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color w:val="555555"/>
        </w:rPr>
        <w:t xml:space="preserve">May 5, 2026</w:t>
      </w:r>
    </w:p>
    <w:p>
      <w:r>
        <w:rPr>
          <w:b/>
          <w:bCs/>
          <w:color w:val="1F3A2E"/>
          <w:sz w:val="28"/>
          <w:szCs w:val="28"/>
        </w:rPr>
        <w:t xml:space="preserve">Bemidji Neighborhood Renewal Incentive</w:t>
      </w:r>
    </w:p>
    <w:p>
      <w:r>
        <w:rPr>
          <w:color w:val="888888"/>
          <w:sz w:val="18"/>
          <w:szCs w:val="18"/>
        </w:rPr>
        <w:t xml:space="preserve">RenewMyBlock Concierge · BNRI</w:t>
      </w:r>
    </w:p>
    <w:p>
      <w:pPr>
        <w:pBdr>
          <w:bottom w:val="single" w:color="1F3A2E" w:sz="8" w:space="1"/>
        </w:pBdr>
      </w:pPr>
      <w:r>
        <w:t xml:space="preserve"/>
      </w:r>
    </w:p>
    <w:p>
      <w:r>
        <w:t xml:space="preserve"/>
      </w:r>
    </w:p>
    <w:p>
      <w:r>
        <w:t xml:space="preserve">[Recipient name, e.g., Building Official]</w:t>
      </w:r>
    </w:p>
    <w:p>
      <w:r>
        <w:t xml:space="preserve">[Recipient organization, e.g., City of Bemidji Building Department]</w:t>
      </w:r>
    </w:p>
    <w:p>
      <w:r>
        <w:t xml:space="preserve">317 4th St NW, Bemidji, MN 56601</w:t>
      </w:r>
    </w:p>
    <w:p>
      <w:r>
        <w:t xml:space="preserve"/>
      </w:r>
    </w:p>
    <w:p>
      <w:r>
        <w:rPr>
          <w:b/>
          <w:bCs/>
        </w:rPr>
        <w:t xml:space="preserve">Re: BNRI Fee Waiver — [Permit type] at [Project address]</w:t>
      </w:r>
    </w:p>
    <w:p>
      <w:r>
        <w:t xml:space="preserve"/>
      </w:r>
    </w:p>
    <w:p>
      <w:r>
        <w:t xml:space="preserve">Dear [Recipient name],</w:t>
      </w:r>
    </w:p>
    <w:p>
      <w:r>
        <w:t xml:space="preserve"/>
      </w:r>
    </w:p>
    <w:p>
      <w:r>
        <w:t xml:space="preserve">This letter confirms that the project described below qualifies for the Bemidji Neighborhood Renewal Incentive (BNRI) fee waiver schedule. The project is located within the BNRI pilot zone (5th–15th Street, west of Irvine Avenue) and meets the eligibility criteria established for the program.</w:t>
      </w:r>
    </w:p>
    <w:p>
      <w:pPr>
        <w:pStyle w:val="Heading2"/>
      </w:pPr>
      <w:r>
        <w:t xml:space="preserve">Project</w:t>
      </w:r>
    </w:p>
    <w:p>
      <w:r>
        <w:rPr>
          <w:b/>
          <w:bCs/>
        </w:rPr>
        <w:t xml:space="preserve">Address: </w:t>
      </w:r>
      <w:r>
        <w:t xml:space="preserve">[Project address]</w:t>
      </w:r>
    </w:p>
    <w:p>
      <w:r>
        <w:rPr>
          <w:b/>
          <w:bCs/>
        </w:rPr>
        <w:t xml:space="preserve">Permit type: </w:t>
      </w:r>
      <w:r>
        <w:t xml:space="preserve">[New build / Remodel / Demo / etc.]</w:t>
      </w:r>
    </w:p>
    <w:p>
      <w:r>
        <w:rPr>
          <w:b/>
          <w:bCs/>
        </w:rPr>
        <w:t xml:space="preserve">Applicant: </w:t>
      </w:r>
      <w:r>
        <w:t xml:space="preserve">[Contractor or owner name]</w:t>
      </w:r>
    </w:p>
    <w:p>
      <w:r>
        <w:rPr>
          <w:b/>
          <w:bCs/>
        </w:rPr>
        <w:t xml:space="preserve">Plan basis: </w:t>
      </w:r>
      <w:r>
        <w:t xml:space="preserve">[Pre-approved BNRI plan #__ / Custom plans]</w:t>
      </w:r>
    </w:p>
    <w:p>
      <w:pPr>
        <w:pStyle w:val="Heading2"/>
      </w:pPr>
      <w:r>
        <w:t xml:space="preserve">Fee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E2DCCC" w:sz="4"/>
              <w:left w:val="single" w:color="E2DCCC" w:sz="4"/>
              <w:bottom w:val="single" w:color="E2DCCC" w:sz="4"/>
              <w:right w:val="single" w:color="E2DCCC" w:sz="4"/>
            </w:tcBorders>
            <w:shd w:fill="F7F2E7" w:val="clear"/>
            <w:tcMar>
              <w:top w:type="dxa" w:w="80"/>
              <w:left w:type="dxa" w:w="120"/>
              <w:bottom w:type="dxa" w:w="80"/>
              <w:right w:type="dxa" w:w="120"/>
            </w:tcMar>
          </w:tcPr>
          <w:p>
            <w:pPr>
              <w:jc w:val="left"/>
            </w:pPr>
            <w:r>
              <w:rPr>
                <w:b/>
                <w:bCs/>
              </w:rPr>
              <w:t xml:space="preserve">Line item</w:t>
            </w:r>
          </w:p>
        </w:tc>
        <w:tc>
          <w:tcPr>
            <w:tcW w:type="dxa" w:w="3120"/>
            <w:tcBorders>
              <w:top w:val="single" w:color="E2DCCC" w:sz="4"/>
              <w:left w:val="single" w:color="E2DCCC" w:sz="4"/>
              <w:bottom w:val="single" w:color="E2DCCC" w:sz="4"/>
              <w:right w:val="single" w:color="E2DCCC" w:sz="4"/>
            </w:tcBorders>
            <w:shd w:fill="F7F2E7" w:val="clear"/>
            <w:tcMar>
              <w:top w:type="dxa" w:w="80"/>
              <w:left w:type="dxa" w:w="120"/>
              <w:bottom w:type="dxa" w:w="80"/>
              <w:right w:type="dxa" w:w="120"/>
            </w:tcMar>
          </w:tcPr>
          <w:p>
            <w:pPr>
              <w:jc w:val="right"/>
            </w:pPr>
            <w:r>
              <w:rPr>
                <w:b/>
                <w:bCs/>
              </w:rPr>
              <w:t xml:space="preserve">Amount</w:t>
            </w:r>
          </w:p>
        </w:tc>
      </w:tr>
      <w:tr>
        <w:tc>
          <w:tcPr>
            <w:tcW w:type="dxa" w:w="6240"/>
            <w:tcBorders>
              <w:top w:val="single" w:color="E2DCCC" w:sz="4"/>
              <w:left w:val="single" w:color="E2DCCC" w:sz="4"/>
              <w:bottom w:val="single" w:color="E2DCCC" w:sz="4"/>
              <w:right w:val="single" w:color="E2DCCC" w:sz="4"/>
            </w:tcBorders>
            <w:tcMar>
              <w:top w:type="dxa" w:w="80"/>
              <w:left w:type="dxa" w:w="120"/>
              <w:bottom w:type="dxa" w:w="80"/>
              <w:right w:type="dxa" w:w="120"/>
            </w:tcMar>
          </w:tcPr>
          <w:p>
            <w:pPr>
              <w:jc w:val="left"/>
            </w:pPr>
            <w:r>
              <w:rPr>
                <w:b w:val="false"/>
                <w:bCs w:val="false"/>
              </w:rPr>
              <w:t xml:space="preserve">Standard permit fee (per 2026 City Fee Schedule)</w:t>
            </w:r>
          </w:p>
        </w:tc>
        <w:tc>
          <w:tcPr>
            <w:tcW w:type="dxa" w:w="3120"/>
            <w:tcBorders>
              <w:top w:val="single" w:color="E2DCCC" w:sz="4"/>
              <w:left w:val="single" w:color="E2DCCC" w:sz="4"/>
              <w:bottom w:val="single" w:color="E2DCCC" w:sz="4"/>
              <w:right w:val="single" w:color="E2DCCC" w:sz="4"/>
            </w:tcBorders>
            <w:tcMar>
              <w:top w:type="dxa" w:w="80"/>
              <w:left w:type="dxa" w:w="120"/>
              <w:bottom w:type="dxa" w:w="80"/>
              <w:right w:type="dxa" w:w="120"/>
            </w:tcMar>
          </w:tcPr>
          <w:p>
            <w:pPr>
              <w:jc w:val="right"/>
            </w:pPr>
            <w:r>
              <w:rPr>
                <w:b w:val="false"/>
                <w:bCs w:val="false"/>
              </w:rPr>
              <w:t xml:space="preserve">$_______</w:t>
            </w:r>
          </w:p>
        </w:tc>
      </w:tr>
      <w:tr>
        <w:tc>
          <w:tcPr>
            <w:tcW w:type="dxa" w:w="6240"/>
            <w:tcBorders>
              <w:top w:val="single" w:color="E2DCCC" w:sz="4"/>
              <w:left w:val="single" w:color="E2DCCC" w:sz="4"/>
              <w:bottom w:val="single" w:color="E2DCCC" w:sz="4"/>
              <w:right w:val="single" w:color="E2DCCC" w:sz="4"/>
            </w:tcBorders>
            <w:tcMar>
              <w:top w:type="dxa" w:w="80"/>
              <w:left w:type="dxa" w:w="120"/>
              <w:bottom w:type="dxa" w:w="80"/>
              <w:right w:type="dxa" w:w="120"/>
            </w:tcMar>
          </w:tcPr>
          <w:p>
            <w:pPr>
              <w:jc w:val="left"/>
            </w:pPr>
            <w:r>
              <w:rPr>
                <w:b w:val="false"/>
                <w:bCs w:val="false"/>
              </w:rPr>
              <w:t xml:space="preserve">Plan review fee (65% of permit fee, where applicable)</w:t>
            </w:r>
          </w:p>
        </w:tc>
        <w:tc>
          <w:tcPr>
            <w:tcW w:type="dxa" w:w="3120"/>
            <w:tcBorders>
              <w:top w:val="single" w:color="E2DCCC" w:sz="4"/>
              <w:left w:val="single" w:color="E2DCCC" w:sz="4"/>
              <w:bottom w:val="single" w:color="E2DCCC" w:sz="4"/>
              <w:right w:val="single" w:color="E2DCCC" w:sz="4"/>
            </w:tcBorders>
            <w:tcMar>
              <w:top w:type="dxa" w:w="80"/>
              <w:left w:type="dxa" w:w="120"/>
              <w:bottom w:type="dxa" w:w="80"/>
              <w:right w:type="dxa" w:w="120"/>
            </w:tcMar>
          </w:tcPr>
          <w:p>
            <w:pPr>
              <w:jc w:val="right"/>
            </w:pPr>
            <w:r>
              <w:rPr>
                <w:b w:val="false"/>
                <w:bCs w:val="false"/>
              </w:rPr>
              <w:t xml:space="preserve">$_______</w:t>
            </w:r>
          </w:p>
        </w:tc>
      </w:tr>
      <w:tr>
        <w:tc>
          <w:tcPr>
            <w:tcW w:type="dxa" w:w="6240"/>
            <w:tcBorders>
              <w:top w:val="single" w:color="E2DCCC" w:sz="4"/>
              <w:left w:val="single" w:color="E2DCCC" w:sz="4"/>
              <w:bottom w:val="single" w:color="E2DCCC" w:sz="4"/>
              <w:right w:val="single" w:color="E2DCCC" w:sz="4"/>
            </w:tcBorders>
            <w:tcMar>
              <w:top w:type="dxa" w:w="80"/>
              <w:left w:type="dxa" w:w="120"/>
              <w:bottom w:type="dxa" w:w="80"/>
              <w:right w:type="dxa" w:w="120"/>
            </w:tcMar>
          </w:tcPr>
          <w:p>
            <w:pPr>
              <w:jc w:val="left"/>
            </w:pPr>
            <w:r>
              <w:rPr>
                <w:b w:val="false"/>
                <w:bCs w:val="false"/>
              </w:rPr>
              <w:t xml:space="preserve">BNRI waiver (~65%)</w:t>
            </w:r>
          </w:p>
        </w:tc>
        <w:tc>
          <w:tcPr>
            <w:tcW w:type="dxa" w:w="3120"/>
            <w:tcBorders>
              <w:top w:val="single" w:color="E2DCCC" w:sz="4"/>
              <w:left w:val="single" w:color="E2DCCC" w:sz="4"/>
              <w:bottom w:val="single" w:color="E2DCCC" w:sz="4"/>
              <w:right w:val="single" w:color="E2DCCC" w:sz="4"/>
            </w:tcBorders>
            <w:tcMar>
              <w:top w:type="dxa" w:w="80"/>
              <w:left w:type="dxa" w:w="120"/>
              <w:bottom w:type="dxa" w:w="80"/>
              <w:right w:type="dxa" w:w="120"/>
            </w:tcMar>
          </w:tcPr>
          <w:p>
            <w:pPr>
              <w:jc w:val="right"/>
            </w:pPr>
            <w:r>
              <w:rPr>
                <w:b w:val="false"/>
                <w:bCs w:val="false"/>
              </w:rPr>
              <w:t xml:space="preserve">−$_______</w:t>
            </w:r>
          </w:p>
        </w:tc>
      </w:tr>
      <w:tr>
        <w:tc>
          <w:tcPr>
            <w:tcW w:type="dxa" w:w="6240"/>
            <w:tcBorders>
              <w:top w:val="single" w:color="E2DCCC" w:sz="4"/>
              <w:left w:val="single" w:color="E2DCCC" w:sz="4"/>
              <w:bottom w:val="single" w:color="E2DCCC" w:sz="4"/>
              <w:right w:val="single" w:color="E2DCCC" w:sz="4"/>
            </w:tcBorders>
            <w:shd w:fill="F7F2E7" w:val="clear"/>
            <w:tcMar>
              <w:top w:type="dxa" w:w="80"/>
              <w:left w:type="dxa" w:w="120"/>
              <w:bottom w:type="dxa" w:w="80"/>
              <w:right w:type="dxa" w:w="120"/>
            </w:tcMar>
          </w:tcPr>
          <w:p>
            <w:pPr>
              <w:jc w:val="left"/>
            </w:pPr>
            <w:r>
              <w:rPr>
                <w:b/>
                <w:bCs/>
              </w:rPr>
              <w:t xml:space="preserve">Net fee due</w:t>
            </w:r>
          </w:p>
        </w:tc>
        <w:tc>
          <w:tcPr>
            <w:tcW w:type="dxa" w:w="3120"/>
            <w:tcBorders>
              <w:top w:val="single" w:color="E2DCCC" w:sz="4"/>
              <w:left w:val="single" w:color="E2DCCC" w:sz="4"/>
              <w:bottom w:val="single" w:color="E2DCCC" w:sz="4"/>
              <w:right w:val="single" w:color="E2DCCC" w:sz="4"/>
            </w:tcBorders>
            <w:shd w:fill="F7F2E7" w:val="clear"/>
            <w:tcMar>
              <w:top w:type="dxa" w:w="80"/>
              <w:left w:type="dxa" w:w="120"/>
              <w:bottom w:type="dxa" w:w="80"/>
              <w:right w:type="dxa" w:w="120"/>
            </w:tcMar>
          </w:tcPr>
          <w:p>
            <w:pPr>
              <w:jc w:val="right"/>
            </w:pPr>
            <w:r>
              <w:rPr>
                <w:b/>
                <w:bCs/>
              </w:rPr>
              <w:t xml:space="preserve">$_______</w:t>
            </w:r>
          </w:p>
        </w:tc>
      </w:tr>
    </w:tbl>
    <w:p>
      <w:r>
        <w:t xml:space="preserve"/>
      </w:r>
    </w:p>
    <w:p>
      <w:r>
        <w:t xml:space="preserve">Please apply this waiver to the referenced permit application. The applicant has been pre-coordinated with the RenewMyBlock Concierge and is using a BNRI-aligned plan and process. Plan review fees, where applicable, are calculated at 65% of the standard permit fee per City policy.</w:t>
      </w:r>
    </w:p>
    <w:p>
      <w:r>
        <w:t xml:space="preserve"/>
      </w:r>
    </w:p>
    <w:p>
      <w:r>
        <w:t xml:space="preserve">Thank you for your continued partnership in revitalizing Bemidji’s downtown core. If you have questions, please contact me directly.</w:t>
      </w:r>
    </w:p>
    <w:p>
      <w:r>
        <w:t xml:space="preserve"/>
      </w:r>
    </w:p>
    <w:p>
      <w:r>
        <w:t xml:space="preserve">Respectfully,</w:t>
      </w:r>
    </w:p>
    <w:p>
      <w:r>
        <w:t xml:space="preserve"/>
      </w:r>
    </w:p>
    <w:p>
      <w:r>
        <w:t xml:space="preserve"/>
      </w:r>
    </w:p>
    <w:p>
      <w:r>
        <w:rPr>
          <w:b/>
          <w:bCs/>
        </w:rPr>
        <w:t xml:space="preserve">Mychal Stittsworth</w:t>
      </w:r>
    </w:p>
    <w:p>
      <w:r>
        <w:t xml:space="preserve">Founder, RenewMyBlock / BNRI</w:t>
      </w:r>
    </w:p>
    <w:p>
      <w:r>
        <w:t xml:space="preserve">mychal@renewmyblock.com</w:t>
      </w:r>
    </w:p>
    <w:p>
      <w:pPr>
        <w:tabs>
          <w:tab w:val="right" w:pos="9026"/>
        </w:tabs>
      </w:pPr>
      <w:r>
        <w:rPr>
          <w:sz w:val="20"/>
          <w:szCs w:val="20"/>
        </w:rPr>
        <w:t xml:space="preserve">	</w:t>
      </w:r>
      <w:r>
        <w:rPr>
          <w:i/>
          <w:iCs/>
          <w:color w:val="888888"/>
          <w:sz w:val="18"/>
          <w:szCs w:val="18"/>
        </w:rPr>
        <w:t xml:space="preserve">cc: RenewMyBlock Concierge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A2E"/>
      <w:sz w:val="32"/>
      <w:szCs w:val="32"/>
    </w:rPr>
  </w:style>
  <w:style w:type="paragraph" w:styleId="Heading2">
    <w:name w:val="Heading 2"/>
    <w:basedOn w:val="Normal"/>
    <w:next w:val="Normal"/>
    <w:qFormat/>
    <w:pPr>
      <w:spacing w:after="90" w:before="180"/>
      <w:outlineLvl w:val="1"/>
    </w:pPr>
    <w:rPr>
      <w:rFonts w:ascii="Arial" w:cs="Arial" w:eastAsia="Arial" w:hAnsi="Arial"/>
      <w:b/>
      <w:bCs/>
      <w:color w:val="1F3A2E"/>
      <w:sz w:val="26"/>
      <w:szCs w:val="26"/>
    </w:rPr>
  </w:style>
  <w:style w:type="paragraph" w:styleId="Title">
    <w:name w:val="Title"/>
    <w:basedOn w:val="Normal"/>
    <w:next w:val="Normal"/>
    <w:qFormat/>
    <w:pPr>
      <w:spacing w:after="240"/>
    </w:pPr>
    <w:rPr>
      <w:rFonts w:ascii="Arial" w:cs="Arial" w:eastAsia="Arial" w:hAnsi="Arial"/>
      <w:b/>
      <w:bCs/>
      <w:color w:val="1F3A2E"/>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2026-05-05T22:28:10.199Z</dcterms:created>
  <dcterms:modified xsi:type="dcterms:W3CDTF">2026-05-05T22:28:10.199Z</dcterms:modified>
</cp:coreProperties>
</file>

<file path=docProps/custom.xml><?xml version="1.0" encoding="utf-8"?>
<Properties xmlns="http://schemas.openxmlformats.org/officeDocument/2006/custom-properties" xmlns:vt="http://schemas.openxmlformats.org/officeDocument/2006/docPropsVTypes"/>
</file>