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88BBCF" w14:textId="2F997727" w:rsidR="00CF27FF" w:rsidRDefault="00334FAD" w:rsidP="00421225">
      <w:pPr>
        <w:pStyle w:val="Title"/>
        <w:spacing w:after="0" w:line="276" w:lineRule="auto"/>
        <w:jc w:val="center"/>
        <w:rPr>
          <w:rFonts w:cstheme="majorHAnsi"/>
        </w:rPr>
      </w:pPr>
      <w:r>
        <w:rPr>
          <w:rFonts w:cstheme="majorHAnsi"/>
        </w:rPr>
        <w:t>Feature selection form</w:t>
      </w:r>
    </w:p>
    <w:p w14:paraId="4A855D08" w14:textId="77777777" w:rsidR="00421225" w:rsidRPr="00421225" w:rsidRDefault="00421225" w:rsidP="00421225"/>
    <w:p w14:paraId="6303DA6B" w14:textId="72993180" w:rsidR="00334FAD" w:rsidRPr="00421225" w:rsidRDefault="00421225" w:rsidP="00421225">
      <w:pPr>
        <w:spacing w:after="0" w:line="276" w:lineRule="auto"/>
        <w:ind w:firstLine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-------------------------------------------------------------</w:t>
        <w:br/>
        <w:t>Cohort A documentation</w:t>
      </w:r>
      <w:r>
        <w:rPr>
          <w:rFonts w:asciiTheme="majorHAnsi" w:hAnsiTheme="majorHAnsi" w:cstheme="majorHAnsi"/>
        </w:rPr>
        <w:t xml:space="preserve">: DEAS</w:t>
        <w:br/>
      </w:r>
      <w:r>
        <w:rPr>
          <w:rFonts w:asciiTheme="majorHAnsi" w:hAnsiTheme="majorHAnsi" w:cstheme="majorHAnsi"/>
          <w:b/>
          <w:bCs/>
        </w:rPr>
        <w:t>Cohort B documentation</w:t>
      </w:r>
      <w:r>
        <w:rPr>
          <w:rFonts w:asciiTheme="majorHAnsi" w:hAnsiTheme="majorHAnsi" w:cstheme="majorHAnsi"/>
        </w:rPr>
        <w:t>: SHARE</w:t>
        <w:br/>
      </w:r>
      <w:r>
        <w:rPr>
          <w:rFonts w:asciiTheme="majorHAnsi" w:hAnsiTheme="majorHAnsi" w:cstheme="majorHAnsi"/>
          <w:b/>
          <w:bCs/>
        </w:rPr>
        <w:t>--------------------------------------------------------------</w:t>
      </w:r>
    </w:p>
    <w:p w14:paraId="4E52D2C8" w14:textId="77777777" w:rsidR="007D29E1" w:rsidRPr="00421225" w:rsidRDefault="00334FAD" w:rsidP="00421225">
      <w:pPr>
        <w:spacing w:after="0" w:line="276" w:lineRule="auto"/>
        <w:ind w:firstLine="0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Cohort A:</w:t>
      </w:r>
    </w:p>
    <w:p w14:paraId="627E3469" w14:textId="77777777" w:rsidR="00421225" w:rsidRPr="00421225" w:rsidRDefault="00421225" w:rsidP="00421225">
      <w:pPr>
        <w:spacing w:after="0" w:line="276" w:lineRule="auto"/>
        <w:ind w:firstLine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id42_1</w:t>
      </w:r>
    </w:p>
    <w:p w14:paraId="1EAD8F6A" w14:textId="77777777" w:rsidR="00421225" w:rsidRPr="00421225" w:rsidRDefault="00421225" w:rsidP="00421225">
      <w:pPr>
        <w:spacing w:after="0" w:line="276" w:lineRule="auto"/>
        <w:ind w:firstLine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id42_21</w:t>
      </w:r>
    </w:p>
    <w:p w14:paraId="0363A53C" w14:textId="77777777" w:rsidR="00421225" w:rsidRPr="00421225" w:rsidRDefault="00421225" w:rsidP="00421225">
      <w:pPr>
        <w:spacing w:after="0" w:line="276" w:lineRule="auto"/>
        <w:ind w:firstLine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id42_22</w:t>
      </w:r>
    </w:p>
    <w:p w14:paraId="20C6AC77" w14:textId="77777777" w:rsidR="00421225" w:rsidRPr="00421225" w:rsidRDefault="00421225" w:rsidP="00421225">
      <w:pPr>
        <w:spacing w:after="0" w:line="276" w:lineRule="auto"/>
        <w:ind w:firstLine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id43_1</w:t>
      </w:r>
    </w:p>
    <w:p w14:paraId="00D31784" w14:textId="77777777" w:rsidR="00421225" w:rsidRPr="00421225" w:rsidRDefault="00421225" w:rsidP="00421225">
      <w:pPr>
        <w:spacing w:after="0" w:line="276" w:lineRule="auto"/>
        <w:ind w:firstLine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id43_21</w:t>
      </w:r>
    </w:p>
    <w:p w14:paraId="7DFE8FAF" w14:textId="37DD24AB" w:rsidR="00334FAD" w:rsidRPr="00421225" w:rsidRDefault="00421225" w:rsidP="00421225">
      <w:pPr>
        <w:spacing w:after="0" w:line="276" w:lineRule="auto"/>
        <w:ind w:firstLine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id43_22</w:t>
      </w:r>
    </w:p>
    <w:p>
      <w:pPr>
        <w:spacing w:after="0" w:line="276" w:lineRule="auto"/>
        <w:ind w:firstLine="0"/>
        <w:rPr>
          <w:rFonts w:asciiTheme="majorHAnsi" w:hAnsiTheme="majorHAnsi" w:cstheme="majorHAnsi"/>
          <w:color w:val="FF0000"/>
          <w:b/>
          <w:bCs/>
        </w:rPr>
      </w:pPr>
      <w:r>
        <w:rPr>
          <w:rFonts w:asciiTheme="majorHAnsi" w:hAnsiTheme="majorHAnsi" w:cstheme="majorHAnsi"/>
          <w:color w:val="FF0000"/>
          <w:b/>
          <w:bCs/>
        </w:rPr>
        <w:t xml:space="preserve">[AGENT SUGGESTIONS - beta, candidates only, not approved - please review]</w:t>
      </w:r>
    </w:p>
    <w:p>
      <w:pPr>
        <w:spacing w:after="0" w:line="276" w:lineRule="auto"/>
        <w:ind w:firstLine="0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 xml:space="preserve">DEAS id42_1 / id42_21 / id42_22 (Drop-off Wave 6, 2017: frequency / hours per week / minutes per week of MODERATE physical activities) and id43_1 / id43_21 / id43_22 (same items for EASY/light physical activities):</w:t>
      </w:r>
    </w:p>
    <w:p>
      <w:pPr>
        <w:spacing w:after="0" w:line="276" w:lineRule="auto"/>
        <w:ind w:firstLine="0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 xml:space="preserve">  -&gt; SHARE phinact (item BR015, “physical inactivity”; also appears as “phactiv” in some codebook releases - verify the exact column name in your SUF). WEAK match: phinact is a single categorical inactivity flag, not split by intensity or reported as frequency + duration like the DEAS items, and the construct direction is inverted (activity vs. inactivity).</w:t>
      </w:r>
    </w:p>
    <w:p>
      <w:pPr>
        <w:spacing w:after="0" w:line="276" w:lineRule="auto"/>
        <w:ind w:firstLine="0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 xml:space="preserve">  -&gt; No SHARE variable was found that reproduces the moderate/easy activity frequency+duration split. If exercise frequency itself (not inactivity) is the required construct, SHARE’s Wave 8 accelerometer-derived measures (gv_accelerometer_total) are an alternative, but they are objective, only cover a subset of countries, and are not comparable in scale to a self-report item.</w:t>
      </w:r>
    </w:p>
    <w:p>
      <w:pPr>
        <w:spacing w:after="0" w:line="276" w:lineRule="auto"/>
        <w:ind w:firstLine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>----------------------------------------------------------------</w:t>
        <w:br/>
      </w:r>
      <w:r>
        <w:rPr>
          <w:rFonts w:asciiTheme="majorHAnsi" w:hAnsiTheme="majorHAnsi" w:cstheme="majorHAnsi"/>
          <w:b/>
          <w:bCs/>
        </w:rPr>
        <w:t xml:space="preserve">Cohort B:</w:t>
      </w:r>
    </w:p>
    <w:p w14:paraId="49773F25" w14:textId="0A5AB872" w:rsidR="0043204D" w:rsidRPr="00421225" w:rsidRDefault="00071F22" w:rsidP="00421225">
      <w:pPr>
        <w:spacing w:after="0" w:line="276" w:lineRule="auto"/>
        <w:ind w:firstLine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Mobility</w:t>
      </w:r>
    </w:p>
    <w:p w14:paraId="6A3F5F74" w14:textId="77777777" w:rsidR="00071F22" w:rsidRPr="00421225" w:rsidRDefault="00071F22" w:rsidP="00421225">
      <w:pPr>
        <w:spacing w:after="0" w:line="276" w:lineRule="auto"/>
        <w:ind w:firstLine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Adl</w:t>
      </w:r>
    </w:p>
    <w:p w14:paraId="6336A619" w14:textId="42C06715" w:rsidR="00071F22" w:rsidRPr="00421225" w:rsidRDefault="00071F22" w:rsidP="00421225">
      <w:pPr>
        <w:spacing w:after="0" w:line="276" w:lineRule="auto"/>
        <w:ind w:firstLine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phactiv</w:t>
      </w:r>
    </w:p>
    <w:p>
      <w:pPr>
        <w:spacing w:after="0" w:line="276" w:lineRule="auto"/>
        <w:ind w:firstLine="0"/>
        <w:rPr>
          <w:rFonts w:asciiTheme="majorHAnsi" w:hAnsiTheme="majorHAnsi" w:cstheme="majorHAnsi"/>
          <w:color w:val="FF0000"/>
          <w:b/>
          <w:bCs/>
        </w:rPr>
      </w:pPr>
      <w:r>
        <w:rPr>
          <w:rFonts w:asciiTheme="majorHAnsi" w:hAnsiTheme="majorHAnsi" w:cstheme="majorHAnsi"/>
          <w:color w:val="FF0000"/>
          <w:b/>
          <w:bCs/>
        </w:rPr>
        <w:t xml:space="preserve">[AGENT SUGGESTIONS - beta, candidates only, not approved - please review]</w:t>
      </w:r>
    </w:p>
    <w:p>
      <w:pPr>
        <w:spacing w:after="0" w:line="276" w:lineRule="auto"/>
        <w:ind w:firstLine="0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 xml:space="preserve">SHARE Mobility (mobility / mobilit2 / mobilit3; generated from PH048, “mobility, arm function and fine motor limitations”):</w:t>
      </w:r>
    </w:p>
    <w:p>
      <w:pPr>
        <w:spacing w:after="0" w:line="276" w:lineRule="auto"/>
        <w:ind w:firstLine="0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 xml:space="preserve">  -&gt; DEAS x511-family functional-limitation items (wave-prefixed gc511_/hc511_/ic511_/kc511_ depending on wave), especially item 2 (moderate activities), items 4-5 (climbing stairs), item 6 (bending/kneeling), items 7-9 (walking distances). MODERATE match: same functional-limitation construct, but DEAS keeps 9-13 separate items while SHARE reports one generated count/scale - a comparable summary score would need to be built from the DEAS items.</w:t>
      </w:r>
    </w:p>
    <w:p>
      <w:pPr>
        <w:spacing w:after="0" w:line="276" w:lineRule="auto"/>
        <w:ind w:firstLine="0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 xml:space="preserve">SHARE Adl (adl / adl2; generated from PH049_1, ADL limitations count):</w:t>
      </w:r>
    </w:p>
    <w:p>
      <w:pPr>
        <w:spacing w:after="0" w:line="276" w:lineRule="auto"/>
        <w:ind w:firstLine="0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 xml:space="preserve">  -&gt; DEAS x511_10 (bathing/dressing), x511_11 or x511_14 (eating/drinking), x511_12 or x511_15 (taking medications), x511_13 or x511_12 (walking around home), plus wave-specific hc511_11 (getting in/out of bed) and hc511_13 (movement outside the home). MODERATE match: overlapping ADL construct, but the DEAS item set mixes ADL and IADL-like tasks (e.g. medications) that SHARE's 6-item ADL scale does not include the same way - sub-item selection is needed to align exactly.</w:t>
      </w:r>
    </w:p>
    <w:p>
      <w:pPr>
        <w:spacing w:after="0" w:line="276" w:lineRule="auto"/>
        <w:ind w:firstLine="0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 xml:space="preserve">SHARE phactiv / phinact (item BR015, physical inactivity):</w:t>
      </w:r>
    </w:p>
    <w:p>
      <w:pPr>
        <w:spacing w:after="0" w:line="276" w:lineRule="auto"/>
        <w:ind w:firstLine="0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 xml:space="preserve">  -&gt; DEAS id42_1/id42_21/id42_22 and id43_1/id43_21/id43_22 (moderate/easy physical activity frequency and duration, Drop-off Wave 6 / 2017). WEAK-to-MODERATE match: inverse construct direction and a different scale type (single categorical flag vs. continuous frequency+duration).</w:t>
      </w:r>
    </w:p>
    <w:p>
      <w:pPr>
        <w:spacing w:after="0" w:line="276" w:lineRule="auto"/>
        <w:ind w:firstLine="0"/>
        <w:rPr>
          <w:rFonts w:asciiTheme="majorHAnsi" w:hAnsiTheme="majorHAnsi" w:cstheme="majorHAnsi"/>
          <w:color w:val="FF0000"/>
        </w:rPr>
      </w:pPr>
      <w:r>
        <w:rPr>
          <w:rFonts w:asciiTheme="majorHAnsi" w:hAnsiTheme="majorHAnsi" w:cstheme="majorHAnsi"/>
          <w:color w:val="FF0000"/>
        </w:rPr>
        <w:t xml:space="preserve">NOTE ON WAVES: the DEAS id42/id43 items are from the 2017 Drop-off questionnaire (Wave 6). SHARE mobility/adl/phinact are available in waves 1, 2, 4, 5, 6, 7, 8; SHARE Wave 7 (fielded 2017) is the closest year match if the two cohorts should be temporally aligned.</w:t>
      </w:r>
    </w:p>
    <w:sectPr w:rsidR="00071F22" w:rsidRPr="00421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FAD"/>
    <w:rsid w:val="00071F22"/>
    <w:rsid w:val="000A6B0A"/>
    <w:rsid w:val="00334FAD"/>
    <w:rsid w:val="003E41EB"/>
    <w:rsid w:val="00421225"/>
    <w:rsid w:val="0043204D"/>
    <w:rsid w:val="00660CA6"/>
    <w:rsid w:val="0079329B"/>
    <w:rsid w:val="007D29E1"/>
    <w:rsid w:val="00CF27FF"/>
    <w:rsid w:val="00D17FCA"/>
    <w:rsid w:val="00F5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0B060C"/>
  <w15:chartTrackingRefBased/>
  <w15:docId w15:val="{102B46C3-581D-F94B-A24A-3C5FE1172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20" w:line="360" w:lineRule="auto"/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815"/>
  </w:style>
  <w:style w:type="paragraph" w:styleId="Heading1">
    <w:name w:val="heading 1"/>
    <w:basedOn w:val="Normal"/>
    <w:next w:val="Normal"/>
    <w:link w:val="Heading1Char"/>
    <w:uiPriority w:val="9"/>
    <w:qFormat/>
    <w:rsid w:val="00F57815"/>
    <w:pPr>
      <w:spacing w:before="600" w:after="0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815"/>
    <w:pPr>
      <w:spacing w:before="320" w:after="0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815"/>
    <w:pPr>
      <w:spacing w:before="320" w:after="0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815"/>
    <w:pPr>
      <w:spacing w:before="280" w:after="0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815"/>
    <w:pPr>
      <w:spacing w:before="280" w:after="0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15"/>
    <w:pPr>
      <w:spacing w:before="280" w:after="80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815"/>
    <w:pPr>
      <w:spacing w:before="280" w:after="0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815"/>
    <w:pPr>
      <w:spacing w:before="280" w:after="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815"/>
    <w:pPr>
      <w:spacing w:before="280" w:after="0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815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815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815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815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815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815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815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815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815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57815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57815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F57815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815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7815"/>
    <w:rPr>
      <w:i/>
      <w:iCs/>
      <w:color w:val="808080" w:themeColor="text1" w:themeTint="7F"/>
      <w:spacing w:val="10"/>
      <w:sz w:val="24"/>
      <w:szCs w:val="24"/>
    </w:rPr>
  </w:style>
  <w:style w:type="character" w:styleId="Strong">
    <w:name w:val="Strong"/>
    <w:basedOn w:val="DefaultParagraphFont"/>
    <w:uiPriority w:val="22"/>
    <w:qFormat/>
    <w:rsid w:val="00F57815"/>
    <w:rPr>
      <w:b/>
      <w:bCs/>
      <w:spacing w:val="0"/>
    </w:rPr>
  </w:style>
  <w:style w:type="character" w:styleId="Emphasis">
    <w:name w:val="Emphasis"/>
    <w:uiPriority w:val="20"/>
    <w:qFormat/>
    <w:rsid w:val="00F57815"/>
    <w:rPr>
      <w:b/>
      <w:bCs/>
      <w:i/>
      <w:iCs/>
      <w:color w:val="auto"/>
    </w:rPr>
  </w:style>
  <w:style w:type="paragraph" w:styleId="NoSpacing">
    <w:name w:val="No Spacing"/>
    <w:basedOn w:val="Normal"/>
    <w:uiPriority w:val="1"/>
    <w:qFormat/>
    <w:rsid w:val="00F57815"/>
    <w:pPr>
      <w:spacing w:after="0" w:line="240" w:lineRule="auto"/>
      <w:ind w:firstLine="0"/>
    </w:pPr>
  </w:style>
  <w:style w:type="paragraph" w:styleId="ListParagraph">
    <w:name w:val="List Paragraph"/>
    <w:basedOn w:val="Normal"/>
    <w:uiPriority w:val="34"/>
    <w:qFormat/>
    <w:rsid w:val="00F5781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7815"/>
    <w:rPr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F57815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815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815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F57815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F57815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F57815"/>
    <w:rPr>
      <w:smallCaps/>
    </w:rPr>
  </w:style>
  <w:style w:type="character" w:styleId="IntenseReference">
    <w:name w:val="Intense Reference"/>
    <w:uiPriority w:val="32"/>
    <w:qFormat/>
    <w:rsid w:val="00F57815"/>
    <w:rPr>
      <w:b/>
      <w:bCs/>
      <w:smallCaps/>
      <w:color w:val="auto"/>
    </w:rPr>
  </w:style>
  <w:style w:type="character" w:styleId="BookTitle">
    <w:name w:val="Book Title"/>
    <w:uiPriority w:val="33"/>
    <w:qFormat/>
    <w:rsid w:val="00F57815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781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Elchanan Mycheaux</dc:creator>
  <cp:keywords/>
  <dc:description/>
  <cp:lastModifiedBy>Elchanan Mycheaux</cp:lastModifiedBy>
  <cp:revision>6</cp:revision>
  <dcterms:created xsi:type="dcterms:W3CDTF">2026-09-14T21:15:00Z</dcterms:created>
  <dcterms:modified xsi:type="dcterms:W3CDTF">2026-09-14T21:56:00Z</dcterms:modified>
</cp:coreProperties>
</file>