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2E" w:rsidRDefault="00BC2A25" w:rsidP="00BC2A25">
      <w:pPr>
        <w:jc w:val="center"/>
        <w:rPr>
          <w:rFonts w:ascii="Arial" w:hAnsi="Arial" w:cs="Arial"/>
          <w:b/>
          <w:sz w:val="32"/>
          <w:szCs w:val="32"/>
        </w:rPr>
      </w:pPr>
      <w:r w:rsidRPr="00BC2A25">
        <w:rPr>
          <w:rFonts w:ascii="Arial" w:hAnsi="Arial" w:cs="Arial"/>
          <w:b/>
          <w:sz w:val="32"/>
          <w:szCs w:val="32"/>
        </w:rPr>
        <w:t>Dictionnaire des cas et</w:t>
      </w:r>
      <w:r w:rsidR="00E313FF">
        <w:rPr>
          <w:rFonts w:ascii="Arial" w:hAnsi="Arial" w:cs="Arial"/>
          <w:b/>
          <w:sz w:val="32"/>
          <w:szCs w:val="32"/>
        </w:rPr>
        <w:t xml:space="preserve"> des</w:t>
      </w:r>
      <w:r w:rsidRPr="00BC2A25">
        <w:rPr>
          <w:rFonts w:ascii="Arial" w:hAnsi="Arial" w:cs="Arial"/>
          <w:b/>
          <w:sz w:val="32"/>
          <w:szCs w:val="32"/>
        </w:rPr>
        <w:t xml:space="preserve"> acteurs</w:t>
      </w:r>
    </w:p>
    <w:p w:rsidR="00BC2A25" w:rsidRDefault="00BC2A25" w:rsidP="00BC2A25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2A25" w:rsidTr="00BC2A25">
        <w:tc>
          <w:tcPr>
            <w:tcW w:w="9212" w:type="dxa"/>
            <w:gridSpan w:val="2"/>
          </w:tcPr>
          <w:p w:rsidR="00BC2A25" w:rsidRPr="0072188B" w:rsidRDefault="00BC2A25" w:rsidP="00BC2A25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72188B">
              <w:rPr>
                <w:rFonts w:ascii="Arial" w:hAnsi="Arial" w:cs="Arial"/>
                <w:i/>
                <w:sz w:val="32"/>
                <w:szCs w:val="32"/>
              </w:rPr>
              <w:t>Acteurs</w:t>
            </w:r>
          </w:p>
        </w:tc>
      </w:tr>
      <w:tr w:rsidR="00BC2A25" w:rsidTr="0072188B">
        <w:tc>
          <w:tcPr>
            <w:tcW w:w="4606" w:type="dxa"/>
            <w:vAlign w:val="center"/>
          </w:tcPr>
          <w:p w:rsidR="00BC2A25" w:rsidRPr="00BC2A25" w:rsidRDefault="00BC2A25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2A25">
              <w:rPr>
                <w:rFonts w:ascii="Arial" w:hAnsi="Arial" w:cs="Arial"/>
                <w:b/>
                <w:sz w:val="24"/>
                <w:szCs w:val="24"/>
              </w:rPr>
              <w:t>La marée</w:t>
            </w:r>
          </w:p>
        </w:tc>
        <w:tc>
          <w:tcPr>
            <w:tcW w:w="4606" w:type="dxa"/>
            <w:vAlign w:val="center"/>
          </w:tcPr>
          <w:p w:rsidR="00BC2A25" w:rsidRPr="00BC2A25" w:rsidRDefault="00BC2A25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Variation du niveau de la mer due à l’action gravitationnelle de la Lune et du Soleil.</w:t>
            </w:r>
          </w:p>
        </w:tc>
      </w:tr>
      <w:tr w:rsidR="00BC2A25" w:rsidTr="0072188B">
        <w:tc>
          <w:tcPr>
            <w:tcW w:w="4606" w:type="dxa"/>
            <w:vAlign w:val="center"/>
          </w:tcPr>
          <w:p w:rsidR="00BC2A25" w:rsidRPr="00BC2A25" w:rsidRDefault="00BC2A25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2A25">
              <w:rPr>
                <w:rFonts w:ascii="Arial" w:hAnsi="Arial" w:cs="Arial"/>
                <w:b/>
                <w:sz w:val="24"/>
                <w:szCs w:val="24"/>
              </w:rPr>
              <w:t>Le gérant</w:t>
            </w:r>
          </w:p>
        </w:tc>
        <w:tc>
          <w:tcPr>
            <w:tcW w:w="4606" w:type="dxa"/>
            <w:vAlign w:val="center"/>
          </w:tcPr>
          <w:p w:rsidR="00BC2A25" w:rsidRPr="00BC2A25" w:rsidRDefault="00BC2A25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Personne physique qui gère le stade d’eau vive</w:t>
            </w:r>
          </w:p>
        </w:tc>
      </w:tr>
      <w:tr w:rsidR="00BC2A25" w:rsidTr="0072188B">
        <w:tc>
          <w:tcPr>
            <w:tcW w:w="9212" w:type="dxa"/>
            <w:gridSpan w:val="2"/>
            <w:vAlign w:val="center"/>
          </w:tcPr>
          <w:p w:rsidR="00BC2A25" w:rsidRPr="0072188B" w:rsidRDefault="00BC2A25" w:rsidP="0072188B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72188B">
              <w:rPr>
                <w:rFonts w:ascii="Arial" w:hAnsi="Arial" w:cs="Arial"/>
                <w:i/>
                <w:sz w:val="32"/>
                <w:szCs w:val="32"/>
              </w:rPr>
              <w:t>Cas</w:t>
            </w:r>
            <w:bookmarkStart w:id="0" w:name="_GoBack"/>
            <w:bookmarkEnd w:id="0"/>
          </w:p>
        </w:tc>
      </w:tr>
      <w:tr w:rsidR="00BC2A25" w:rsidTr="0072188B">
        <w:tc>
          <w:tcPr>
            <w:tcW w:w="4606" w:type="dxa"/>
            <w:vAlign w:val="center"/>
          </w:tcPr>
          <w:p w:rsidR="00BC2A25" w:rsidRPr="00BC2A25" w:rsidRDefault="00BC2A25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Remplir la réserve</w:t>
            </w:r>
          </w:p>
        </w:tc>
        <w:tc>
          <w:tcPr>
            <w:tcW w:w="4606" w:type="dxa"/>
            <w:vAlign w:val="center"/>
          </w:tcPr>
          <w:p w:rsidR="00BC2A25" w:rsidRDefault="00E313FF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marée montante remplit la réserve jusqu’au niveau maximum.</w:t>
            </w:r>
          </w:p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A25" w:rsidTr="0072188B">
        <w:tc>
          <w:tcPr>
            <w:tcW w:w="4606" w:type="dxa"/>
            <w:vAlign w:val="center"/>
          </w:tcPr>
          <w:p w:rsidR="00BC2A25" w:rsidRDefault="0072188B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Fermer la vanne StockVide</w:t>
            </w:r>
          </w:p>
        </w:tc>
        <w:tc>
          <w:tcPr>
            <w:tcW w:w="4606" w:type="dxa"/>
            <w:vAlign w:val="center"/>
          </w:tcPr>
          <w:p w:rsidR="00BC2A25" w:rsidRDefault="00E313FF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marée ferme la vanne StockVide lorsque le niveau maximum est atteint.</w:t>
            </w:r>
          </w:p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A25" w:rsidTr="0072188B">
        <w:tc>
          <w:tcPr>
            <w:tcW w:w="4606" w:type="dxa"/>
            <w:vAlign w:val="center"/>
          </w:tcPr>
          <w:p w:rsidR="00BC2A25" w:rsidRDefault="0072188B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Réguler la vanne OmniFlots</w:t>
            </w:r>
          </w:p>
        </w:tc>
        <w:tc>
          <w:tcPr>
            <w:tcW w:w="4606" w:type="dxa"/>
            <w:vAlign w:val="center"/>
          </w:tcPr>
          <w:p w:rsidR="00BC2A25" w:rsidRDefault="00E313FF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marée peut ouvrir ou fermer la vanne OmniFlots selon le niveau atteint.</w:t>
            </w:r>
          </w:p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8B" w:rsidTr="0072188B"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Activer Mode Manuel</w:t>
            </w:r>
          </w:p>
        </w:tc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marée active le mode manuel lorsque </w:t>
            </w:r>
          </w:p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8B" w:rsidTr="0072188B"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Affaler la vanne OmniFlots</w:t>
            </w:r>
          </w:p>
        </w:tc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Lorsque le mode manuel est activé le gérant peut affaler la vanne OmniFlot</w:t>
            </w:r>
            <w:r w:rsidR="00E313FF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8B" w:rsidTr="0072188B"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Affaler la vanne StockVide</w:t>
            </w:r>
          </w:p>
        </w:tc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Lorsque le mode manuel est activé le gérant peut affaler la vanne StockVide.</w:t>
            </w:r>
          </w:p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8B" w:rsidTr="0072188B"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Activer Mode Automatique</w:t>
            </w:r>
          </w:p>
        </w:tc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gérant peut activer le mode automatique du système</w:t>
            </w:r>
          </w:p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8B" w:rsidTr="0072188B">
        <w:tc>
          <w:tcPr>
            <w:tcW w:w="4606" w:type="dxa"/>
            <w:vAlign w:val="center"/>
          </w:tcPr>
          <w:p w:rsidR="0072188B" w:rsidRDefault="0072188B" w:rsidP="007218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 Automatique</w:t>
            </w:r>
          </w:p>
        </w:tc>
        <w:tc>
          <w:tcPr>
            <w:tcW w:w="4606" w:type="dxa"/>
            <w:vAlign w:val="center"/>
          </w:tcPr>
          <w:p w:rsidR="0072188B" w:rsidRDefault="00E313FF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mode Automatique est activé et permet d’effectuer les actions de la marée</w:t>
            </w:r>
          </w:p>
          <w:p w:rsidR="0072188B" w:rsidRDefault="0072188B" w:rsidP="00721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C2A25" w:rsidRDefault="00BC2A25" w:rsidP="00BC2A25">
      <w:pPr>
        <w:jc w:val="center"/>
        <w:rPr>
          <w:rFonts w:ascii="Arial" w:hAnsi="Arial" w:cs="Arial"/>
          <w:b/>
          <w:sz w:val="32"/>
          <w:szCs w:val="32"/>
        </w:rPr>
      </w:pPr>
    </w:p>
    <w:p w:rsidR="0072188B" w:rsidRPr="00BC2A25" w:rsidRDefault="0072188B" w:rsidP="00BC2A25">
      <w:pPr>
        <w:jc w:val="center"/>
        <w:rPr>
          <w:rFonts w:ascii="Arial" w:hAnsi="Arial" w:cs="Arial"/>
          <w:b/>
          <w:sz w:val="32"/>
          <w:szCs w:val="32"/>
        </w:rPr>
      </w:pPr>
    </w:p>
    <w:sectPr w:rsidR="0072188B" w:rsidRPr="00BC2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25"/>
    <w:rsid w:val="0072188B"/>
    <w:rsid w:val="008E6EF2"/>
    <w:rsid w:val="00BC2A25"/>
    <w:rsid w:val="00C54D2E"/>
    <w:rsid w:val="00E3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C2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C2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</dc:creator>
  <cp:lastModifiedBy>Mickael</cp:lastModifiedBy>
  <cp:revision>1</cp:revision>
  <dcterms:created xsi:type="dcterms:W3CDTF">2014-01-22T14:13:00Z</dcterms:created>
  <dcterms:modified xsi:type="dcterms:W3CDTF">2014-01-22T14:40:00Z</dcterms:modified>
</cp:coreProperties>
</file>