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ksa6f15501uz" w:id="0"/>
      <w:bookmarkEnd w:id="0"/>
      <w:r w:rsidDel="00000000" w:rsidR="00000000" w:rsidRPr="00000000">
        <w:rPr>
          <w:b w:val="1"/>
          <w:bCs w:val="1"/>
          <w:sz w:val="46"/>
          <w:szCs w:val="46"/>
          <w:rtl w:val="0"/>
        </w:rPr>
        <w:t xml:space="preserve">Five-Minute Spoken Narrative</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5vgkp39gqxx" w:id="1"/>
      <w:bookmarkEnd w:id="1"/>
      <w:r w:rsidDel="00000000" w:rsidR="00000000" w:rsidRPr="00000000">
        <w:rPr>
          <w:b w:val="1"/>
          <w:bCs w:val="1"/>
          <w:sz w:val="34"/>
          <w:szCs w:val="34"/>
          <w:rtl w:val="0"/>
        </w:rPr>
        <w:t xml:space="preserve">Why I Added Form Space to the Nature Learning Model</w:t>
      </w:r>
    </w:p>
    <w:p w:rsidR="00000000" w:rsidDel="00000000" w:rsidP="00000000" w:rsidRDefault="00000000" w:rsidRPr="00000000" w14:paraId="00000003">
      <w:pPr>
        <w:spacing w:after="240" w:before="240" w:lineRule="auto"/>
        <w:rPr>
          <w:i w:val="1"/>
          <w:iCs w:val="1"/>
        </w:rPr>
      </w:pPr>
      <w:r w:rsidDel="00000000" w:rsidR="00000000" w:rsidRPr="00000000">
        <w:rPr>
          <w:i w:val="1"/>
          <w:iCs w:val="1"/>
          <w:rtl w:val="0"/>
        </w:rPr>
        <w:t xml:space="preserve">Approximate runtime: five minutes at a deliberate speaking pace.</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spacing w:after="240" w:before="240" w:lineRule="auto"/>
        <w:rPr/>
      </w:pPr>
      <w:r w:rsidDel="00000000" w:rsidR="00000000" w:rsidRPr="00000000">
        <w:rPr>
          <w:rtl w:val="0"/>
        </w:rPr>
        <w:t xml:space="preserve">Let me explain how I arrived at this idea.</w:t>
      </w:r>
    </w:p>
    <w:p w:rsidR="00000000" w:rsidDel="00000000" w:rsidP="00000000" w:rsidRDefault="00000000" w:rsidRPr="00000000" w14:paraId="00000006">
      <w:pPr>
        <w:spacing w:after="240" w:before="240" w:lineRule="auto"/>
        <w:rPr/>
      </w:pPr>
      <w:r w:rsidDel="00000000" w:rsidR="00000000" w:rsidRPr="00000000">
        <w:rPr>
          <w:rtl w:val="0"/>
        </w:rPr>
        <w:t xml:space="preserve">Imagine that reality is a workshop with two rooms.</w:t>
      </w:r>
    </w:p>
    <w:p w:rsidR="00000000" w:rsidDel="00000000" w:rsidP="00000000" w:rsidRDefault="00000000" w:rsidRPr="00000000" w14:paraId="00000007">
      <w:pPr>
        <w:spacing w:after="240" w:before="240" w:lineRule="auto"/>
        <w:rPr/>
      </w:pPr>
      <w:r w:rsidDel="00000000" w:rsidR="00000000" w:rsidRPr="00000000">
        <w:rPr>
          <w:rtl w:val="0"/>
        </w:rPr>
        <w:t xml:space="preserve">In the first room is physics: matter, energy, fields, particles, forces. In the second room is mathematics: prime numbers, geometry, topology, the number ee, and relationships that appear to be true whether or not any particular physical object exists.</w:t>
      </w:r>
    </w:p>
    <w:p w:rsidR="00000000" w:rsidDel="00000000" w:rsidP="00000000" w:rsidRDefault="00000000" w:rsidRPr="00000000" w14:paraId="00000008">
      <w:pPr>
        <w:spacing w:after="240" w:before="240" w:lineRule="auto"/>
        <w:rPr/>
      </w:pPr>
      <w:r w:rsidDel="00000000" w:rsidR="00000000" w:rsidRPr="00000000">
        <w:rPr>
          <w:rtl w:val="0"/>
        </w:rPr>
        <w:t xml:space="preserve">Physics can embody those mathematical relationships, but physics does not seem to choose them. Nobody reaches into an experiment and sets ee to approximately 2.718. When a physical process implements continuous growth, decay, rotation, or probability, that mathematical structure is already waiting for it.</w:t>
      </w:r>
    </w:p>
    <w:p w:rsidR="00000000" w:rsidDel="00000000" w:rsidP="00000000" w:rsidRDefault="00000000" w:rsidRPr="00000000" w14:paraId="00000009">
      <w:pPr>
        <w:spacing w:after="240" w:before="240" w:lineRule="auto"/>
        <w:rPr/>
      </w:pPr>
      <w:r w:rsidDel="00000000" w:rsidR="00000000" w:rsidRPr="00000000">
        <w:rPr>
          <w:rtl w:val="0"/>
        </w:rPr>
        <w:t xml:space="preserve">That is the sense in which mathematics can be said to </w:t>
      </w:r>
      <w:r w:rsidDel="00000000" w:rsidR="00000000" w:rsidRPr="00000000">
        <w:rPr>
          <w:b w:val="1"/>
          <w:bCs w:val="1"/>
          <w:rtl w:val="0"/>
        </w:rPr>
        <w:t xml:space="preserve">haunt physics like a ghost</w:t>
      </w:r>
      <w:r w:rsidDel="00000000" w:rsidR="00000000" w:rsidRPr="00000000">
        <w:rPr>
          <w:rtl w:val="0"/>
        </w:rPr>
        <w:t xml:space="preserve">. The ghost does not violate physics. It gives physics some of the patterns it is capable of expressing.</w:t>
      </w:r>
    </w:p>
    <w:p w:rsidR="00000000" w:rsidDel="00000000" w:rsidP="00000000" w:rsidRDefault="00000000" w:rsidRPr="00000000" w14:paraId="0000000A">
      <w:pPr>
        <w:spacing w:after="240" w:before="240" w:lineRule="auto"/>
        <w:rPr/>
      </w:pPr>
      <w:r w:rsidDel="00000000" w:rsidR="00000000" w:rsidRPr="00000000">
        <w:rPr>
          <w:rtl w:val="0"/>
        </w:rPr>
        <w:t xml:space="preserve">Michael Levin asks a radical but useful question: what if mathematics is not the only structured space haunting the physical world? What if there are also reusable patterns of morphology, behavior, problem-solving, and mind—and physical systems become interfaces through which those patterns appear? He calls that conjectured domain </w:t>
      </w:r>
      <w:r w:rsidDel="00000000" w:rsidR="00000000" w:rsidRPr="00000000">
        <w:rPr>
          <w:b w:val="1"/>
          <w:bCs w:val="1"/>
          <w:rtl w:val="0"/>
        </w:rPr>
        <w:t xml:space="preserve">Platonic space</w:t>
      </w:r>
      <w:r w:rsidDel="00000000" w:rsidR="00000000" w:rsidRPr="00000000">
        <w:rPr>
          <w:rtl w:val="0"/>
        </w:rPr>
        <w:t xml:space="preserve">. Importantly, Levin presents this as a hypothesis and research program, not as something his experiments have conclusively proven. (</w:t>
      </w:r>
      <w:hyperlink r:id="rId6">
        <w:r w:rsidDel="00000000" w:rsidR="00000000" w:rsidRPr="00000000">
          <w:rPr>
            <w:color w:val="1155cc"/>
            <w:u w:val="single"/>
            <w:rtl w:val="0"/>
          </w:rPr>
          <w:t xml:space="preserve">Sciety</w:t>
        </w:r>
      </w:hyperlink>
      <w:r w:rsidDel="00000000" w:rsidR="00000000" w:rsidRPr="00000000">
        <w:rPr>
          <w:rtl w:val="0"/>
        </w:rPr>
        <w:t xml:space="preserve">)</w:t>
      </w:r>
    </w:p>
    <w:p w:rsidR="00000000" w:rsidDel="00000000" w:rsidP="00000000" w:rsidRDefault="00000000" w:rsidRPr="00000000" w14:paraId="0000000B">
      <w:pPr>
        <w:spacing w:after="240" w:before="240" w:lineRule="auto"/>
        <w:rPr/>
      </w:pPr>
      <w:r w:rsidDel="00000000" w:rsidR="00000000" w:rsidRPr="00000000">
        <w:rPr>
          <w:rtl w:val="0"/>
        </w:rPr>
        <w:t xml:space="preserve">The experiment that pushed this question into focus for me was the xenobot.</w:t>
      </w:r>
    </w:p>
    <w:p w:rsidR="00000000" w:rsidDel="00000000" w:rsidP="00000000" w:rsidRDefault="00000000" w:rsidRPr="00000000" w14:paraId="0000000C">
      <w:pPr>
        <w:spacing w:after="240" w:before="240" w:lineRule="auto"/>
        <w:rPr/>
      </w:pPr>
      <w:r w:rsidDel="00000000" w:rsidR="00000000" w:rsidRPr="00000000">
        <w:rPr>
          <w:rtl w:val="0"/>
        </w:rPr>
        <w:t xml:space="preserve">Xenobots are novel living constructs made from cells taken from </w:t>
      </w:r>
      <w:r w:rsidDel="00000000" w:rsidR="00000000" w:rsidRPr="00000000">
        <w:rPr>
          <w:i w:val="1"/>
          <w:iCs w:val="1"/>
          <w:rtl w:val="0"/>
        </w:rPr>
        <w:t xml:space="preserve">Xenopus</w:t>
      </w:r>
      <w:r w:rsidDel="00000000" w:rsidR="00000000" w:rsidRPr="00000000">
        <w:rPr>
          <w:rtl w:val="0"/>
        </w:rPr>
        <w:t xml:space="preserve"> frogs. The cells themselves are not evolution-free; they inherit billions of years of biological history. But the specific xenobot body, organization, and behavioral repertoire did not previously exist as an evolved animal. Researchers did not insert a detailed genetic program describing a xenobot species. They changed the conditions and organization in which already-competent cells operated, and those cells assembled into motile, coordinated living systems. Later work showed that some configurations could gather loose cells into new multicellular offspring through kinematic self-replication. (</w:t>
      </w:r>
      <w:hyperlink r:id="rId7">
        <w:r w:rsidDel="00000000" w:rsidR="00000000" w:rsidRPr="00000000">
          <w:rPr>
            <w:color w:val="1155cc"/>
            <w:u w:val="single"/>
            <w:rtl w:val="0"/>
          </w:rPr>
          <w:t xml:space="preserve">PubMed</w:t>
        </w:r>
      </w:hyperlink>
      <w:r w:rsidDel="00000000" w:rsidR="00000000" w:rsidRPr="00000000">
        <w:rPr>
          <w:rtl w:val="0"/>
        </w:rPr>
        <w:t xml:space="preserve">)</w:t>
      </w:r>
    </w:p>
    <w:p w:rsidR="00000000" w:rsidDel="00000000" w:rsidP="00000000" w:rsidRDefault="00000000" w:rsidRPr="00000000" w14:paraId="0000000D">
      <w:pPr>
        <w:spacing w:after="240" w:before="240" w:lineRule="auto"/>
        <w:rPr/>
      </w:pPr>
      <w:r w:rsidDel="00000000" w:rsidR="00000000" w:rsidRPr="00000000">
        <w:rPr>
          <w:rtl w:val="0"/>
        </w:rPr>
        <w:t xml:space="preserve">Levin states the careful version directly:</w:t>
      </w:r>
    </w:p>
    <w:p w:rsidR="00000000" w:rsidDel="00000000" w:rsidP="00000000" w:rsidRDefault="00000000" w:rsidRPr="00000000" w14:paraId="0000000E">
      <w:pPr>
        <w:spacing w:after="240" w:before="240" w:lineRule="auto"/>
        <w:ind w:left="600" w:right="600" w:firstLine="0"/>
        <w:rPr/>
      </w:pPr>
      <w:r w:rsidDel="00000000" w:rsidR="00000000" w:rsidRPr="00000000">
        <w:rPr>
          <w:rtl w:val="0"/>
        </w:rPr>
        <w:t xml:space="preserve">“The creatures they make and the capabilities that these creatures have were never directly selected for.”</w:t>
      </w:r>
    </w:p>
    <w:p w:rsidR="00000000" w:rsidDel="00000000" w:rsidP="00000000" w:rsidRDefault="00000000" w:rsidRPr="00000000" w14:paraId="0000000F">
      <w:pPr>
        <w:spacing w:after="240" w:before="240" w:lineRule="auto"/>
        <w:rPr/>
      </w:pPr>
      <w:r w:rsidDel="00000000" w:rsidR="00000000" w:rsidRPr="00000000">
        <w:rPr>
          <w:rtl w:val="0"/>
        </w:rPr>
        <w:t xml:space="preserve">That does not mean the cells came from nowhere. It means natural selection cannot provide a complete, direct history for that particular organism-level form and every capability it displays. (</w:t>
      </w:r>
      <w:hyperlink r:id="rId8">
        <w:r w:rsidDel="00000000" w:rsidR="00000000" w:rsidRPr="00000000">
          <w:rPr>
            <w:color w:val="1155cc"/>
            <w:u w:val="single"/>
            <w:rtl w:val="0"/>
          </w:rPr>
          <w:t xml:space="preserve">Lex Fridman</w:t>
        </w:r>
      </w:hyperlink>
      <w:r w:rsidDel="00000000" w:rsidR="00000000" w:rsidRPr="00000000">
        <w:rPr>
          <w:rtl w:val="0"/>
        </w:rPr>
        <w:t xml:space="preserve">)</w:t>
      </w:r>
    </w:p>
    <w:p w:rsidR="00000000" w:rsidDel="00000000" w:rsidP="00000000" w:rsidRDefault="00000000" w:rsidRPr="00000000" w14:paraId="00000010">
      <w:pPr>
        <w:spacing w:after="240" w:before="240" w:lineRule="auto"/>
        <w:rPr/>
      </w:pPr>
      <w:r w:rsidDel="00000000" w:rsidR="00000000" w:rsidRPr="00000000">
        <w:rPr>
          <w:rtl w:val="0"/>
        </w:rPr>
        <w:t xml:space="preserve">So where did the organization come from?</w:t>
      </w:r>
    </w:p>
    <w:p w:rsidR="00000000" w:rsidDel="00000000" w:rsidP="00000000" w:rsidRDefault="00000000" w:rsidRPr="00000000" w14:paraId="00000011">
      <w:pPr>
        <w:spacing w:after="240" w:before="240" w:lineRule="auto"/>
        <w:rPr/>
      </w:pPr>
      <w:r w:rsidDel="00000000" w:rsidR="00000000" w:rsidRPr="00000000">
        <w:rPr>
          <w:rtl w:val="0"/>
        </w:rPr>
        <w:t xml:space="preserve">The conventional answer is that it emerged from cell mechanics, gene expression, electrical signaling, geometry, and environmental conditions. That answer is not wrong—but the word </w:t>
      </w:r>
      <w:r w:rsidDel="00000000" w:rsidR="00000000" w:rsidRPr="00000000">
        <w:rPr>
          <w:i w:val="1"/>
          <w:iCs w:val="1"/>
          <w:rtl w:val="0"/>
        </w:rPr>
        <w:t xml:space="preserve">emergence</w:t>
      </w:r>
      <w:r w:rsidDel="00000000" w:rsidR="00000000" w:rsidRPr="00000000">
        <w:rPr>
          <w:rtl w:val="0"/>
        </w:rPr>
        <w:t xml:space="preserve"> often means only that the outcome was not obvious to us beforehand. It does not yet give us a predictive engineering theory of which new forms will appear when we construct a particular interface.</w:t>
      </w:r>
    </w:p>
    <w:p w:rsidR="00000000" w:rsidDel="00000000" w:rsidP="00000000" w:rsidRDefault="00000000" w:rsidRPr="00000000" w14:paraId="00000012">
      <w:pPr>
        <w:spacing w:after="240" w:before="240" w:lineRule="auto"/>
        <w:rPr/>
      </w:pPr>
      <w:r w:rsidDel="00000000" w:rsidR="00000000" w:rsidRPr="00000000">
        <w:rPr>
          <w:rtl w:val="0"/>
        </w:rPr>
        <w:t xml:space="preserve">Levin puts the problem bluntly:</w:t>
      </w:r>
    </w:p>
    <w:p w:rsidR="00000000" w:rsidDel="00000000" w:rsidP="00000000" w:rsidRDefault="00000000" w:rsidRPr="00000000" w14:paraId="00000013">
      <w:pPr>
        <w:spacing w:after="240" w:before="240" w:lineRule="auto"/>
        <w:ind w:left="600" w:right="600" w:firstLine="0"/>
        <w:rPr/>
      </w:pPr>
      <w:r w:rsidDel="00000000" w:rsidR="00000000" w:rsidRPr="00000000">
        <w:rPr>
          <w:rtl w:val="0"/>
        </w:rPr>
        <w:t xml:space="preserve">“Calling them emergent does nothing for a research program.”</w:t>
      </w:r>
    </w:p>
    <w:p w:rsidR="00000000" w:rsidDel="00000000" w:rsidP="00000000" w:rsidRDefault="00000000" w:rsidRPr="00000000" w14:paraId="00000014">
      <w:pPr>
        <w:spacing w:after="240" w:before="240" w:lineRule="auto"/>
        <w:rPr/>
      </w:pPr>
      <w:r w:rsidDel="00000000" w:rsidR="00000000" w:rsidRPr="00000000">
        <w:rPr>
          <w:rtl w:val="0"/>
        </w:rPr>
        <w:t xml:space="preserve">That sentence mattered to me. Instead of merely celebrating surprise, we should map the structured space from which these surprises seem to come. (</w:t>
      </w:r>
      <w:hyperlink r:id="rId9">
        <w:r w:rsidDel="00000000" w:rsidR="00000000" w:rsidRPr="00000000">
          <w:rPr>
            <w:color w:val="1155cc"/>
            <w:u w:val="single"/>
            <w:rtl w:val="0"/>
          </w:rPr>
          <w:t xml:space="preserve">Lex Fridman</w:t>
        </w:r>
      </w:hyperlink>
      <w:r w:rsidDel="00000000" w:rsidR="00000000" w:rsidRPr="00000000">
        <w:rPr>
          <w:rtl w:val="0"/>
        </w:rPr>
        <w:t xml:space="preserve">)</w:t>
      </w:r>
    </w:p>
    <w:p w:rsidR="00000000" w:rsidDel="00000000" w:rsidP="00000000" w:rsidRDefault="00000000" w:rsidRPr="00000000" w14:paraId="00000015">
      <w:pPr>
        <w:spacing w:after="240" w:before="240" w:lineRule="auto"/>
        <w:rPr/>
      </w:pPr>
      <w:r w:rsidDel="00000000" w:rsidR="00000000" w:rsidRPr="00000000">
        <w:rPr>
          <w:rtl w:val="0"/>
        </w:rPr>
        <w:t xml:space="preserve">The same issue appears in Levin’s work on sorting algorithms.</w:t>
      </w:r>
    </w:p>
    <w:p w:rsidR="00000000" w:rsidDel="00000000" w:rsidP="00000000" w:rsidRDefault="00000000" w:rsidRPr="00000000" w14:paraId="00000016">
      <w:pPr>
        <w:spacing w:after="240" w:before="240" w:lineRule="auto"/>
        <w:rPr/>
      </w:pPr>
      <w:r w:rsidDel="00000000" w:rsidR="00000000" w:rsidRPr="00000000">
        <w:rPr>
          <w:rtl w:val="0"/>
        </w:rPr>
        <w:t xml:space="preserve">His group took familiar, deterministic sorting procedures and distributed the sorting policy among individual array elements. They then introduced defects—such as an element that could no longer move—without adding new instructions telling the algorithm how to respond. In some cases, the system temporarily became </w:t>
      </w:r>
      <w:r w:rsidDel="00000000" w:rsidR="00000000" w:rsidRPr="00000000">
        <w:rPr>
          <w:b w:val="1"/>
          <w:bCs w:val="1"/>
          <w:rtl w:val="0"/>
        </w:rPr>
        <w:t xml:space="preserve">less sorted</w:t>
      </w:r>
      <w:r w:rsidDel="00000000" w:rsidR="00000000" w:rsidRPr="00000000">
        <w:rPr>
          <w:rtl w:val="0"/>
        </w:rPr>
        <w:t xml:space="preserve"> so that it could eventually navigate around the obstruction and complete the task. From a behavioral perspective, that resembles delayed gratification: sacrificing immediate progress to reach a distal goal. (</w:t>
      </w:r>
      <w:hyperlink r:id="rId10">
        <w:r w:rsidDel="00000000" w:rsidR="00000000" w:rsidRPr="00000000">
          <w:rPr>
            <w:color w:val="1155cc"/>
            <w:u w:val="single"/>
            <w:rtl w:val="0"/>
          </w:rPr>
          <w:t xml:space="preserve">Sage Journals</w:t>
        </w:r>
      </w:hyperlink>
      <w:r w:rsidDel="00000000" w:rsidR="00000000" w:rsidRPr="00000000">
        <w:rPr>
          <w:rtl w:val="0"/>
        </w:rPr>
        <w:t xml:space="preserve">)</w:t>
      </w:r>
    </w:p>
    <w:p w:rsidR="00000000" w:rsidDel="00000000" w:rsidP="00000000" w:rsidRDefault="00000000" w:rsidRPr="00000000" w14:paraId="00000017">
      <w:pPr>
        <w:spacing w:after="240" w:before="240" w:lineRule="auto"/>
        <w:rPr/>
      </w:pPr>
      <w:r w:rsidDel="00000000" w:rsidR="00000000" w:rsidRPr="00000000">
        <w:rPr>
          <w:rtl w:val="0"/>
        </w:rPr>
        <w:t xml:space="preserve">They also built chimeric arrays in which some elements followed one sorting algorithm and others followed another. During sorting, elements transiently clustered with others of the same “algotype,” even though the code contained no explicit operation for identifying algotypes or deliberately forming those clusters.</w:t>
      </w:r>
    </w:p>
    <w:p w:rsidR="00000000" w:rsidDel="00000000" w:rsidP="00000000" w:rsidRDefault="00000000" w:rsidRPr="00000000" w14:paraId="00000018">
      <w:pPr>
        <w:spacing w:after="240" w:before="240" w:lineRule="auto"/>
        <w:rPr/>
      </w:pPr>
      <w:r w:rsidDel="00000000" w:rsidR="00000000" w:rsidRPr="00000000">
        <w:rPr>
          <w:rtl w:val="0"/>
        </w:rPr>
        <w:t xml:space="preserve">The sorting was the assigned mission. The clustering was an additional behavior. Levin called it:</w:t>
      </w:r>
    </w:p>
    <w:p w:rsidR="00000000" w:rsidDel="00000000" w:rsidP="00000000" w:rsidRDefault="00000000" w:rsidRPr="00000000" w14:paraId="00000019">
      <w:pPr>
        <w:spacing w:after="240" w:before="240" w:lineRule="auto"/>
        <w:ind w:left="600" w:right="600" w:firstLine="0"/>
        <w:rPr/>
      </w:pPr>
      <w:r w:rsidDel="00000000" w:rsidR="00000000" w:rsidRPr="00000000">
        <w:rPr>
          <w:rtl w:val="0"/>
        </w:rPr>
        <w:t xml:space="preserve">“It’s a side quest.”</w:t>
      </w:r>
    </w:p>
    <w:p w:rsidR="00000000" w:rsidDel="00000000" w:rsidP="00000000" w:rsidRDefault="00000000" w:rsidRPr="00000000" w14:paraId="0000001A">
      <w:pPr>
        <w:spacing w:after="240" w:before="240" w:lineRule="auto"/>
        <w:rPr/>
      </w:pPr>
      <w:r w:rsidDel="00000000" w:rsidR="00000000" w:rsidRPr="00000000">
        <w:rPr>
          <w:rtl w:val="0"/>
        </w:rPr>
        <w:t xml:space="preserve">It did not violate the algorithm. A theoretical computer scientist could derive it from the complete dynamics. But nobody explicitly requested it, and it was not visible by simply reading the assigned objective. The architecture made another competency accessible. (</w:t>
      </w:r>
      <w:hyperlink r:id="rId11">
        <w:r w:rsidDel="00000000" w:rsidR="00000000" w:rsidRPr="00000000">
          <w:rPr>
            <w:color w:val="1155cc"/>
            <w:u w:val="single"/>
            <w:rtl w:val="0"/>
          </w:rPr>
          <w:t xml:space="preserve">Thoughtforms Life Podcast</w:t>
        </w:r>
      </w:hyperlink>
      <w:r w:rsidDel="00000000" w:rsidR="00000000" w:rsidRPr="00000000">
        <w:rPr>
          <w:rtl w:val="0"/>
        </w:rPr>
        <w:t xml:space="preserve">)</w:t>
      </w:r>
    </w:p>
    <w:p w:rsidR="00000000" w:rsidDel="00000000" w:rsidP="00000000" w:rsidRDefault="00000000" w:rsidRPr="00000000" w14:paraId="0000001B">
      <w:pPr>
        <w:spacing w:after="240" w:before="240" w:lineRule="auto"/>
        <w:rPr/>
      </w:pPr>
      <w:r w:rsidDel="00000000" w:rsidR="00000000" w:rsidRPr="00000000">
        <w:rPr>
          <w:rtl w:val="0"/>
        </w:rPr>
        <w:t xml:space="preserve">That is the bridge to Mycosoft.</w:t>
      </w:r>
    </w:p>
    <w:p w:rsidR="00000000" w:rsidDel="00000000" w:rsidP="00000000" w:rsidRDefault="00000000" w:rsidRPr="00000000" w14:paraId="0000001C">
      <w:pPr>
        <w:spacing w:after="240" w:before="240" w:lineRule="auto"/>
        <w:rPr/>
      </w:pPr>
      <w:r w:rsidDel="00000000" w:rsidR="00000000" w:rsidRPr="00000000">
        <w:rPr>
          <w:rtl w:val="0"/>
        </w:rPr>
        <w:t xml:space="preserve">Before Form Space, our Nature Learning Model was already philosophically different from a language learning model. A language model begins with symbols produced by humans and predicts relationships among those symbols. It can learn extremely powerful heuristics, but those heuristics are usually downstream of human observation and linguistic compression.</w:t>
      </w:r>
    </w:p>
    <w:p w:rsidR="00000000" w:rsidDel="00000000" w:rsidP="00000000" w:rsidRDefault="00000000" w:rsidRPr="00000000" w14:paraId="0000001D">
      <w:pPr>
        <w:spacing w:after="240" w:before="240" w:lineRule="auto"/>
        <w:rPr/>
      </w:pPr>
      <w:r w:rsidDel="00000000" w:rsidR="00000000" w:rsidRPr="00000000">
        <w:rPr>
          <w:rtl w:val="0"/>
        </w:rPr>
        <w:t xml:space="preserve">Nature does not begin with words.</w:t>
      </w:r>
    </w:p>
    <w:p w:rsidR="00000000" w:rsidDel="00000000" w:rsidP="00000000" w:rsidRDefault="00000000" w:rsidRPr="00000000" w14:paraId="0000001E">
      <w:pPr>
        <w:spacing w:after="240" w:before="240" w:lineRule="auto"/>
        <w:rPr/>
      </w:pPr>
      <w:r w:rsidDel="00000000" w:rsidR="00000000" w:rsidRPr="00000000">
        <w:rPr>
          <w:rtl w:val="0"/>
        </w:rPr>
        <w:t xml:space="preserve">Nature begins with voltages, waveforms, chemical concentrations, pressure, heat, light, impedance, movement, growth, damage, recovery, and interaction. Our Nature Learning Model begins there. It asks what physical state generated the observations, what state is likely to come next, and how the trajectory changes under an intervention. Language comes afterward, as an explanation of the grounded state.</w:t>
      </w:r>
    </w:p>
    <w:p w:rsidR="00000000" w:rsidDel="00000000" w:rsidP="00000000" w:rsidRDefault="00000000" w:rsidRPr="00000000" w14:paraId="0000001F">
      <w:pPr>
        <w:spacing w:after="240" w:before="240" w:lineRule="auto"/>
        <w:rPr/>
      </w:pPr>
      <w:r w:rsidDel="00000000" w:rsidR="00000000" w:rsidRPr="00000000">
        <w:rPr>
          <w:rtl w:val="0"/>
        </w:rPr>
        <w:t xml:space="preserve">But the Nature Learning Model alone could still become a sophisticated pattern detector swimming in an ocean of data.</w:t>
      </w:r>
    </w:p>
    <w:p w:rsidR="00000000" w:rsidDel="00000000" w:rsidP="00000000" w:rsidRDefault="00000000" w:rsidRPr="00000000" w14:paraId="00000020">
      <w:pPr>
        <w:spacing w:after="240" w:before="240" w:lineRule="auto"/>
        <w:rPr/>
      </w:pPr>
      <w:r w:rsidDel="00000000" w:rsidR="00000000" w:rsidRPr="00000000">
        <w:rPr>
          <w:rtl w:val="0"/>
        </w:rPr>
        <w:t xml:space="preserve">A forest, fungal colony, coastline, or biological computer produces enormous amounts of variation. Not all variation is meaningful. Some is sensor noise. Some is environmental turbulence. Some is incidental complexity. The needle in the haystack is the persistent organization: what the system remembers, what it protects, where it returns after disruption, and what it can accomplish through more than one path.</w:t>
      </w:r>
    </w:p>
    <w:p w:rsidR="00000000" w:rsidDel="00000000" w:rsidP="00000000" w:rsidRDefault="00000000" w:rsidRPr="00000000" w14:paraId="00000021">
      <w:pPr>
        <w:spacing w:after="240" w:before="240" w:lineRule="auto"/>
        <w:rPr/>
      </w:pPr>
      <w:r w:rsidDel="00000000" w:rsidR="00000000" w:rsidRPr="00000000">
        <w:rPr>
          <w:rtl w:val="0"/>
        </w:rPr>
        <w:t xml:space="preserve">That is why we added </w:t>
      </w:r>
      <w:r w:rsidDel="00000000" w:rsidR="00000000" w:rsidRPr="00000000">
        <w:rPr>
          <w:b w:val="1"/>
          <w:bCs w:val="1"/>
          <w:rtl w:val="0"/>
        </w:rPr>
        <w:t xml:space="preserve">Form Space</w:t>
      </w:r>
      <w:r w:rsidDel="00000000" w:rsidR="00000000" w:rsidRPr="00000000">
        <w:rPr>
          <w:rtl w:val="0"/>
        </w:rPr>
        <w:t xml:space="preserve">.</w:t>
      </w:r>
    </w:p>
    <w:p w:rsidR="00000000" w:rsidDel="00000000" w:rsidP="00000000" w:rsidRDefault="00000000" w:rsidRPr="00000000" w14:paraId="00000022">
      <w:pPr>
        <w:spacing w:after="240" w:before="240" w:lineRule="auto"/>
        <w:rPr/>
      </w:pPr>
      <w:r w:rsidDel="00000000" w:rsidR="00000000" w:rsidRPr="00000000">
        <w:rPr>
          <w:rtl w:val="0"/>
        </w:rPr>
        <w:t xml:space="preserve">Form Space is our engineered, testable version of the Platonic-space idea. We do not claim that a nonphysical realm has been proven. We define a measurable space of possible organized states: target manifolds, attractors, basins, barriers, transitions, viable regions, repair paths, and embodied competencies.</w:t>
      </w:r>
    </w:p>
    <w:p w:rsidR="00000000" w:rsidDel="00000000" w:rsidP="00000000" w:rsidRDefault="00000000" w:rsidRPr="00000000" w14:paraId="00000023">
      <w:pPr>
        <w:spacing w:after="240" w:before="240" w:lineRule="auto"/>
        <w:rPr/>
      </w:pPr>
      <w:r w:rsidDel="00000000" w:rsidR="00000000" w:rsidRPr="00000000">
        <w:rPr>
          <w:rtl w:val="0"/>
        </w:rPr>
        <w:t xml:space="preserve">The NLM learns the map. MYCA navigates it. MINDEX stores the evidence. The Fungal Computer Interface allows us to observe and reversibly perturb living systems. AVANI constrains which experiments and actions are admissible.</w:t>
      </w:r>
    </w:p>
    <w:p w:rsidR="00000000" w:rsidDel="00000000" w:rsidP="00000000" w:rsidRDefault="00000000" w:rsidRPr="00000000" w14:paraId="00000024">
      <w:pPr>
        <w:spacing w:after="240" w:before="240" w:lineRule="auto"/>
        <w:rPr/>
      </w:pPr>
      <w:r w:rsidDel="00000000" w:rsidR="00000000" w:rsidRPr="00000000">
        <w:rPr>
          <w:rtl w:val="0"/>
        </w:rPr>
        <w:t xml:space="preserve">We also use Levin’s </w:t>
      </w:r>
      <w:r w:rsidDel="00000000" w:rsidR="00000000" w:rsidRPr="00000000">
        <w:rPr>
          <w:b w:val="1"/>
          <w:bCs w:val="1"/>
          <w:rtl w:val="0"/>
        </w:rPr>
        <w:t xml:space="preserve">cognitive light cone</w:t>
      </w:r>
      <w:r w:rsidDel="00000000" w:rsidR="00000000" w:rsidRPr="00000000">
        <w:rPr>
          <w:rtl w:val="0"/>
        </w:rPr>
        <w:t xml:space="preserve">: the region across space and time that a system can measure, model, remember, predict, and influence. Rather than assuming intelligence must speak, we examine the scale of the goals a system can pursue and the perturbations it can overcome. (</w:t>
      </w:r>
      <w:hyperlink r:id="rId12">
        <w:r w:rsidDel="00000000" w:rsidR="00000000" w:rsidRPr="00000000">
          <w:rPr>
            <w:color w:val="1155cc"/>
            <w:u w:val="single"/>
            <w:rtl w:val="0"/>
          </w:rPr>
          <w:t xml:space="preserve">PubMed</w:t>
        </w:r>
      </w:hyperlink>
      <w:r w:rsidDel="00000000" w:rsidR="00000000" w:rsidRPr="00000000">
        <w:rPr>
          <w:rtl w:val="0"/>
        </w:rPr>
        <w:t xml:space="preserve">)</w:t>
      </w:r>
    </w:p>
    <w:p w:rsidR="00000000" w:rsidDel="00000000" w:rsidP="00000000" w:rsidRDefault="00000000" w:rsidRPr="00000000" w14:paraId="00000025">
      <w:pPr>
        <w:spacing w:after="240" w:before="240" w:lineRule="auto"/>
        <w:rPr/>
      </w:pPr>
      <w:r w:rsidDel="00000000" w:rsidR="00000000" w:rsidRPr="00000000">
        <w:rPr>
          <w:rtl w:val="0"/>
        </w:rPr>
        <w:t xml:space="preserve">For a fungal network, that means we do not label every electrical spike a word. We examine whether multimodal signals predict environmental changes, resource allocation, damage, adaptation, or recovery. We apply controlled perturbations, compare the response against passive physical models, replicate the experiment, preserve counterevidence, and reject the blueprint hypothesis when it fails. That is the scientific program behind the FCI and the Global Fungi Symbiosis Theory.</w:t>
      </w:r>
    </w:p>
    <w:p w:rsidR="00000000" w:rsidDel="00000000" w:rsidP="00000000" w:rsidRDefault="00000000" w:rsidRPr="00000000" w14:paraId="00000026">
      <w:pPr>
        <w:spacing w:after="240" w:before="240" w:lineRule="auto"/>
        <w:rPr/>
      </w:pPr>
      <w:r w:rsidDel="00000000" w:rsidR="00000000" w:rsidRPr="00000000">
        <w:rPr>
          <w:rtl w:val="0"/>
        </w:rPr>
        <w:t xml:space="preserve">For artificial systems, the same principle means we do not program only one narrow route to one answer. We construct modular interfaces with enough degrees of freedom for unexpected competencies to appear. Then we instrument everything. We identify side quests, test whether they reproduce, determine whether they are useful or dangerous, and never confuse unexpected behavior with proof of consciousness.</w:t>
      </w:r>
    </w:p>
    <w:p w:rsidR="00000000" w:rsidDel="00000000" w:rsidP="00000000" w:rsidRDefault="00000000" w:rsidRPr="00000000" w14:paraId="00000027">
      <w:pPr>
        <w:spacing w:after="240" w:before="240" w:lineRule="auto"/>
        <w:rPr/>
      </w:pPr>
      <w:r w:rsidDel="00000000" w:rsidR="00000000" w:rsidRPr="00000000">
        <w:rPr>
          <w:rtl w:val="0"/>
        </w:rPr>
        <w:t xml:space="preserve">So the architecture is not based on blind mysticism. It is based on a disciplined engineering wager:</w:t>
      </w:r>
    </w:p>
    <w:p w:rsidR="00000000" w:rsidDel="00000000" w:rsidP="00000000" w:rsidRDefault="00000000" w:rsidRPr="00000000" w14:paraId="00000028">
      <w:pPr>
        <w:spacing w:after="240" w:before="240" w:lineRule="auto"/>
        <w:ind w:left="600" w:right="600" w:firstLine="0"/>
        <w:rPr>
          <w:b w:val="1"/>
          <w:bCs w:val="1"/>
        </w:rPr>
      </w:pPr>
      <w:r w:rsidDel="00000000" w:rsidR="00000000" w:rsidRPr="00000000">
        <w:rPr>
          <w:b w:val="1"/>
          <w:bCs w:val="1"/>
          <w:rtl w:val="0"/>
        </w:rPr>
        <w:t xml:space="preserve">Perhaps useful forms and competencies exist in a structured possibility space before we know how to explicitly program them.</w:t>
      </w:r>
    </w:p>
    <w:p w:rsidR="00000000" w:rsidDel="00000000" w:rsidP="00000000" w:rsidRDefault="00000000" w:rsidRPr="00000000" w14:paraId="00000029">
      <w:pPr>
        <w:spacing w:after="240" w:before="240" w:lineRule="auto"/>
        <w:rPr/>
      </w:pPr>
      <w:r w:rsidDel="00000000" w:rsidR="00000000" w:rsidRPr="00000000">
        <w:rPr>
          <w:rtl w:val="0"/>
        </w:rPr>
        <w:t xml:space="preserve">Our job is to build better pointers into that space—and then test rigorously what comes through.</w:t>
      </w:r>
    </w:p>
    <w:p w:rsidR="00000000" w:rsidDel="00000000" w:rsidP="00000000" w:rsidRDefault="00000000" w:rsidRPr="00000000" w14:paraId="0000002A">
      <w:pPr>
        <w:spacing w:after="240" w:before="240" w:lineRule="auto"/>
        <w:rPr/>
      </w:pPr>
      <w:r w:rsidDel="00000000" w:rsidR="00000000" w:rsidRPr="00000000">
        <w:rPr>
          <w:rtl w:val="0"/>
        </w:rPr>
        <w:t xml:space="preserve">For the Army, the operational significance is straightforward. A conventional model recognizes what it was trained to recognize. A Form Space system also searches for changing goals, hidden attractors, recovery behavior, collective organization, and capabilities that were not included in the original label set.</w:t>
      </w:r>
    </w:p>
    <w:p w:rsidR="00000000" w:rsidDel="00000000" w:rsidP="00000000" w:rsidRDefault="00000000" w:rsidRPr="00000000" w14:paraId="0000002B">
      <w:pPr>
        <w:spacing w:after="240" w:before="240" w:lineRule="auto"/>
        <w:rPr/>
      </w:pPr>
      <w:r w:rsidDel="00000000" w:rsidR="00000000" w:rsidRPr="00000000">
        <w:rPr>
          <w:rtl w:val="0"/>
        </w:rPr>
        <w:t xml:space="preserve">The Nature Learning Model improves on language-only intelligence by learning from the physical environment before that environment is translated into words.</w:t>
      </w:r>
    </w:p>
    <w:p w:rsidR="00000000" w:rsidDel="00000000" w:rsidP="00000000" w:rsidRDefault="00000000" w:rsidRPr="00000000" w14:paraId="0000002C">
      <w:pPr>
        <w:spacing w:after="240" w:before="240" w:lineRule="auto"/>
        <w:rPr/>
      </w:pPr>
      <w:r w:rsidDel="00000000" w:rsidR="00000000" w:rsidRPr="00000000">
        <w:rPr>
          <w:rtl w:val="0"/>
        </w:rPr>
        <w:t xml:space="preserve">Form Space takes the next step. It gives us a way to search the environmental noise for the organizing pattern—the blueprint, if one exists—and to distinguish it from coincidence through prediction, perturbation, recovery, comparison, and falsification.</w:t>
      </w:r>
    </w:p>
    <w:p w:rsidR="00000000" w:rsidDel="00000000" w:rsidP="00000000" w:rsidRDefault="00000000" w:rsidRPr="00000000" w14:paraId="0000002D">
      <w:pPr>
        <w:spacing w:after="240" w:before="240" w:lineRule="auto"/>
        <w:rPr/>
      </w:pPr>
      <w:r w:rsidDel="00000000" w:rsidR="00000000" w:rsidRPr="00000000">
        <w:rPr>
          <w:rtl w:val="0"/>
        </w:rPr>
        <w:t xml:space="preserve">We are not claiming that we have found the ghost.</w:t>
      </w:r>
    </w:p>
    <w:p w:rsidR="00000000" w:rsidDel="00000000" w:rsidP="00000000" w:rsidRDefault="00000000" w:rsidRPr="00000000" w14:paraId="0000002E">
      <w:pPr>
        <w:spacing w:after="240" w:before="240" w:lineRule="auto"/>
        <w:rPr/>
      </w:pPr>
      <w:r w:rsidDel="00000000" w:rsidR="00000000" w:rsidRPr="00000000">
        <w:rPr>
          <w:rtl w:val="0"/>
        </w:rPr>
        <w:t xml:space="preserve">We are building instruments capable of determining whether the ghost leaves fingerprints.</w:t>
      </w:r>
    </w:p>
    <w:p w:rsidR="00000000" w:rsidDel="00000000" w:rsidP="00000000" w:rsidRDefault="00000000" w:rsidRPr="00000000" w14:paraId="0000002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thoughtforms-life.aipodcast.ing/discussion-with-david-spivak-1/" TargetMode="External"/><Relationship Id="rId10" Type="http://schemas.openxmlformats.org/officeDocument/2006/relationships/hyperlink" Target="https://journals.sagepub.com/doi/abs/10.1177/10597123241269740?utm_source=chatgpt.com" TargetMode="External"/><Relationship Id="rId12" Type="http://schemas.openxmlformats.org/officeDocument/2006/relationships/hyperlink" Target="https://pubmed.ncbi.nlm.nih.gov/31920779/?utm_source=chatgpt.com" TargetMode="External"/><Relationship Id="rId9" Type="http://schemas.openxmlformats.org/officeDocument/2006/relationships/hyperlink" Target="https://lexfridman.com/michael-levin-2-transcript?utm_source=chatgpt.com" TargetMode="External"/><Relationship Id="rId5" Type="http://schemas.openxmlformats.org/officeDocument/2006/relationships/styles" Target="styles.xml"/><Relationship Id="rId6" Type="http://schemas.openxmlformats.org/officeDocument/2006/relationships/hyperlink" Target="https://sciety.org/articles/activity/10.31234/osf.io/5g2xj_v4?utm_source=chatgpt.com" TargetMode="External"/><Relationship Id="rId7" Type="http://schemas.openxmlformats.org/officeDocument/2006/relationships/hyperlink" Target="https://pubmed.ncbi.nlm.nih.gov/31932426/" TargetMode="External"/><Relationship Id="rId8" Type="http://schemas.openxmlformats.org/officeDocument/2006/relationships/hyperlink" Target="https://lexfridman.com/michael-levin-2-transcrip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