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z w:val="40"/>
          <w:szCs w:val="40"/>
        </w:rPr>
        <w:t xml:space="preserve">Dorian Moyne</w:t>
      </w:r>
    </w:p>
    <w:p>
      <w:pPr>
        <w:spacing w:after="60"/>
      </w:pPr>
      <w:r>
        <w:rPr>
          <w:rFonts w:ascii="Calibri" w:cs="Calibri" w:eastAsia="Calibri" w:hAnsi="Calibri"/>
          <w:color w:val="444444"/>
          <w:sz w:val="23"/>
          <w:szCs w:val="23"/>
        </w:rPr>
        <w:t xml:space="preserve">Product Management Leader – Microtechnique &amp; Excellence Opérationnelle</w:t>
      </w:r>
    </w:p>
    <w:p>
      <w:pPr>
        <w:pBdr>
          <w:bottom w:val="single" w:color="999999" w:sz="6" w:space="4"/>
        </w:pBdr>
        <w:spacing w:after="100"/>
      </w:pPr>
      <w:r>
        <w:rPr>
          <w:rFonts w:ascii="Calibri" w:cs="Calibri" w:eastAsia="Calibri" w:hAnsi="Calibri"/>
          <w:color w:val="444444"/>
          <w:sz w:val="20"/>
          <w:szCs w:val="20"/>
        </w:rPr>
        <w:t xml:space="preserve">+33 6 49 48 89 91 | dorianm@nrd-mail.com | linkedin.com/in/dorian-moyne/ | Fourg, France</w:t>
      </w:r>
    </w:p>
    <w:p>
      <w:pPr>
        <w:pBdr>
          <w:bottom w:val="single" w:color="999999" w:sz="6" w:space="2"/>
        </w:pBdr>
        <w:spacing w:after="80" w:before="220"/>
      </w:pPr>
      <w:r>
        <w:rPr>
          <w:rFonts w:ascii="Calibri" w:cs="Calibri" w:eastAsia="Calibri" w:hAnsi="Calibri"/>
          <w:b/>
          <w:bCs/>
          <w:color w:val="1A1A1A"/>
          <w:sz w:val="21"/>
          <w:szCs w:val="21"/>
        </w:rPr>
        <w:t xml:space="preserve">COMPÉTENCES CLÉS</w:t>
      </w:r>
    </w:p>
    <w:p>
      <w:pPr>
        <w:spacing w:after="60"/>
      </w:pPr>
      <w:r>
        <w:rPr>
          <w:rFonts w:ascii="Calibri" w:cs="Calibri" w:eastAsia="Calibri" w:hAnsi="Calibri"/>
          <w:sz w:val="22"/>
          <w:szCs w:val="22"/>
        </w:rPr>
        <w:t xml:space="preserve">Leadership naturel : accompagner, challenger, développer et fédérer une équipe • Ingénierie mécanique &amp; microtechnique, simulation FEA (Abaqus, Ansys) • Pilotage de portefeuille de projets &amp; gestion des priorités • Rigueur qualité : DFMEA/AMDEC, Lean Six Sigma • Analyse, résolution de problèmes et prise de décision • Coordination interfonctionnelle (Bureau Technique, Industrialisation, Qualité, Supply Chain) • Communication vers les équipes opérationnelles et la gouvernance • P&amp;L Management</w:t>
      </w:r>
    </w:p>
    <w:p>
      <w:pPr>
        <w:pBdr>
          <w:bottom w:val="single" w:color="999999" w:sz="6" w:space="2"/>
        </w:pBdr>
        <w:spacing w:after="80" w:before="220"/>
      </w:pPr>
      <w:r>
        <w:rPr>
          <w:rFonts w:ascii="Calibri" w:cs="Calibri" w:eastAsia="Calibri" w:hAnsi="Calibri"/>
          <w:b/>
          <w:bCs/>
          <w:color w:val="1A1A1A"/>
          <w:sz w:val="21"/>
          <w:szCs w:val="21"/>
        </w:rPr>
        <w:t xml:space="preserve">PROFIL</w:t>
      </w:r>
    </w:p>
    <w:p>
      <w:pPr>
        <w:spacing w:after="60"/>
      </w:pPr>
      <w:r>
        <w:rPr>
          <w:rFonts w:ascii="Calibri" w:cs="Calibri" w:eastAsia="Calibri" w:hAnsi="Calibri"/>
          <w:sz w:val="22"/>
          <w:szCs w:val="22"/>
        </w:rPr>
        <w:t xml:space="preserve">10+ ans d'expérience en Product Management et développement produit dans un environnement industriel de haute précision, à la croisée de la mécanique, de la microtechnique et de l'électronique. Ingénieur de formation (Mécanique &amp; Microtechnique, SUPMICROTECH-ENSMM), a débuté par l'ingénierie process et la validation technique de composants de précision (simulations FEA, matériaux avancés) avant de prendre des responsabilités de Product Management, jusqu'à la responsabilité P&amp;L complète d'une ligne de produits mondiale de 100 M$ sur 3 sites (France, Inde, Chine). Assure le leadership opérationnel d'équipes de Product Managers (jusqu'à 6 en management direct, 25+ en coordination élargie), en les accompagnant de la définition du projet jusqu'à son industrialisation, avec une exigence constante de qualité et de rigueur (DFMEA, Lean Six Sigma). Pilote des portefeuilles de projets multi-produits en garantissant une vision globale de leur avancement, une gestion rigoureuse des priorités, l'anticipation des risques et un reporting fiable vers la direction. Collabore étroitement avec des équipes multidisciplinaires (Bureau Technique, Industrialisation, Qualité, Supply Chain) sur les jalons clés du développement produit : homologations, soumissions industrielles, suivi qualité, industrialisation de composants de haute précision.</w:t>
      </w:r>
    </w:p>
    <w:p>
      <w:pPr>
        <w:pBdr>
          <w:bottom w:val="single" w:color="999999" w:sz="6" w:space="2"/>
        </w:pBdr>
        <w:spacing w:after="80" w:before="220"/>
      </w:pPr>
      <w:r>
        <w:rPr>
          <w:rFonts w:ascii="Calibri" w:cs="Calibri" w:eastAsia="Calibri" w:hAnsi="Calibri"/>
          <w:b/>
          <w:bCs/>
          <w:color w:val="1A1A1A"/>
          <w:sz w:val="21"/>
          <w:szCs w:val="21"/>
        </w:rPr>
        <w:t xml:space="preserve">EXPÉRIENCE PROFESSIONNELLE</w:t>
      </w:r>
    </w:p>
    <w:p>
      <w:pPr>
        <w:tabs>
          <w:tab w:val="right" w:pos="9936"/>
        </w:tabs>
        <w:spacing w:after="20" w:before="140"/>
      </w:pPr>
      <w:r>
        <w:rPr>
          <w:rFonts w:ascii="Calibri" w:cs="Calibri" w:eastAsia="Calibri" w:hAnsi="Calibri"/>
          <w:b/>
          <w:bCs/>
          <w:color w:val="1A1A1A"/>
          <w:sz w:val="23"/>
          <w:szCs w:val="23"/>
        </w:rPr>
        <w:t xml:space="preserve">Group Product Manager</w:t>
      </w:r>
      <w:r>
        <w:rPr>
          <w:rFonts w:ascii="Calibri" w:cs="Calibri" w:eastAsia="Calibri" w:hAnsi="Calibri"/>
          <w:i/>
          <w:iCs/>
          <w:color w:val="444444"/>
          <w:sz w:val="21"/>
          <w:szCs w:val="21"/>
        </w:rPr>
        <w:t xml:space="preserve">	Juin 2024 – présent</w:t>
      </w:r>
    </w:p>
    <w:p>
      <w:pPr>
        <w:spacing w:after="60"/>
      </w:pPr>
      <w:r>
        <w:rPr>
          <w:rFonts w:ascii="Calibri" w:cs="Calibri" w:eastAsia="Calibri" w:hAnsi="Calibri"/>
          <w:i/>
          <w:iCs/>
          <w:color w:val="444444"/>
          <w:sz w:val="21"/>
          <w:szCs w:val="21"/>
        </w:rPr>
        <w:t xml:space="preserve">Amphenol – Remote</w:t>
      </w:r>
    </w:p>
    <w:p>
      <w:pPr>
        <w:pStyle w:val="ListParagraph"/>
        <w:numPr>
          <w:ilvl w:val="0"/>
          <w:numId w:val="2"/>
        </w:numPr>
        <w:spacing w:after="40"/>
      </w:pPr>
      <w:r>
        <w:rPr>
          <w:rFonts w:ascii="Calibri" w:cs="Calibri" w:eastAsia="Calibri" w:hAnsi="Calibri"/>
          <w:sz w:val="22"/>
          <w:szCs w:val="22"/>
        </w:rPr>
        <w:t xml:space="preserve">Leadership opérationnel d'une équipe produit internationale de 6 personnes (Europe &amp; Asie) : encadrement, accompagnement et développement de l'autonomie de chaque Product Manager sur son périmètre.</w:t>
      </w:r>
    </w:p>
    <w:p>
      <w:pPr>
        <w:pStyle w:val="ListParagraph"/>
        <w:numPr>
          <w:ilvl w:val="0"/>
          <w:numId w:val="2"/>
        </w:numPr>
        <w:spacing w:after="40"/>
      </w:pPr>
      <w:r>
        <w:rPr>
          <w:rFonts w:ascii="Calibri" w:cs="Calibri" w:eastAsia="Calibri" w:hAnsi="Calibri"/>
          <w:sz w:val="22"/>
          <w:szCs w:val="22"/>
        </w:rPr>
        <w:t xml:space="preserve">Responsabilité P&amp;L complète d'une ligne de produits mondiale de 100 M$ sur 3 sites (France, Inde, Chine) : roadmap stratégique à 36 mois, plan opérationnel à 12 mois, budget OPEX/CAPEX de ~4 M$.</w:t>
      </w:r>
    </w:p>
    <w:p>
      <w:pPr>
        <w:pStyle w:val="ListParagraph"/>
        <w:numPr>
          <w:ilvl w:val="0"/>
          <w:numId w:val="2"/>
        </w:numPr>
        <w:spacing w:after="40"/>
      </w:pPr>
      <w:r>
        <w:rPr>
          <w:rFonts w:ascii="Calibri" w:cs="Calibri" w:eastAsia="Calibri" w:hAnsi="Calibri"/>
          <w:sz w:val="22"/>
          <w:szCs w:val="22"/>
        </w:rPr>
        <w:t xml:space="preserve">Garant de la qualité et de la fiabilité du reporting mensuel au board du groupe Amphenol.</w:t>
      </w:r>
    </w:p>
    <w:p>
      <w:pPr>
        <w:pStyle w:val="ListParagraph"/>
        <w:numPr>
          <w:ilvl w:val="0"/>
          <w:numId w:val="2"/>
        </w:numPr>
        <w:spacing w:after="40"/>
      </w:pPr>
      <w:r>
        <w:rPr>
          <w:rFonts w:ascii="Calibri" w:cs="Calibri" w:eastAsia="Calibri" w:hAnsi="Calibri"/>
          <w:sz w:val="22"/>
          <w:szCs w:val="22"/>
        </w:rPr>
        <w:t xml:space="preserve">Anticipation des risques et coordination des actions de résolution avec le Bureau Technique, l'Industrialisation, la Qualité et la Supply Chain sur les jalons clés (homologations, soumissions industrielles, suivi qualité).</w:t>
      </w:r>
    </w:p>
    <w:p>
      <w:pPr>
        <w:pStyle w:val="ListParagraph"/>
        <w:numPr>
          <w:ilvl w:val="0"/>
          <w:numId w:val="2"/>
        </w:numPr>
        <w:spacing w:after="40"/>
      </w:pPr>
      <w:r>
        <w:rPr>
          <w:rFonts w:ascii="Calibri" w:cs="Calibri" w:eastAsia="Calibri" w:hAnsi="Calibri"/>
          <w:sz w:val="22"/>
          <w:szCs w:val="22"/>
        </w:rPr>
        <w:t xml:space="preserve">Croissance du revenu de 45 M$ à 100 M$ et amélioration du Return on Sales de +10 % par la rigueur tarifaire et l'industrialisation du portefeuille.</w:t>
      </w:r>
    </w:p>
    <w:p>
      <w:pPr>
        <w:tabs>
          <w:tab w:val="right" w:pos="9936"/>
        </w:tabs>
        <w:spacing w:after="20" w:before="140"/>
      </w:pPr>
      <w:r>
        <w:rPr>
          <w:rFonts w:ascii="Calibri" w:cs="Calibri" w:eastAsia="Calibri" w:hAnsi="Calibri"/>
          <w:b/>
          <w:bCs/>
          <w:color w:val="1A1A1A"/>
          <w:sz w:val="23"/>
          <w:szCs w:val="23"/>
        </w:rPr>
        <w:t xml:space="preserve">Product Manager – Composants de Précision</w:t>
      </w:r>
      <w:r>
        <w:rPr>
          <w:rFonts w:ascii="Calibri" w:cs="Calibri" w:eastAsia="Calibri" w:hAnsi="Calibri"/>
          <w:i/>
          <w:iCs/>
          <w:color w:val="444444"/>
          <w:sz w:val="21"/>
          <w:szCs w:val="21"/>
        </w:rPr>
        <w:t xml:space="preserve">	Jan 2022 – Mai 2024</w:t>
      </w:r>
    </w:p>
    <w:p>
      <w:pPr>
        <w:spacing w:after="60"/>
      </w:pPr>
      <w:r>
        <w:rPr>
          <w:rFonts w:ascii="Calibri" w:cs="Calibri" w:eastAsia="Calibri" w:hAnsi="Calibri"/>
          <w:i/>
          <w:iCs/>
          <w:color w:val="444444"/>
          <w:sz w:val="21"/>
          <w:szCs w:val="21"/>
        </w:rPr>
        <w:t xml:space="preserve">Amphenol – Besançon, France</w:t>
      </w:r>
    </w:p>
    <w:p>
      <w:pPr>
        <w:pStyle w:val="ListParagraph"/>
        <w:numPr>
          <w:ilvl w:val="0"/>
          <w:numId w:val="2"/>
        </w:numPr>
        <w:spacing w:after="40"/>
      </w:pPr>
      <w:r>
        <w:rPr>
          <w:rFonts w:ascii="Calibri" w:cs="Calibri" w:eastAsia="Calibri" w:hAnsi="Calibri"/>
          <w:sz w:val="22"/>
          <w:szCs w:val="22"/>
        </w:rPr>
        <w:t xml:space="preserve">Stratégie globale et exécution commerciale pour une famille de composants de connexion de haute précision ; équipe et pipeline construits depuis zéro.</w:t>
      </w:r>
    </w:p>
    <w:p>
      <w:pPr>
        <w:pStyle w:val="ListParagraph"/>
        <w:numPr>
          <w:ilvl w:val="0"/>
          <w:numId w:val="2"/>
        </w:numPr>
        <w:spacing w:after="40"/>
      </w:pPr>
      <w:r>
        <w:rPr>
          <w:rFonts w:ascii="Calibri" w:cs="Calibri" w:eastAsia="Calibri" w:hAnsi="Calibri"/>
          <w:sz w:val="22"/>
          <w:szCs w:val="22"/>
        </w:rPr>
        <w:t xml:space="preserve">Croissance du revenu de 1 M$ à 30 M$ en 3 ans.</w:t>
      </w:r>
    </w:p>
    <w:p>
      <w:pPr>
        <w:pStyle w:val="ListParagraph"/>
        <w:numPr>
          <w:ilvl w:val="0"/>
          <w:numId w:val="2"/>
        </w:numPr>
        <w:spacing w:after="40"/>
      </w:pPr>
      <w:r>
        <w:rPr>
          <w:rFonts w:ascii="Calibri" w:cs="Calibri" w:eastAsia="Calibri" w:hAnsi="Calibri"/>
          <w:sz w:val="22"/>
          <w:szCs w:val="22"/>
        </w:rPr>
        <w:t xml:space="preserve">Pipeline d'opportunités de 150 M$ avec &gt;30 % de taux de conversion.</w:t>
      </w:r>
    </w:p>
    <w:p>
      <w:pPr>
        <w:pStyle w:val="ListParagraph"/>
        <w:numPr>
          <w:ilvl w:val="0"/>
          <w:numId w:val="2"/>
        </w:numPr>
        <w:spacing w:after="40"/>
      </w:pPr>
      <w:r>
        <w:rPr>
          <w:rFonts w:ascii="Calibri" w:cs="Calibri" w:eastAsia="Calibri" w:hAnsi="Calibri"/>
          <w:sz w:val="22"/>
          <w:szCs w:val="22"/>
        </w:rPr>
        <w:t xml:space="preserve">Définition de la roadmap produit et de la stratégie tarifaire, en coordination avec le Bureau Technique et l'Industrialisation.</w:t>
      </w:r>
    </w:p>
    <w:p>
      <w:pPr>
        <w:tabs>
          <w:tab w:val="right" w:pos="9936"/>
        </w:tabs>
        <w:spacing w:after="20" w:before="140"/>
      </w:pPr>
      <w:r>
        <w:rPr>
          <w:rFonts w:ascii="Calibri" w:cs="Calibri" w:eastAsia="Calibri" w:hAnsi="Calibri"/>
          <w:b/>
          <w:bCs/>
          <w:color w:val="1A1A1A"/>
          <w:sz w:val="23"/>
          <w:szCs w:val="23"/>
        </w:rPr>
        <w:t xml:space="preserve">Product Manager – Composants Industriels Miniatures</w:t>
      </w:r>
      <w:r>
        <w:rPr>
          <w:rFonts w:ascii="Calibri" w:cs="Calibri" w:eastAsia="Calibri" w:hAnsi="Calibri"/>
          <w:i/>
          <w:iCs/>
          <w:color w:val="444444"/>
          <w:sz w:val="21"/>
          <w:szCs w:val="21"/>
        </w:rPr>
        <w:t xml:space="preserve">	Déc 2020 – Déc 2021</w:t>
      </w:r>
    </w:p>
    <w:p>
      <w:pPr>
        <w:spacing w:after="60"/>
      </w:pPr>
      <w:r>
        <w:rPr>
          <w:rFonts w:ascii="Calibri" w:cs="Calibri" w:eastAsia="Calibri" w:hAnsi="Calibri"/>
          <w:i/>
          <w:iCs/>
          <w:color w:val="444444"/>
          <w:sz w:val="21"/>
          <w:szCs w:val="21"/>
        </w:rPr>
        <w:t xml:space="preserve">Amphenol – Besançon, France</w:t>
      </w:r>
    </w:p>
    <w:p>
      <w:pPr>
        <w:pStyle w:val="ListParagraph"/>
        <w:numPr>
          <w:ilvl w:val="0"/>
          <w:numId w:val="2"/>
        </w:numPr>
        <w:spacing w:after="40"/>
      </w:pPr>
      <w:r>
        <w:rPr>
          <w:rFonts w:ascii="Calibri" w:cs="Calibri" w:eastAsia="Calibri" w:hAnsi="Calibri"/>
          <w:sz w:val="22"/>
          <w:szCs w:val="22"/>
        </w:rPr>
        <w:t xml:space="preserve">Stratégie produit et exécution commerciale sur des composants miniatures de haute précision ; +50 % de croissance du revenu en un an.</w:t>
      </w:r>
    </w:p>
    <w:p>
      <w:pPr>
        <w:pStyle w:val="ListParagraph"/>
        <w:numPr>
          <w:ilvl w:val="0"/>
          <w:numId w:val="2"/>
        </w:numPr>
        <w:spacing w:after="40"/>
      </w:pPr>
      <w:r>
        <w:rPr>
          <w:rFonts w:ascii="Calibri" w:cs="Calibri" w:eastAsia="Calibri" w:hAnsi="Calibri"/>
          <w:sz w:val="22"/>
          <w:szCs w:val="22"/>
        </w:rPr>
        <w:t xml:space="preserve">Taux de conversion des opportunités porté à &gt;35 %.</w:t>
      </w:r>
    </w:p>
    <w:p>
      <w:pPr>
        <w:tabs>
          <w:tab w:val="right" w:pos="9936"/>
        </w:tabs>
        <w:spacing w:after="20" w:before="140"/>
      </w:pPr>
      <w:r>
        <w:rPr>
          <w:rFonts w:ascii="Calibri" w:cs="Calibri" w:eastAsia="Calibri" w:hAnsi="Calibri"/>
          <w:b/>
          <w:bCs/>
          <w:color w:val="1A1A1A"/>
          <w:sz w:val="23"/>
          <w:szCs w:val="23"/>
        </w:rPr>
        <w:t xml:space="preserve">Product Development Engineer</w:t>
      </w:r>
      <w:r>
        <w:rPr>
          <w:rFonts w:ascii="Calibri" w:cs="Calibri" w:eastAsia="Calibri" w:hAnsi="Calibri"/>
          <w:i/>
          <w:iCs/>
          <w:color w:val="444444"/>
          <w:sz w:val="21"/>
          <w:szCs w:val="21"/>
        </w:rPr>
        <w:t xml:space="preserve">	Sep 2018 – Déc 2020</w:t>
      </w:r>
    </w:p>
    <w:p>
      <w:pPr>
        <w:spacing w:after="60"/>
      </w:pPr>
      <w:r>
        <w:rPr>
          <w:rFonts w:ascii="Calibri" w:cs="Calibri" w:eastAsia="Calibri" w:hAnsi="Calibri"/>
          <w:i/>
          <w:iCs/>
          <w:color w:val="444444"/>
          <w:sz w:val="21"/>
          <w:szCs w:val="21"/>
        </w:rPr>
        <w:t xml:space="preserve">C&amp;K – Dole, France</w:t>
      </w:r>
    </w:p>
    <w:p>
      <w:pPr>
        <w:pStyle w:val="ListParagraph"/>
        <w:numPr>
          <w:ilvl w:val="0"/>
          <w:numId w:val="2"/>
        </w:numPr>
        <w:spacing w:after="40"/>
      </w:pPr>
      <w:r>
        <w:rPr>
          <w:rFonts w:ascii="Calibri" w:cs="Calibri" w:eastAsia="Calibri" w:hAnsi="Calibri"/>
          <w:sz w:val="22"/>
          <w:szCs w:val="22"/>
        </w:rPr>
        <w:t xml:space="preserve">Responsable des simulations FEA et de la validation technique de composants de précision, en lien avec la Qualité et l'Industrialisation.</w:t>
      </w:r>
    </w:p>
    <w:p>
      <w:pPr>
        <w:pStyle w:val="ListParagraph"/>
        <w:numPr>
          <w:ilvl w:val="0"/>
          <w:numId w:val="2"/>
        </w:numPr>
        <w:spacing w:after="40"/>
      </w:pPr>
      <w:r>
        <w:rPr>
          <w:rFonts w:ascii="Calibri" w:cs="Calibri" w:eastAsia="Calibri" w:hAnsi="Calibri"/>
          <w:sz w:val="22"/>
          <w:szCs w:val="22"/>
        </w:rPr>
        <w:t xml:space="preserve">Déploiement d'Abaqus et Ansys Enventive dans les processus R&amp;D.</w:t>
      </w:r>
    </w:p>
    <w:p>
      <w:pPr>
        <w:pStyle w:val="ListParagraph"/>
        <w:numPr>
          <w:ilvl w:val="0"/>
          <w:numId w:val="2"/>
        </w:numPr>
        <w:spacing w:after="40"/>
      </w:pPr>
      <w:r>
        <w:rPr>
          <w:rFonts w:ascii="Calibri" w:cs="Calibri" w:eastAsia="Calibri" w:hAnsi="Calibri"/>
          <w:sz w:val="22"/>
          <w:szCs w:val="22"/>
        </w:rPr>
        <w:t xml:space="preserve">Développement de composants en matériaux avancés transparents résistants au reflow, exigeant une tolérance dimensionnelle serrée.</w:t>
      </w:r>
    </w:p>
    <w:p>
      <w:pPr>
        <w:tabs>
          <w:tab w:val="right" w:pos="9936"/>
        </w:tabs>
        <w:spacing w:after="20" w:before="140"/>
      </w:pPr>
      <w:r>
        <w:rPr>
          <w:rFonts w:ascii="Calibri" w:cs="Calibri" w:eastAsia="Calibri" w:hAnsi="Calibri"/>
          <w:b/>
          <w:bCs/>
          <w:color w:val="1A1A1A"/>
          <w:sz w:val="23"/>
          <w:szCs w:val="23"/>
        </w:rPr>
        <w:t xml:space="preserve">Process Engineer</w:t>
      </w:r>
      <w:r>
        <w:rPr>
          <w:rFonts w:ascii="Calibri" w:cs="Calibri" w:eastAsia="Calibri" w:hAnsi="Calibri"/>
          <w:i/>
          <w:iCs/>
          <w:color w:val="444444"/>
          <w:sz w:val="21"/>
          <w:szCs w:val="21"/>
        </w:rPr>
        <w:t xml:space="preserve">	Sep 2015 – Août 2018</w:t>
      </w:r>
    </w:p>
    <w:p>
      <w:pPr>
        <w:spacing w:after="60"/>
      </w:pPr>
      <w:r>
        <w:rPr>
          <w:rFonts w:ascii="Calibri" w:cs="Calibri" w:eastAsia="Calibri" w:hAnsi="Calibri"/>
          <w:i/>
          <w:iCs/>
          <w:color w:val="444444"/>
          <w:sz w:val="21"/>
          <w:szCs w:val="21"/>
        </w:rPr>
        <w:t xml:space="preserve">C&amp;K – Dole, France</w:t>
      </w:r>
    </w:p>
    <w:p>
      <w:pPr>
        <w:pStyle w:val="ListParagraph"/>
        <w:numPr>
          <w:ilvl w:val="0"/>
          <w:numId w:val="2"/>
        </w:numPr>
        <w:spacing w:after="40"/>
      </w:pPr>
      <w:r>
        <w:rPr>
          <w:rFonts w:ascii="Calibri" w:cs="Calibri" w:eastAsia="Calibri" w:hAnsi="Calibri"/>
          <w:sz w:val="22"/>
          <w:szCs w:val="22"/>
        </w:rPr>
        <w:t xml:space="preserve">Responsable d'un portefeuille de composants de précision en production haut volume ; OEE maintenu &gt;85 %.</w:t>
      </w:r>
    </w:p>
    <w:p>
      <w:pPr>
        <w:pStyle w:val="ListParagraph"/>
        <w:numPr>
          <w:ilvl w:val="0"/>
          <w:numId w:val="2"/>
        </w:numPr>
        <w:spacing w:after="40"/>
      </w:pPr>
      <w:r>
        <w:rPr>
          <w:rFonts w:ascii="Calibri" w:cs="Calibri" w:eastAsia="Calibri" w:hAnsi="Calibri"/>
          <w:sz w:val="22"/>
          <w:szCs w:val="22"/>
        </w:rPr>
        <w:t xml:space="preserve">Industrialisation mensuelle de nouvelles variantes produit, en coordination avec la Qualité et la Supply Chain.</w:t>
      </w:r>
    </w:p>
    <w:p>
      <w:pPr>
        <w:pBdr>
          <w:bottom w:val="single" w:color="999999" w:sz="6" w:space="2"/>
        </w:pBdr>
        <w:spacing w:after="80" w:before="220"/>
      </w:pPr>
      <w:r>
        <w:rPr>
          <w:rFonts w:ascii="Calibri" w:cs="Calibri" w:eastAsia="Calibri" w:hAnsi="Calibri"/>
          <w:b/>
          <w:bCs/>
          <w:color w:val="1A1A1A"/>
          <w:sz w:val="21"/>
          <w:szCs w:val="21"/>
        </w:rPr>
        <w:t xml:space="preserve">FORMATION</w:t>
      </w:r>
    </w:p>
    <w:p>
      <w:pPr>
        <w:spacing w:after="20"/>
      </w:pPr>
      <w:r>
        <w:rPr>
          <w:rFonts w:ascii="Calibri" w:cs="Calibri" w:eastAsia="Calibri" w:hAnsi="Calibri"/>
          <w:b/>
          <w:bCs/>
          <w:sz w:val="22"/>
          <w:szCs w:val="22"/>
        </w:rPr>
        <w:t xml:space="preserve">Diplôme d'Ingénieur, Mécanique &amp; Microtechnique</w:t>
      </w:r>
      <w:r>
        <w:rPr>
          <w:rFonts w:ascii="Calibri" w:cs="Calibri" w:eastAsia="Calibri" w:hAnsi="Calibri"/>
          <w:sz w:val="22"/>
          <w:szCs w:val="22"/>
        </w:rPr>
        <w:t xml:space="preserve"> — SUPMICROTECH-ENSMM, Besançon — 2015 – 2018</w:t>
      </w:r>
    </w:p>
    <w:p>
      <w:pPr>
        <w:spacing w:after="60"/>
      </w:pPr>
      <w:r>
        <w:rPr>
          <w:rFonts w:ascii="Calibri" w:cs="Calibri" w:eastAsia="Calibri" w:hAnsi="Calibri"/>
          <w:b/>
          <w:bCs/>
          <w:sz w:val="22"/>
          <w:szCs w:val="22"/>
        </w:rPr>
        <w:t xml:space="preserve">BTS Conception et Industrialisation en Microtechniques</w:t>
      </w:r>
      <w:r>
        <w:rPr>
          <w:rFonts w:ascii="Calibri" w:cs="Calibri" w:eastAsia="Calibri" w:hAnsi="Calibri"/>
          <w:sz w:val="22"/>
          <w:szCs w:val="22"/>
        </w:rPr>
        <w:t xml:space="preserve"> — Lycée Edgar Faure, Morteau — 2013 – 2015</w:t>
      </w:r>
    </w:p>
    <w:p>
      <w:pPr>
        <w:pBdr>
          <w:bottom w:val="single" w:color="999999" w:sz="6" w:space="2"/>
        </w:pBdr>
        <w:spacing w:after="80" w:before="220"/>
      </w:pPr>
      <w:r>
        <w:rPr>
          <w:rFonts w:ascii="Calibri" w:cs="Calibri" w:eastAsia="Calibri" w:hAnsi="Calibri"/>
          <w:b/>
          <w:bCs/>
          <w:color w:val="1A1A1A"/>
          <w:sz w:val="21"/>
          <w:szCs w:val="21"/>
        </w:rPr>
        <w:t xml:space="preserve">CERTIFICATIONS</w:t>
      </w:r>
    </w:p>
    <w:p>
      <w:pPr>
        <w:pStyle w:val="ListParagraph"/>
        <w:numPr>
          <w:ilvl w:val="0"/>
          <w:numId w:val="2"/>
        </w:numPr>
        <w:spacing w:after="40"/>
      </w:pPr>
      <w:r>
        <w:rPr>
          <w:rFonts w:ascii="Calibri" w:cs="Calibri" w:eastAsia="Calibri" w:hAnsi="Calibri"/>
          <w:sz w:val="22"/>
          <w:szCs w:val="22"/>
        </w:rPr>
        <w:t xml:space="preserve">Lean Six Sigma Green Belt</w:t>
      </w:r>
    </w:p>
    <w:p>
      <w:pPr>
        <w:pStyle w:val="ListParagraph"/>
        <w:numPr>
          <w:ilvl w:val="0"/>
          <w:numId w:val="2"/>
        </w:numPr>
        <w:spacing w:after="40"/>
      </w:pPr>
      <w:r>
        <w:rPr>
          <w:rFonts w:ascii="Calibri" w:cs="Calibri" w:eastAsia="Calibri" w:hAnsi="Calibri"/>
          <w:sz w:val="22"/>
          <w:szCs w:val="22"/>
        </w:rPr>
        <w:t xml:space="preserve">DFMEA Upgrade AIAG-VDA-SAE (AMDEC)</w:t>
      </w:r>
    </w:p>
    <w:p>
      <w:pPr>
        <w:pStyle w:val="ListParagraph"/>
        <w:numPr>
          <w:ilvl w:val="0"/>
          <w:numId w:val="2"/>
        </w:numPr>
        <w:spacing w:after="40"/>
      </w:pPr>
      <w:r>
        <w:rPr>
          <w:rFonts w:ascii="Calibri" w:cs="Calibri" w:eastAsia="Calibri" w:hAnsi="Calibri"/>
          <w:sz w:val="22"/>
          <w:szCs w:val="22"/>
        </w:rPr>
        <w:t xml:space="preserve">Abaqus – Contact &amp; Non-linéarité</w:t>
      </w:r>
    </w:p>
    <w:p>
      <w:pPr>
        <w:pStyle w:val="ListParagraph"/>
        <w:numPr>
          <w:ilvl w:val="0"/>
          <w:numId w:val="2"/>
        </w:numPr>
        <w:spacing w:after="40"/>
      </w:pPr>
      <w:r>
        <w:rPr>
          <w:rFonts w:ascii="Calibri" w:cs="Calibri" w:eastAsia="Calibri" w:hAnsi="Calibri"/>
          <w:sz w:val="22"/>
          <w:szCs w:val="22"/>
        </w:rPr>
        <w:t xml:space="preserve">The 7 Habits of Highly Effective People (FranklinCovey)</w:t>
      </w:r>
    </w:p>
    <w:p>
      <w:pPr>
        <w:pBdr>
          <w:bottom w:val="single" w:color="999999" w:sz="6" w:space="2"/>
        </w:pBdr>
        <w:spacing w:after="80" w:before="220"/>
      </w:pPr>
      <w:r>
        <w:rPr>
          <w:rFonts w:ascii="Calibri" w:cs="Calibri" w:eastAsia="Calibri" w:hAnsi="Calibri"/>
          <w:b/>
          <w:bCs/>
          <w:color w:val="1A1A1A"/>
          <w:sz w:val="21"/>
          <w:szCs w:val="21"/>
        </w:rPr>
        <w:t xml:space="preserve">LANGUES</w:t>
      </w:r>
    </w:p>
    <w:p>
      <w:pPr>
        <w:pStyle w:val="ListParagraph"/>
        <w:numPr>
          <w:ilvl w:val="0"/>
          <w:numId w:val="2"/>
        </w:numPr>
        <w:spacing w:after="40"/>
      </w:pPr>
      <w:r>
        <w:rPr>
          <w:rFonts w:ascii="Calibri" w:cs="Calibri" w:eastAsia="Calibri" w:hAnsi="Calibri"/>
          <w:sz w:val="22"/>
          <w:szCs w:val="22"/>
        </w:rPr>
        <w:t xml:space="preserve">Français – natif</w:t>
      </w:r>
    </w:p>
    <w:p>
      <w:pPr>
        <w:pStyle w:val="ListParagraph"/>
        <w:numPr>
          <w:ilvl w:val="0"/>
          <w:numId w:val="2"/>
        </w:numPr>
        <w:spacing w:after="40"/>
      </w:pPr>
      <w:r>
        <w:rPr>
          <w:rFonts w:ascii="Calibri" w:cs="Calibri" w:eastAsia="Calibri" w:hAnsi="Calibri"/>
          <w:sz w:val="22"/>
          <w:szCs w:val="22"/>
        </w:rPr>
        <w:t xml:space="preserve">Anglais – bilingue</w:t>
      </w:r>
    </w:p>
    <w:p>
      <w:pPr>
        <w:pStyle w:val="ListParagraph"/>
        <w:numPr>
          <w:ilvl w:val="0"/>
          <w:numId w:val="2"/>
        </w:numPr>
        <w:spacing w:after="40"/>
      </w:pPr>
      <w:r>
        <w:rPr>
          <w:rFonts w:ascii="Calibri" w:cs="Calibri" w:eastAsia="Calibri" w:hAnsi="Calibri"/>
          <w:sz w:val="22"/>
          <w:szCs w:val="22"/>
        </w:rPr>
        <w:t xml:space="preserve">Allemand – en cours d'apprentissage</w:t>
      </w:r>
    </w:p>
    <w:sectPr>
      <w:pgSz w:w="12240" w:h="15840" w:orient="portrait"/>
      <w:pgMar w:top="792" w:right="936" w:bottom="792"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2026-09-26T19:07:56.684Z</dcterms:created>
  <dcterms:modified xsi:type="dcterms:W3CDTF">2026-09-26T19:07:56.685Z</dcterms:modified>
</cp:coreProperties>
</file>

<file path=docProps/custom.xml><?xml version="1.0" encoding="utf-8"?>
<Properties xmlns="http://schemas.openxmlformats.org/officeDocument/2006/custom-properties" xmlns:vt="http://schemas.openxmlformats.org/officeDocument/2006/docPropsVTypes"/>
</file>