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2"/>
          <w:szCs w:val="32"/>
        </w:rPr>
        <w:t xml:space="preserve">Dorian Moyne</w:t>
      </w:r>
    </w:p>
    <w:p>
      <w:pPr>
        <w:spacing w:after="40"/>
      </w:pPr>
      <w:r>
        <w:rPr>
          <w:rFonts w:ascii="Calibri" w:cs="Calibri" w:eastAsia="Calibri" w:hAnsi="Calibri"/>
          <w:b/>
          <w:bCs/>
          <w:color w:val="222222"/>
          <w:sz w:val="22"/>
          <w:szCs w:val="22"/>
        </w:rPr>
        <w:t xml:space="preserve">Product &amp; Marketing Manager, Energy Transition</w:t>
      </w:r>
    </w:p>
    <w:p>
      <w:pPr>
        <w:spacing w:after="120"/>
      </w:pPr>
      <w:r>
        <w:rPr>
          <w:rFonts w:ascii="Calibri" w:cs="Calibri" w:eastAsia="Calibri" w:hAnsi="Calibri"/>
          <w:color w:val="555555"/>
          <w:sz w:val="18"/>
          <w:szCs w:val="18"/>
        </w:rPr>
        <w:t xml:space="preserve">+33 6 49 48 89 91  |  dorianm@nrd-mail.com  |  linkedin.com/in/dorian-moyne/  |  Fourg, France</w:t>
      </w:r>
    </w:p>
    <w:p>
      <w:pPr>
        <w:pBdr>
          <w:bottom w:val="single" w:color="1F3864" w:sz="6" w:space="2"/>
        </w:pBdr>
        <w:spacing w:after="90" w:before="220"/>
      </w:pPr>
      <w:r>
        <w:rPr>
          <w:rFonts w:ascii="Calibri" w:cs="Calibri" w:eastAsia="Calibri" w:hAnsi="Calibri"/>
          <w:b/>
          <w:bCs/>
          <w:color w:val="1F3864"/>
          <w:sz w:val="24"/>
          <w:szCs w:val="24"/>
        </w:rPr>
        <w:t xml:space="preserve">PROFESSIONAL SUMMARY</w:t>
      </w:r>
    </w:p>
    <w:p>
      <w:pPr>
        <w:spacing w:after="100"/>
      </w:pPr>
      <w:r>
        <w:rPr>
          <w:rFonts w:ascii="Calibri" w:cs="Calibri" w:eastAsia="Calibri" w:hAnsi="Calibri"/>
          <w:color w:val="222222"/>
          <w:sz w:val="22"/>
          <w:szCs w:val="22"/>
        </w:rPr>
        <w:t xml:space="preserve">10+ years managing industrial products across their full lifecycle in automotive, e-mobility, energy storage (BESS), and industrial electronics. Responsibilities span strategy, roadmap, marketing execution, and P&amp;L ownership. Engineer by training, with hands-on experience serving power and renewable-energy customers (Northvolt, Form Energy, EOS Energy, Tesla Megapack) on custom and standard product solutions. Runs cross-functional product development and go-to-market programs: market and competitive analysis, pricing strategy, sales enablement (webinars, distributor training), and marketing campaigns (newsletters, lead generation) in coordination with corporate marketing, engineering, and sales teams. Tracks KPIs and customer feedback and adjusts the roadmap accordingly. Reports roadmap and strategy trade-offs to executive leadership. Native French, bilingual English, German (learning).</w:t>
      </w:r>
    </w:p>
    <w:p>
      <w:pPr>
        <w:pBdr>
          <w:bottom w:val="single" w:color="1F3864" w:sz="6" w:space="2"/>
        </w:pBdr>
        <w:spacing w:after="90" w:before="220"/>
      </w:pPr>
      <w:r>
        <w:rPr>
          <w:rFonts w:ascii="Calibri" w:cs="Calibri" w:eastAsia="Calibri" w:hAnsi="Calibri"/>
          <w:b/>
          <w:bCs/>
          <w:color w:val="1F3864"/>
          <w:sz w:val="24"/>
          <w:szCs w:val="24"/>
        </w:rPr>
        <w:t xml:space="preserve">KEY SKILLS</w:t>
      </w:r>
    </w:p>
    <w:p>
      <w:pPr>
        <w:spacing w:after="100"/>
      </w:pPr>
      <w:r>
        <w:rPr>
          <w:rFonts w:ascii="Calibri" w:cs="Calibri" w:eastAsia="Calibri" w:hAnsi="Calibri"/>
          <w:color w:val="222222"/>
          <w:sz w:val="22"/>
          <w:szCs w:val="22"/>
        </w:rPr>
        <w:t xml:space="preserve">Product Lifecycle Management (strategy, roadmap, launch, continuous improvement)  •  Market &amp; Competitive Analysis  •  Marketing Execution (campaigns, newsletters, webinars, lead management)  •  Sales Enablement &amp; Distributor Training  •  Product Roadmap &amp; Pricing Strategy  •  Cross-Functional Coordination (R&amp;D, Engineering, Sales, Marketing, Supply Chain)  •  P&amp;L &amp; KPI Ownership  •  Power Electronics &amp; Energy Storage (BESS)  •  Stakeholder Management &amp; Executive Reporting</w:t>
      </w:r>
    </w:p>
    <w:p>
      <w:pPr>
        <w:pBdr>
          <w:bottom w:val="single" w:color="1F3864" w:sz="6" w:space="2"/>
        </w:pBdr>
        <w:spacing w:after="90" w:before="220"/>
      </w:pPr>
      <w:r>
        <w:rPr>
          <w:rFonts w:ascii="Calibri" w:cs="Calibri" w:eastAsia="Calibri" w:hAnsi="Calibri"/>
          <w:b/>
          <w:bCs/>
          <w:color w:val="1F3864"/>
          <w:sz w:val="24"/>
          <w:szCs w:val="24"/>
        </w:rPr>
        <w:t xml:space="preserve">PROFESSIONAL EXPERIENCE</w:t>
      </w:r>
    </w:p>
    <w:p>
      <w:pPr>
        <w:spacing w:after="40" w:before="160"/>
      </w:pPr>
      <w:r>
        <w:rPr>
          <w:rFonts w:ascii="Calibri" w:cs="Calibri" w:eastAsia="Calibri" w:hAnsi="Calibri"/>
          <w:b/>
          <w:bCs/>
          <w:color w:val="222222"/>
          <w:sz w:val="22"/>
          <w:szCs w:val="22"/>
        </w:rPr>
        <w:t xml:space="preserve">Strategy Business Development Manager</w:t>
      </w:r>
    </w:p>
    <w:p>
      <w:pPr>
        <w:spacing w:after="70"/>
      </w:pPr>
      <w:r>
        <w:rPr>
          <w:rFonts w:ascii="Calibri" w:cs="Calibri" w:eastAsia="Calibri" w:hAnsi="Calibri"/>
          <w:b/>
          <w:bCs/>
          <w:i/>
          <w:iCs/>
          <w:color w:val="222222"/>
          <w:sz w:val="22"/>
          <w:szCs w:val="22"/>
        </w:rPr>
        <w:t xml:space="preserve">Amphenol, Remote</w:t>
      </w:r>
      <w:r>
        <w:rPr>
          <w:rFonts w:ascii="Calibri" w:cs="Calibri" w:eastAsia="Calibri" w:hAnsi="Calibri"/>
          <w:i/>
          <w:iCs/>
          <w:color w:val="222222"/>
          <w:sz w:val="22"/>
          <w:szCs w:val="22"/>
        </w:rPr>
        <w:t xml:space="preserve">   |   May 2026 – Present</w:t>
      </w:r>
    </w:p>
    <w:p>
      <w:pPr>
        <w:pStyle w:val="ListParagraph"/>
        <w:numPr>
          <w:ilvl w:val="0"/>
          <w:numId w:val="2"/>
        </w:numPr>
        <w:spacing w:after="60"/>
      </w:pPr>
      <w:r>
        <w:rPr>
          <w:rFonts w:ascii="Calibri" w:cs="Calibri" w:eastAsia="Calibri" w:hAnsi="Calibri"/>
          <w:color w:val="222222"/>
          <w:sz w:val="22"/>
          <w:szCs w:val="22"/>
        </w:rPr>
        <w:t xml:space="preserve">Built a new EMEA organization from the ground up, defining and executing market entry and growth strategy across product and commercial dimensions, based on market and competitive analysis.</w:t>
      </w:r>
    </w:p>
    <w:p>
      <w:pPr>
        <w:pStyle w:val="ListParagraph"/>
        <w:numPr>
          <w:ilvl w:val="0"/>
          <w:numId w:val="2"/>
        </w:numPr>
        <w:spacing w:after="60"/>
      </w:pPr>
      <w:r>
        <w:rPr>
          <w:rFonts w:ascii="Calibri" w:cs="Calibri" w:eastAsia="Calibri" w:hAnsi="Calibri"/>
          <w:color w:val="222222"/>
          <w:sz w:val="22"/>
          <w:szCs w:val="22"/>
        </w:rPr>
        <w:t xml:space="preserve">Managing a segment portfolio of €80M pipeline and €20M revenue across 7 product families; prioritizing initiatives based on customer requirements and market opportunity.</w:t>
      </w:r>
    </w:p>
    <w:p>
      <w:pPr>
        <w:pStyle w:val="ListParagraph"/>
        <w:numPr>
          <w:ilvl w:val="0"/>
          <w:numId w:val="2"/>
        </w:numPr>
        <w:spacing w:after="60"/>
      </w:pPr>
      <w:r>
        <w:rPr>
          <w:rFonts w:ascii="Calibri" w:cs="Calibri" w:eastAsia="Calibri" w:hAnsi="Calibri"/>
          <w:color w:val="222222"/>
          <w:sz w:val="22"/>
          <w:szCs w:val="22"/>
        </w:rPr>
        <w:t xml:space="preserve">Cross-functional leadership across ~44 stakeholders: sales, 6 Product Line Managers, 25 Product Managers, and operations/engineering across 3 sites, coordinating release planning and market introduction.</w:t>
      </w:r>
    </w:p>
    <w:p>
      <w:pPr>
        <w:pStyle w:val="ListParagraph"/>
        <w:numPr>
          <w:ilvl w:val="0"/>
          <w:numId w:val="2"/>
        </w:numPr>
        <w:spacing w:after="60"/>
      </w:pPr>
      <w:r>
        <w:rPr>
          <w:rFonts w:ascii="Calibri" w:cs="Calibri" w:eastAsia="Calibri" w:hAnsi="Calibri"/>
          <w:color w:val="222222"/>
          <w:sz w:val="22"/>
          <w:szCs w:val="22"/>
        </w:rPr>
        <w:t xml:space="preserve">Personally generated €20M of incremental pipeline, converting €6M into design wins; grew Top 5 OEM and Top 5 Tier 1 accounts and reactivated dormant accounts.</w:t>
      </w:r>
    </w:p>
    <w:p>
      <w:pPr>
        <w:spacing w:after="40" w:before="160"/>
      </w:pPr>
      <w:r>
        <w:rPr>
          <w:rFonts w:ascii="Calibri" w:cs="Calibri" w:eastAsia="Calibri" w:hAnsi="Calibri"/>
          <w:b/>
          <w:bCs/>
          <w:color w:val="222222"/>
          <w:sz w:val="22"/>
          <w:szCs w:val="22"/>
        </w:rPr>
        <w:t xml:space="preserve">Group Product Manager</w:t>
      </w:r>
    </w:p>
    <w:p>
      <w:pPr>
        <w:spacing w:after="70"/>
      </w:pPr>
      <w:r>
        <w:rPr>
          <w:rFonts w:ascii="Calibri" w:cs="Calibri" w:eastAsia="Calibri" w:hAnsi="Calibri"/>
          <w:b/>
          <w:bCs/>
          <w:i/>
          <w:iCs/>
          <w:color w:val="222222"/>
          <w:sz w:val="22"/>
          <w:szCs w:val="22"/>
        </w:rPr>
        <w:t xml:space="preserve">Amphenol, Remote</w:t>
      </w:r>
      <w:r>
        <w:rPr>
          <w:rFonts w:ascii="Calibri" w:cs="Calibri" w:eastAsia="Calibri" w:hAnsi="Calibri"/>
          <w:i/>
          <w:iCs/>
          <w:color w:val="222222"/>
          <w:sz w:val="22"/>
          <w:szCs w:val="22"/>
        </w:rPr>
        <w:t xml:space="preserve">   |   June 2024 – May 2026</w:t>
      </w:r>
    </w:p>
    <w:p>
      <w:pPr>
        <w:pStyle w:val="ListParagraph"/>
        <w:numPr>
          <w:ilvl w:val="0"/>
          <w:numId w:val="2"/>
        </w:numPr>
        <w:spacing w:after="60"/>
      </w:pPr>
      <w:r>
        <w:rPr>
          <w:rFonts w:ascii="Calibri" w:cs="Calibri" w:eastAsia="Calibri" w:hAnsi="Calibri"/>
          <w:color w:val="222222"/>
          <w:sz w:val="22"/>
          <w:szCs w:val="22"/>
        </w:rPr>
        <w:t xml:space="preserve">Full P&amp;L ownership of a $100M global e-mobility and power-electronics product line across 3 sites (France, India, China): 36-month strategic roadmap, 12-month operating plan, ~$4M OPEX/CAPEX budget.</w:t>
      </w:r>
    </w:p>
    <w:p>
      <w:pPr>
        <w:pStyle w:val="ListParagraph"/>
        <w:numPr>
          <w:ilvl w:val="0"/>
          <w:numId w:val="2"/>
        </w:numPr>
        <w:spacing w:after="60"/>
      </w:pPr>
      <w:r>
        <w:rPr>
          <w:rFonts w:ascii="Calibri" w:cs="Calibri" w:eastAsia="Calibri" w:hAnsi="Calibri"/>
          <w:color w:val="222222"/>
          <w:sz w:val="22"/>
          <w:szCs w:val="22"/>
        </w:rPr>
        <w:t xml:space="preserve">Direct technical and commercial point of contact for tier-1 battery energy storage system (BESS) OEMs, including Northvolt, Form Energy, EOS Energy, and Tesla Megapack, proposing standard and custom connector solutions for daisy-chain and inverter applications.</w:t>
      </w:r>
    </w:p>
    <w:p>
      <w:pPr>
        <w:pStyle w:val="ListParagraph"/>
        <w:numPr>
          <w:ilvl w:val="0"/>
          <w:numId w:val="2"/>
        </w:numPr>
        <w:spacing w:after="60"/>
      </w:pPr>
      <w:r>
        <w:rPr>
          <w:rFonts w:ascii="Calibri" w:cs="Calibri" w:eastAsia="Calibri" w:hAnsi="Calibri"/>
          <w:color w:val="222222"/>
          <w:sz w:val="22"/>
          <w:szCs w:val="22"/>
        </w:rPr>
        <w:t xml:space="preserve">Owned market introduction and sales enablement for new product launches: monthly marketing campaigns and newsletters run with the corporate marketing team, application-focused webinars, and distributor training sessions to drive channel readiness and lead generation.</w:t>
      </w:r>
    </w:p>
    <w:p>
      <w:pPr>
        <w:pStyle w:val="ListParagraph"/>
        <w:numPr>
          <w:ilvl w:val="0"/>
          <w:numId w:val="2"/>
        </w:numPr>
        <w:spacing w:after="60"/>
      </w:pPr>
      <w:r>
        <w:rPr>
          <w:rFonts w:ascii="Calibri" w:cs="Calibri" w:eastAsia="Calibri" w:hAnsi="Calibri"/>
          <w:color w:val="222222"/>
          <w:sz w:val="22"/>
          <w:szCs w:val="22"/>
        </w:rPr>
        <w:t xml:space="preserve">Grew revenue from $45M to $100M ($150M projected for 2029); built a $220M qualified pipeline at &gt;30% conversion; improved Return on Sales by +10% through pricing discipline.</w:t>
      </w:r>
    </w:p>
    <w:p>
      <w:pPr>
        <w:pStyle w:val="ListParagraph"/>
        <w:numPr>
          <w:ilvl w:val="0"/>
          <w:numId w:val="2"/>
        </w:numPr>
        <w:spacing w:after="60"/>
      </w:pPr>
      <w:r>
        <w:rPr>
          <w:rFonts w:ascii="Calibri" w:cs="Calibri" w:eastAsia="Calibri" w:hAnsi="Calibri"/>
          <w:color w:val="222222"/>
          <w:sz w:val="22"/>
          <w:szCs w:val="22"/>
        </w:rPr>
        <w:t xml:space="preserve">Directly managed and coached a team of 5 Product Managers and 1 Product Specialist (Europe &amp; Asia); reported monthly roadmap, KPIs, and strategy trade-offs to the Amphenol group board.</w:t>
      </w:r>
    </w:p>
    <w:p>
      <w:pPr>
        <w:spacing w:after="40" w:before="160"/>
      </w:pPr>
      <w:r>
        <w:rPr>
          <w:rFonts w:ascii="Calibri" w:cs="Calibri" w:eastAsia="Calibri" w:hAnsi="Calibri"/>
          <w:b/>
          <w:bCs/>
          <w:color w:val="222222"/>
          <w:sz w:val="22"/>
          <w:szCs w:val="22"/>
        </w:rPr>
        <w:t xml:space="preserve">Product Manager, Automotive Connector</w:t>
      </w:r>
    </w:p>
    <w:p>
      <w:pPr>
        <w:spacing w:after="70"/>
      </w:pPr>
      <w:r>
        <w:rPr>
          <w:rFonts w:ascii="Calibri" w:cs="Calibri" w:eastAsia="Calibri" w:hAnsi="Calibri"/>
          <w:b/>
          <w:bCs/>
          <w:i/>
          <w:iCs/>
          <w:color w:val="222222"/>
          <w:sz w:val="22"/>
          <w:szCs w:val="22"/>
        </w:rPr>
        <w:t xml:space="preserve">Amphenol, Besançon, France</w:t>
      </w:r>
      <w:r>
        <w:rPr>
          <w:rFonts w:ascii="Calibri" w:cs="Calibri" w:eastAsia="Calibri" w:hAnsi="Calibri"/>
          <w:i/>
          <w:iCs/>
          <w:color w:val="222222"/>
          <w:sz w:val="22"/>
          <w:szCs w:val="22"/>
        </w:rPr>
        <w:t xml:space="preserve">   |   Jan 2022 – May 2024</w:t>
      </w:r>
    </w:p>
    <w:p>
      <w:pPr>
        <w:pStyle w:val="ListParagraph"/>
        <w:numPr>
          <w:ilvl w:val="0"/>
          <w:numId w:val="2"/>
        </w:numPr>
        <w:spacing w:after="60"/>
      </w:pPr>
      <w:r>
        <w:rPr>
          <w:rFonts w:ascii="Calibri" w:cs="Calibri" w:eastAsia="Calibri" w:hAnsi="Calibri"/>
          <w:color w:val="222222"/>
          <w:sz w:val="22"/>
          <w:szCs w:val="22"/>
        </w:rPr>
        <w:t xml:space="preserve">Defined product roadmap, pricing strategy, and go-to-market plan for a connector family, built from scratch across global markets.</w:t>
      </w:r>
    </w:p>
    <w:p>
      <w:pPr>
        <w:pStyle w:val="ListParagraph"/>
        <w:numPr>
          <w:ilvl w:val="0"/>
          <w:numId w:val="2"/>
        </w:numPr>
        <w:spacing w:after="60"/>
      </w:pPr>
      <w:r>
        <w:rPr>
          <w:rFonts w:ascii="Calibri" w:cs="Calibri" w:eastAsia="Calibri" w:hAnsi="Calibri"/>
          <w:color w:val="222222"/>
          <w:sz w:val="22"/>
          <w:szCs w:val="22"/>
        </w:rPr>
        <w:t xml:space="preserve">Directly managed 2 team members (a local Product Manager in China and a Product Specialist in France).</w:t>
      </w:r>
    </w:p>
    <w:p>
      <w:pPr>
        <w:pStyle w:val="ListParagraph"/>
        <w:numPr>
          <w:ilvl w:val="0"/>
          <w:numId w:val="2"/>
        </w:numPr>
        <w:spacing w:after="60"/>
      </w:pPr>
      <w:r>
        <w:rPr>
          <w:rFonts w:ascii="Calibri" w:cs="Calibri" w:eastAsia="Calibri" w:hAnsi="Calibri"/>
          <w:color w:val="222222"/>
          <w:sz w:val="22"/>
          <w:szCs w:val="22"/>
        </w:rPr>
        <w:t xml:space="preserve">Grew revenue from $1M to $30M, with a $150M opportunity pipeline at &gt;30% conversion.</w:t>
      </w:r>
    </w:p>
    <w:p>
      <w:pPr>
        <w:spacing w:after="40" w:before="160"/>
      </w:pPr>
      <w:r>
        <w:rPr>
          <w:rFonts w:ascii="Calibri" w:cs="Calibri" w:eastAsia="Calibri" w:hAnsi="Calibri"/>
          <w:b/>
          <w:bCs/>
          <w:color w:val="222222"/>
          <w:sz w:val="22"/>
          <w:szCs w:val="22"/>
        </w:rPr>
        <w:t xml:space="preserve">Product Manager, Miniature Industrial Connector</w:t>
      </w:r>
    </w:p>
    <w:p>
      <w:pPr>
        <w:spacing w:after="70"/>
      </w:pPr>
      <w:r>
        <w:rPr>
          <w:rFonts w:ascii="Calibri" w:cs="Calibri" w:eastAsia="Calibri" w:hAnsi="Calibri"/>
          <w:b/>
          <w:bCs/>
          <w:i/>
          <w:iCs/>
          <w:color w:val="222222"/>
          <w:sz w:val="22"/>
          <w:szCs w:val="22"/>
        </w:rPr>
        <w:t xml:space="preserve">Amphenol, Besançon, France</w:t>
      </w:r>
      <w:r>
        <w:rPr>
          <w:rFonts w:ascii="Calibri" w:cs="Calibri" w:eastAsia="Calibri" w:hAnsi="Calibri"/>
          <w:i/>
          <w:iCs/>
          <w:color w:val="222222"/>
          <w:sz w:val="22"/>
          <w:szCs w:val="22"/>
        </w:rPr>
        <w:t xml:space="preserve">   |   Dec 2020 – Dec 2021</w:t>
      </w:r>
    </w:p>
    <w:p>
      <w:pPr>
        <w:pStyle w:val="ListParagraph"/>
        <w:numPr>
          <w:ilvl w:val="0"/>
          <w:numId w:val="2"/>
        </w:numPr>
        <w:spacing w:after="60"/>
      </w:pPr>
      <w:r>
        <w:rPr>
          <w:rFonts w:ascii="Calibri" w:cs="Calibri" w:eastAsia="Calibri" w:hAnsi="Calibri"/>
          <w:color w:val="222222"/>
          <w:sz w:val="22"/>
          <w:szCs w:val="22"/>
        </w:rPr>
        <w:t xml:space="preserve">Owned product strategy and market introduction; drove +50% revenue growth in one year and raised opportunity conversion above 35%.</w:t>
      </w:r>
    </w:p>
    <w:p>
      <w:pPr>
        <w:spacing w:after="40" w:before="160"/>
      </w:pPr>
      <w:r>
        <w:rPr>
          <w:rFonts w:ascii="Calibri" w:cs="Calibri" w:eastAsia="Calibri" w:hAnsi="Calibri"/>
          <w:b/>
          <w:bCs/>
          <w:color w:val="222222"/>
          <w:sz w:val="22"/>
          <w:szCs w:val="22"/>
        </w:rPr>
        <w:t xml:space="preserve">Product Development Engineer &amp; Process Engineer</w:t>
      </w:r>
    </w:p>
    <w:p>
      <w:pPr>
        <w:spacing w:after="70"/>
      </w:pPr>
      <w:r>
        <w:rPr>
          <w:rFonts w:ascii="Calibri" w:cs="Calibri" w:eastAsia="Calibri" w:hAnsi="Calibri"/>
          <w:b/>
          <w:bCs/>
          <w:i/>
          <w:iCs/>
          <w:color w:val="222222"/>
          <w:sz w:val="22"/>
          <w:szCs w:val="22"/>
        </w:rPr>
        <w:t xml:space="preserve">C&amp;K, Dole, France</w:t>
      </w:r>
      <w:r>
        <w:rPr>
          <w:rFonts w:ascii="Calibri" w:cs="Calibri" w:eastAsia="Calibri" w:hAnsi="Calibri"/>
          <w:i/>
          <w:iCs/>
          <w:color w:val="222222"/>
          <w:sz w:val="22"/>
          <w:szCs w:val="22"/>
        </w:rPr>
        <w:t xml:space="preserve">   |   Sep 2015 – Dec 2020</w:t>
      </w:r>
    </w:p>
    <w:p>
      <w:pPr>
        <w:pStyle w:val="ListParagraph"/>
        <w:numPr>
          <w:ilvl w:val="0"/>
          <w:numId w:val="2"/>
        </w:numPr>
        <w:spacing w:after="60"/>
      </w:pPr>
      <w:r>
        <w:rPr>
          <w:rFonts w:ascii="Calibri" w:cs="Calibri" w:eastAsia="Calibri" w:hAnsi="Calibri"/>
          <w:color w:val="222222"/>
          <w:sz w:val="22"/>
          <w:szCs w:val="22"/>
        </w:rPr>
        <w:t xml:space="preserve">Progressed from process engineering (high-volume industrial portfolio, OEE &gt;85%) to product development: FEA simulation, technical validation, and qualification of new materials, including recycled/reground materials for automotive applications.</w:t>
      </w:r>
    </w:p>
    <w:p>
      <w:pPr>
        <w:pBdr>
          <w:bottom w:val="single" w:color="1F3864" w:sz="6" w:space="2"/>
        </w:pBdr>
        <w:spacing w:after="90" w:before="220"/>
      </w:pPr>
      <w:r>
        <w:rPr>
          <w:rFonts w:ascii="Calibri" w:cs="Calibri" w:eastAsia="Calibri" w:hAnsi="Calibri"/>
          <w:b/>
          <w:bCs/>
          <w:color w:val="1F3864"/>
          <w:sz w:val="24"/>
          <w:szCs w:val="24"/>
        </w:rPr>
        <w:t xml:space="preserve">EDUCATION</w:t>
      </w:r>
    </w:p>
    <w:p>
      <w:pPr>
        <w:spacing w:after="20"/>
      </w:pPr>
      <w:r>
        <w:rPr>
          <w:rFonts w:ascii="Calibri" w:cs="Calibri" w:eastAsia="Calibri" w:hAnsi="Calibri"/>
          <w:b/>
          <w:bCs/>
          <w:color w:val="222222"/>
          <w:sz w:val="22"/>
          <w:szCs w:val="22"/>
        </w:rPr>
        <w:t xml:space="preserve">Engineering Degree, Mechanical &amp; Microtechnical Engineering</w:t>
      </w:r>
      <w:r>
        <w:rPr>
          <w:rFonts w:ascii="Calibri" w:cs="Calibri" w:eastAsia="Calibri" w:hAnsi="Calibri"/>
          <w:color w:val="222222"/>
          <w:sz w:val="22"/>
          <w:szCs w:val="22"/>
        </w:rPr>
        <w:t xml:space="preserve">  |  SUPMICROTECH-ENSMM, Besançon  |  2015 – 2018</w:t>
      </w:r>
    </w:p>
    <w:p>
      <w:pPr>
        <w:spacing w:after="100"/>
      </w:pPr>
      <w:r>
        <w:rPr>
          <w:rFonts w:ascii="Calibri" w:cs="Calibri" w:eastAsia="Calibri" w:hAnsi="Calibri"/>
          <w:b/>
          <w:bCs/>
          <w:color w:val="222222"/>
          <w:sz w:val="22"/>
          <w:szCs w:val="22"/>
        </w:rPr>
        <w:t xml:space="preserve">BTS (Advanced Technician Certificate), Microtechnology Design &amp; Industrialization</w:t>
      </w:r>
      <w:r>
        <w:rPr>
          <w:rFonts w:ascii="Calibri" w:cs="Calibri" w:eastAsia="Calibri" w:hAnsi="Calibri"/>
          <w:color w:val="222222"/>
          <w:sz w:val="22"/>
          <w:szCs w:val="22"/>
        </w:rPr>
        <w:t xml:space="preserve">  |  Lycée Edgar Faure, Morteau  |  2013 – 2015</w:t>
      </w:r>
    </w:p>
    <w:p>
      <w:pPr>
        <w:pBdr>
          <w:bottom w:val="single" w:color="1F3864" w:sz="6" w:space="2"/>
        </w:pBdr>
        <w:spacing w:after="90" w:before="220"/>
      </w:pPr>
      <w:r>
        <w:rPr>
          <w:rFonts w:ascii="Calibri" w:cs="Calibri" w:eastAsia="Calibri" w:hAnsi="Calibri"/>
          <w:b/>
          <w:bCs/>
          <w:color w:val="1F3864"/>
          <w:sz w:val="24"/>
          <w:szCs w:val="24"/>
        </w:rPr>
        <w:t xml:space="preserve">CERTIFICATIONS</w:t>
      </w:r>
    </w:p>
    <w:p>
      <w:pPr>
        <w:pStyle w:val="ListParagraph"/>
        <w:numPr>
          <w:ilvl w:val="0"/>
          <w:numId w:val="2"/>
        </w:numPr>
        <w:spacing w:after="60"/>
      </w:pPr>
      <w:r>
        <w:rPr>
          <w:rFonts w:ascii="Calibri" w:cs="Calibri" w:eastAsia="Calibri" w:hAnsi="Calibri"/>
          <w:color w:val="222222"/>
          <w:sz w:val="22"/>
          <w:szCs w:val="22"/>
        </w:rPr>
        <w:t xml:space="preserve">Lean Six Sigma Green Belt</w:t>
      </w:r>
    </w:p>
    <w:p>
      <w:pPr>
        <w:pStyle w:val="ListParagraph"/>
        <w:numPr>
          <w:ilvl w:val="0"/>
          <w:numId w:val="2"/>
        </w:numPr>
        <w:spacing w:after="60"/>
      </w:pPr>
      <w:r>
        <w:rPr>
          <w:rFonts w:ascii="Calibri" w:cs="Calibri" w:eastAsia="Calibri" w:hAnsi="Calibri"/>
          <w:color w:val="222222"/>
          <w:sz w:val="22"/>
          <w:szCs w:val="22"/>
        </w:rPr>
        <w:t xml:space="preserve">DFMEA Upgrade AIAG-VDA-SAE</w:t>
      </w:r>
    </w:p>
    <w:p>
      <w:pPr>
        <w:pStyle w:val="ListParagraph"/>
        <w:numPr>
          <w:ilvl w:val="0"/>
          <w:numId w:val="2"/>
        </w:numPr>
        <w:spacing w:after="60"/>
      </w:pPr>
      <w:r>
        <w:rPr>
          <w:rFonts w:ascii="Calibri" w:cs="Calibri" w:eastAsia="Calibri" w:hAnsi="Calibri"/>
          <w:color w:val="222222"/>
          <w:sz w:val="22"/>
          <w:szCs w:val="22"/>
        </w:rPr>
        <w:t xml:space="preserve">The 7 Habits of Highly Effective People (FranklinCovey)</w:t>
      </w:r>
    </w:p>
    <w:p>
      <w:pPr>
        <w:pBdr>
          <w:bottom w:val="single" w:color="1F3864" w:sz="6" w:space="2"/>
        </w:pBdr>
        <w:spacing w:after="90" w:before="220"/>
      </w:pPr>
      <w:r>
        <w:rPr>
          <w:rFonts w:ascii="Calibri" w:cs="Calibri" w:eastAsia="Calibri" w:hAnsi="Calibri"/>
          <w:b/>
          <w:bCs/>
          <w:color w:val="1F3864"/>
          <w:sz w:val="24"/>
          <w:szCs w:val="24"/>
        </w:rPr>
        <w:t xml:space="preserve">LANGUAGES</w:t>
      </w:r>
    </w:p>
    <w:p>
      <w:r>
        <w:rPr>
          <w:rFonts w:ascii="Calibri" w:cs="Calibri" w:eastAsia="Calibri" w:hAnsi="Calibri"/>
          <w:color w:val="222222"/>
          <w:sz w:val="22"/>
          <w:szCs w:val="22"/>
        </w:rPr>
        <w:t xml:space="preserve">French – native   •   English – bilingual   •   German – learning</w:t>
      </w:r>
    </w:p>
    <w:sectPr>
      <w:pgSz w:w="12240" w:h="15840"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2026-09-24T08:43:26.164Z</dcterms:created>
  <dcterms:modified xsi:type="dcterms:W3CDTF">2026-09-24T08:43:26.164Z</dcterms:modified>
</cp:coreProperties>
</file>

<file path=docProps/custom.xml><?xml version="1.0" encoding="utf-8"?>
<Properties xmlns="http://schemas.openxmlformats.org/officeDocument/2006/custom-properties" xmlns:vt="http://schemas.openxmlformats.org/officeDocument/2006/docPropsVTypes"/>
</file>