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</w:pPr>
      <w:r>
        <w:rPr>
          <w:rFonts w:ascii="Calibri" w:cs="Calibri" w:eastAsia="Calibri" w:hAnsi="Calibri"/>
          <w:b/>
          <w:bCs/>
          <w:color w:val="1A1A1A"/>
          <w:sz w:val="40"/>
          <w:szCs w:val="40"/>
        </w:rPr>
        <w:t xml:space="preserve">Dorian Moyne</w:t>
      </w:r>
    </w:p>
    <w:p>
      <w:pPr>
        <w:spacing w:after="60"/>
      </w:pPr>
      <w:r>
        <w:rPr>
          <w:rFonts w:ascii="Calibri" w:cs="Calibri" w:eastAsia="Calibri" w:hAnsi="Calibri"/>
          <w:color w:val="444444"/>
          <w:sz w:val="23"/>
          <w:szCs w:val="23"/>
        </w:rPr>
        <w:t xml:space="preserve">Head of Product Leadership | Consumer Software &amp; Digital Platforms</w:t>
      </w:r>
    </w:p>
    <w:p>
      <w:pPr>
        <w:pBdr>
          <w:bottom w:val="single" w:color="999999" w:sz="6" w:space="4"/>
        </w:pBdr>
        <w:spacing w:after="10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+33 6 49 48 89 91  |  dorianm@nrd-mail.com  |  linkedin.com/in/dorian-moyne/  |  Fourg, France</w:t>
      </w:r>
    </w:p>
    <w:p>
      <w:pPr>
        <w:pBdr>
          <w:bottom w:val="single" w:color="999999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PROFESSIONAL SUMMARY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10+ years leading product organizations: strategy, roadmap, full P&amp;L ownership, and team leadership, in fast-moving, resource-constrained environments. Built and led teams of Product Managers from scratch, set vision and roadmap, and delivered results: business lines grown from $1M to $30M and from $45M to $100M, with a cumulative qualified pipeline above $370M. Comfortable operating with ambiguity, making high-conviction calls, and reporting directly to executive leadership. Long-time Proton user and advocate for digital privacy and European tech sovereignty, motivated by Proton's mission of making privacy the default.</w:t>
      </w:r>
    </w:p>
    <w:p>
      <w:pPr>
        <w:pBdr>
          <w:bottom w:val="single" w:color="999999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KEY SKILLS</w:t>
      </w:r>
    </w:p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Product Strategy &amp; Roadmap Ownership  •  Product Management Team Leadership (hiring, coaching, performance management)  •  Cross-Functional Leadership (Engineering, Design, Operations)  •  Executive Stakeholder Communication &amp; Governance Reporting  •  P&amp;L &amp; KPI Ownership  •  Go-to-Market &amp; Growth Strategy  •  Comfort with Ambiguity &amp; High-Conviction Decision-Making  •  Cost-Efficient, Scrappy Execution</w:t>
      </w:r>
    </w:p>
    <w:p>
      <w:pPr>
        <w:pBdr>
          <w:bottom w:val="single" w:color="999999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PROFESSIONAL EXPERIENCE</w:t>
      </w:r>
    </w:p>
    <w:p>
      <w:pPr>
        <w:tabs>
          <w:tab w:val="right" w:pos="993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Strategy Business Development Manager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	May 2026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Amphenol – 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Selected to build a new EMEA organization from the ground up. Designed and executed the market entry and growth strategy (product and commercial) with a scrappy, resource-efficient approach.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Own a portfolio of €80M pipeline and €20M revenue across 7 product families, prioritizing and making high-conviction calls on where to focus with limited resources.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Led cross-functional efforts across ~44 stakeholders: sales, 6 Product Line Managers, 25 Product Managers, and operations/engineering across 3 sites. Drove alignment without direct authority over most of the group.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Personally generated €20M of incremental pipeline, converting €6M into design wins; reactivated dormant accounts and grew strategic key accounts.</w:t>
      </w:r>
    </w:p>
    <w:p>
      <w:pPr>
        <w:tabs>
          <w:tab w:val="right" w:pos="993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Group Product Manager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	June 2024 – May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Amphenol – Remote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Full P&amp;L ownership of a $100M global product line across 3 sites (France, India, China). Set the 36-month strategic roadmap and 12-month operating plan, and owned execution end-to-end.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Directly managed, coached, and developed a team of 5 Product Managers and 1 Product Specialist (Europe &amp; Asia); recruited 2 new Product Managers and managed a performance-related departure.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Defined and owned the portfolio's KPIs and held the team accountable for moving them. Grew revenue from $45M to $100M, with $150M projected for 2029.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Presented monthly roadmap and strategy updates, including tradeoffs, to the Amphenol group board for executive decision-making.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Coordinated with engineering, quality, and supply chain teams to sequence roadmap execution and resolve blockers at key milestones.</w:t>
      </w:r>
    </w:p>
    <w:p>
      <w:pPr>
        <w:tabs>
          <w:tab w:val="right" w:pos="993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Product Manager – Automotive Connector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	Jan 2022 – May 2024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Amphenol – Besançon, France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Set product vision and go-to-market strategy for a connector family; built the team and pipeline from zero.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Directly managed and coached 2 team members (a local Product Manager and a Product Specialist) into ownership of their scope.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Grew revenue from $1M to $30M, with a $150M pipeline at &gt;30% conversion.</w:t>
      </w:r>
    </w:p>
    <w:p>
      <w:pPr>
        <w:tabs>
          <w:tab w:val="right" w:pos="993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Product Manager – Miniature Industrial Connector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	Dec 2020 – Dec 2021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Amphenol – Besançon, France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Owned product strategy and commercial execution; drove +50% revenue growth in one year through focused prioritization.</w:t>
      </w:r>
    </w:p>
    <w:p>
      <w:pPr>
        <w:tabs>
          <w:tab w:val="right" w:pos="9936"/>
        </w:tabs>
        <w:spacing w:after="20" w:before="1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Product Development Engineer &amp; Process Engineer</w:t>
      </w: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	Sep 2015 – Dec 2020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444444"/>
          <w:sz w:val="21"/>
          <w:szCs w:val="21"/>
        </w:rPr>
        <w:t xml:space="preserve">C&amp;K – Dole, France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sz w:val="22"/>
          <w:szCs w:val="22"/>
        </w:rPr>
        <w:t xml:space="preserve">Progressed from process engineering to product development, working on FEA simulation, materials, and industrialization. This technical background underpins the later product leadership roles above.</w:t>
      </w:r>
    </w:p>
    <w:p>
      <w:pPr>
        <w:pBdr>
          <w:bottom w:val="single" w:color="999999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Engineering Degree, Mechanical &amp; Microtechnical Engineering</w:t>
      </w:r>
      <w:r>
        <w:rPr>
          <w:rFonts w:ascii="Calibri" w:cs="Calibri" w:eastAsia="Calibri" w:hAnsi="Calibri"/>
          <w:sz w:val="22"/>
          <w:szCs w:val="22"/>
        </w:rPr>
        <w:t xml:space="preserve"> — SUPMICROTECH-ENSMM, Besançon — 2015–2018</w:t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BTS, Design &amp; Industrialization in Microtechnology</w:t>
      </w:r>
      <w:r>
        <w:rPr>
          <w:rFonts w:ascii="Calibri" w:cs="Calibri" w:eastAsia="Calibri" w:hAnsi="Calibri"/>
          <w:sz w:val="22"/>
          <w:szCs w:val="22"/>
        </w:rPr>
        <w:t xml:space="preserve"> — Lycée Edgar Faure, Morteau — 2013–2015</w:t>
      </w:r>
    </w:p>
    <w:p>
      <w:pPr>
        <w:pBdr>
          <w:bottom w:val="single" w:color="999999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LANGUAGES</w:t>
      </w:r>
    </w:p>
    <w:p>
      <w:r>
        <w:rPr>
          <w:rFonts w:ascii="Calibri" w:cs="Calibri" w:eastAsia="Calibri" w:hAnsi="Calibri"/>
          <w:sz w:val="22"/>
          <w:szCs w:val="22"/>
        </w:rPr>
        <w:t xml:space="preserve">French: Native  •  English: Bilingual  •  German: Learning</w:t>
      </w:r>
    </w:p>
    <w:sectPr>
      <w:pgSz w:w="12240" w:h="15840" w:orient="portrait"/>
      <w:pgMar w:top="792" w:right="936" w:bottom="792" w:left="93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2026-09-23T07:57:22.574Z</dcterms:created>
  <dcterms:modified xsi:type="dcterms:W3CDTF">2026-09-23T07:57:22.575Z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