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60"/>
        <w:rPr>
          <w:b/>
          <w:bCs/>
          <w:color w:val="1F1F1F"/>
          <w:sz w:val="40"/>
          <w:szCs w:val="40"/>
        </w:rPr>
      </w:pPr>
      <w:r>
        <w:t xml:space="preserve">Dorian Moyne</w:t>
      </w:r>
    </w:p>
    <w:p>
      <w:pPr>
        <w:spacing w:after="60"/>
      </w:pPr>
      <w:r>
        <w:rPr>
          <w:b/>
          <w:bCs/>
          <w:color w:val="2C3E50"/>
          <w:sz w:val="24"/>
          <w:szCs w:val="24"/>
        </w:rPr>
        <w:t xml:space="preserve">Head of Product Management | Senior Product Manager – Automotive, E-Mobility &amp; Industrial Electronics</w:t>
      </w:r>
    </w:p>
    <w:p>
      <w:pPr>
        <w:pBdr>
          <w:bottom w:val="single" w:color="CCCCCC" w:sz="6" w:space="6"/>
        </w:pBdr>
        <w:spacing w:after="200"/>
      </w:pPr>
      <w:r>
        <w:rPr>
          <w:color w:val="444444"/>
          <w:sz w:val="19"/>
          <w:szCs w:val="19"/>
        </w:rPr>
        <w:t xml:space="preserve">+33 6 49 48 89 91 | dorianm@nrd-mail.com | linkedin.com/in/dorian-moyne/ | Fourg, France</w:t>
      </w:r>
    </w:p>
    <w:p>
      <w:pPr>
        <w:pStyle w:val="Heading2"/>
        <w:spacing w:after="100" w:before="220"/>
        <w:rPr>
          <w:b/>
          <w:bCs/>
          <w:color w:val="2C3E50"/>
          <w:sz w:val="24"/>
          <w:szCs w:val="24"/>
        </w:rPr>
      </w:pPr>
      <w:r>
        <w:t xml:space="preserve">Key Skills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Product Management Team Leadership (coaching, development, autonomy)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Product Portfolio &amp; P&amp;L Management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Product Roadmap &amp; Pricing Strategy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Business Development &amp; Go-to-Market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Key Account Management (OEM &amp; Tier 1)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Prioritization &amp; Reporting to Governance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Analysis, Problem-Solving &amp; Decision-Making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Cross-Functional Coordination (Engineering, Industrialization, Quality, Supply Chain)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Lean Six Sigma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DFMEA/FEA</w:t>
      </w:r>
    </w:p>
    <w:p>
      <w:pPr>
        <w:pStyle w:val="Heading2"/>
        <w:spacing w:after="100" w:before="220"/>
        <w:rPr>
          <w:b/>
          <w:bCs/>
          <w:color w:val="2C3E50"/>
          <w:sz w:val="24"/>
          <w:szCs w:val="24"/>
        </w:rPr>
      </w:pPr>
      <w:r>
        <w:t xml:space="preserve">Profile</w:t>
      </w:r>
    </w:p>
    <w:p>
      <w:pPr>
        <w:spacing w:after="120"/>
        <w:jc w:val="both"/>
      </w:pPr>
      <w:r>
        <w:rPr>
          <w:sz w:val="21"/>
          <w:szCs w:val="21"/>
        </w:rPr>
        <w:t xml:space="preserve">10+ years of experience in Product Management, Business Development and product engineering across automotive, e-mobility and industrial electronics. Progressive people-management experience: first 2 direct reports (a Product Manager in China, a Product Specialist in France), then full P&amp;L ownership of a $100M global product line across 3 sites (France, India, China) with direct management of a team of 5 Product Managers and 1 Product Specialist, and extended coordination of 25+ PMs. Drives multi-product portfolios from strategy to industrialization: roadmap, pricing, risk management, reporting to senior leadership. Grew businesses from $1M to $30M and from $45M to $100M, building a combined qualified pipeline exceeding $370M with a conversion rate above 30%. Segments covered: e-mobility, battery energy storage (BESS), two-wheelers, power electronics. Engineer by training, started in process engineering and product development before moving into Product Management and Business Development.</w:t>
      </w:r>
    </w:p>
    <w:p>
      <w:pPr>
        <w:pStyle w:val="Heading2"/>
        <w:spacing w:after="100" w:before="220"/>
        <w:rPr>
          <w:b/>
          <w:bCs/>
          <w:color w:val="2C3E50"/>
          <w:sz w:val="24"/>
          <w:szCs w:val="24"/>
        </w:rPr>
      </w:pPr>
      <w:r>
        <w:t xml:space="preserve">Professional Experience</w:t>
      </w:r>
    </w:p>
    <w:p>
      <w:pPr>
        <w:spacing w:after="20" w:before="160"/>
      </w:pPr>
      <w:r>
        <w:rPr>
          <w:b/>
          <w:bCs/>
          <w:sz w:val="22"/>
          <w:szCs w:val="22"/>
        </w:rPr>
        <w:t xml:space="preserve">Strategy Business Development Manager</w:t>
      </w:r>
    </w:p>
    <w:p>
      <w:pPr>
        <w:spacing w:after="80"/>
      </w:pPr>
      <w:r>
        <w:rPr>
          <w:i/>
          <w:iCs/>
          <w:color w:val="555555"/>
          <w:sz w:val="20"/>
          <w:szCs w:val="20"/>
        </w:rPr>
        <w:t xml:space="preserve">Amphenol – Remote | May 2026 – present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Selected to build a new EMEA organization from the ground up: designed and executed market entry and growth strategy (product + commercial).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Managing a segment portfolio of €80M pipeline and €20M revenue across 7 product families.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Personally generated €20M in incremental pipeline, converting €6M into design wins; growing Top 5 OEM and Top 5 Tier 1 accounts, reactivating dormant accounts.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Cross-functional leadership across ~44 stakeholders: sales reps, 6 Product Line Managers, 25 PMs, ops/engineering (3 sites).</w:t>
      </w:r>
    </w:p>
    <w:p>
      <w:pPr>
        <w:spacing w:after="20" w:before="160"/>
      </w:pPr>
      <w:r>
        <w:rPr>
          <w:b/>
          <w:bCs/>
          <w:sz w:val="22"/>
          <w:szCs w:val="22"/>
        </w:rPr>
        <w:t xml:space="preserve">Group Product Manager</w:t>
      </w:r>
    </w:p>
    <w:p>
      <w:pPr>
        <w:spacing w:after="80"/>
      </w:pPr>
      <w:r>
        <w:rPr>
          <w:i/>
          <w:iCs/>
          <w:color w:val="555555"/>
          <w:sz w:val="20"/>
          <w:szCs w:val="20"/>
        </w:rPr>
        <w:t xml:space="preserve">Amphenol – Remote | June 2024 – May 2026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Full P&amp;L responsibility for a $100M global e-mobility product line across 3 sites (France, India, China), including 36-month strategic roadmap and 12-month operating plan, with ~$4M OPEX/CAPEX budget.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Grew revenue from $45M to $100M; $150M projected for 2029.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Built a $220M qualified pipeline with &gt;30% conversion rate.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Improved Return on Sales by +10% through pricing discipline and portfolio industrialization.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Reported monthly to the Amphenol group board; direct management of an international team of 5 Product Managers and 1 Product Specialist (Europe &amp; Asia).</w:t>
      </w:r>
    </w:p>
    <w:p>
      <w:pPr>
        <w:spacing w:after="20" w:before="160"/>
      </w:pPr>
      <w:r>
        <w:rPr>
          <w:b/>
          <w:bCs/>
          <w:sz w:val="22"/>
          <w:szCs w:val="22"/>
        </w:rPr>
        <w:t xml:space="preserve">Product Manager – Automotive Connector</w:t>
      </w:r>
    </w:p>
    <w:p>
      <w:pPr>
        <w:spacing w:after="80"/>
      </w:pPr>
      <w:r>
        <w:rPr>
          <w:i/>
          <w:iCs/>
          <w:color w:val="555555"/>
          <w:sz w:val="20"/>
          <w:szCs w:val="20"/>
        </w:rPr>
        <w:t xml:space="preserve">Amphenol – Besançon, France | Jan 2022 – May 2024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Global strategy and commercial execution for an automotive connector family; team and pipeline built from scratch.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Direct management of 2 reports: a local Product Manager in China and a Product Specialist in France.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Grew revenue from $1M to $30M.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$150M opportunity pipeline with &gt;30% conversion rate.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Defined product roadmap and pricing strategy across global markets.</w:t>
      </w:r>
    </w:p>
    <w:p>
      <w:pPr>
        <w:spacing w:after="20" w:before="160"/>
      </w:pPr>
      <w:r>
        <w:rPr>
          <w:b/>
          <w:bCs/>
          <w:sz w:val="22"/>
          <w:szCs w:val="22"/>
        </w:rPr>
        <w:t xml:space="preserve">Product Manager – Miniature Industrial Connector</w:t>
      </w:r>
    </w:p>
    <w:p>
      <w:pPr>
        <w:spacing w:after="80"/>
      </w:pPr>
      <w:r>
        <w:rPr>
          <w:i/>
          <w:iCs/>
          <w:color w:val="555555"/>
          <w:sz w:val="20"/>
          <w:szCs w:val="20"/>
        </w:rPr>
        <w:t xml:space="preserve">Amphenol – Besançon, France | Dec 2020 – Dec 2021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Product strategy and commercial execution; +50% revenue growth in one year.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Raised opportunity conversion rate to &gt;35%.</w:t>
      </w:r>
    </w:p>
    <w:p>
      <w:pPr>
        <w:spacing w:after="20" w:before="160"/>
      </w:pPr>
      <w:r>
        <w:rPr>
          <w:b/>
          <w:bCs/>
          <w:sz w:val="22"/>
          <w:szCs w:val="22"/>
        </w:rPr>
        <w:t xml:space="preserve">Product Development Engineer</w:t>
      </w:r>
    </w:p>
    <w:p>
      <w:pPr>
        <w:spacing w:after="80"/>
      </w:pPr>
      <w:r>
        <w:rPr>
          <w:i/>
          <w:iCs/>
          <w:color w:val="555555"/>
          <w:sz w:val="20"/>
          <w:szCs w:val="20"/>
        </w:rPr>
        <w:t xml:space="preserve">C&amp;K – Dole, France | Sep 2018 – Dec 2020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Responsible for FEA simulations and technical validation.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Deployed Abaqus and Ansys Enventive in R&amp;D processes.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Developed products in advanced transparent, reflow-resistant materials.</w:t>
      </w:r>
    </w:p>
    <w:p>
      <w:pPr>
        <w:spacing w:after="20" w:before="160"/>
      </w:pPr>
      <w:r>
        <w:rPr>
          <w:b/>
          <w:bCs/>
          <w:sz w:val="22"/>
          <w:szCs w:val="22"/>
        </w:rPr>
        <w:t xml:space="preserve">Process Engineer</w:t>
      </w:r>
    </w:p>
    <w:p>
      <w:pPr>
        <w:spacing w:after="80"/>
      </w:pPr>
      <w:r>
        <w:rPr>
          <w:i/>
          <w:iCs/>
          <w:color w:val="555555"/>
          <w:sz w:val="20"/>
          <w:szCs w:val="20"/>
        </w:rPr>
        <w:t xml:space="preserve">C&amp;K – Dole, France | Sep 2015 – Aug 2018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Responsible for an industrial product portfolio in high-volume production; OEE maintained &gt;85%.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Monthly industrialization of new product variants.</w:t>
      </w:r>
    </w:p>
    <w:p>
      <w:pPr>
        <w:pStyle w:val="Heading2"/>
        <w:spacing w:after="100" w:before="220"/>
        <w:rPr>
          <w:b/>
          <w:bCs/>
          <w:color w:val="2C3E50"/>
          <w:sz w:val="24"/>
          <w:szCs w:val="24"/>
        </w:rPr>
      </w:pPr>
      <w:r>
        <w:t xml:space="preserve">Education</w:t>
      </w:r>
    </w:p>
    <w:p>
      <w:pPr>
        <w:spacing w:after="80"/>
      </w:pPr>
      <w:r>
        <w:rPr>
          <w:i/>
          <w:iCs/>
          <w:color w:val="555555"/>
          <w:sz w:val="20"/>
          <w:szCs w:val="20"/>
        </w:rPr>
        <w:t xml:space="preserve">Engineering Degree, Mechanical &amp; Microtechnical Engineering | 2015 – 2018</w:t>
      </w:r>
    </w:p>
    <w:p>
      <w:pPr>
        <w:spacing w:after="100"/>
      </w:pPr>
      <w:r>
        <w:rPr>
          <w:color w:val="555555"/>
          <w:sz w:val="20"/>
          <w:szCs w:val="20"/>
        </w:rPr>
        <w:t xml:space="preserve">SUPMICROTECH-ENSMM, Besançon</w:t>
      </w:r>
    </w:p>
    <w:p>
      <w:pPr>
        <w:spacing w:after="80"/>
      </w:pPr>
      <w:r>
        <w:rPr>
          <w:i/>
          <w:iCs/>
          <w:color w:val="555555"/>
          <w:sz w:val="20"/>
          <w:szCs w:val="20"/>
        </w:rPr>
        <w:t xml:space="preserve">BTS (Advanced Technician Certificate), Microtechnology Design &amp; Industrialization | 2013 – 2015</w:t>
      </w:r>
    </w:p>
    <w:p>
      <w:pPr>
        <w:spacing w:after="100"/>
      </w:pPr>
      <w:r>
        <w:rPr>
          <w:color w:val="555555"/>
          <w:sz w:val="20"/>
          <w:szCs w:val="20"/>
        </w:rPr>
        <w:t xml:space="preserve">Lycée Edgar Faure, Morteau</w:t>
      </w:r>
    </w:p>
    <w:p>
      <w:pPr>
        <w:pStyle w:val="Heading2"/>
        <w:spacing w:after="100" w:before="220"/>
        <w:rPr>
          <w:b/>
          <w:bCs/>
          <w:color w:val="2C3E50"/>
          <w:sz w:val="24"/>
          <w:szCs w:val="24"/>
        </w:rPr>
      </w:pPr>
      <w:r>
        <w:t xml:space="preserve">Certifications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Lean Six Sigma Green Belt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DFMEA Upgrade AIAG-VDA-SAE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Abaqus – Contact &amp; Non-linearity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The 7 Habits of Highly Effective People (FranklinCovey)</w:t>
      </w:r>
    </w:p>
    <w:p>
      <w:pPr>
        <w:pStyle w:val="Heading2"/>
        <w:spacing w:after="100" w:before="220"/>
        <w:rPr>
          <w:b/>
          <w:bCs/>
          <w:color w:val="2C3E50"/>
          <w:sz w:val="24"/>
          <w:szCs w:val="24"/>
        </w:rPr>
      </w:pPr>
      <w:r>
        <w:t xml:space="preserve">Languages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French – native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English – bilingual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German – learning</w:t>
      </w:r>
    </w:p>
    <w:sectPr>
      <w:pgSz w:w="11906" w:h="16838" w:orient="portrait"/>
      <w:pgMar w:top="863" w:right="1080" w:bottom="863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15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2026-09-23T11:37:37.002Z</dcterms:created>
  <dcterms:modified xsi:type="dcterms:W3CDTF">2026-09-23T11:37:37.002Z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