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661C72"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661C72"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661C72"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661C72"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661C72"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661C72"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661C7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661C72">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661C7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661C72">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661C7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661C72">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661C7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661C7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661C72">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661C7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661C7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661C72">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661C7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661C7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661C72">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661C72">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661C72">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661C72">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77BDA865"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661C72">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661C72">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661C72">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lastRenderedPageBreak/>
        <w:t xml:space="preserve">Application </w:t>
      </w:r>
      <w:r w:rsidRPr="00BA0BF1">
        <w:t>profile</w:t>
      </w:r>
      <w:r>
        <w:rPr>
          <w:lang w:val="en-US"/>
        </w:rPr>
        <w:t xml:space="preserve"> classes</w:t>
      </w:r>
    </w:p>
    <w:p w14:paraId="3D17E532" w14:textId="4A78F7FD" w:rsidR="00077CCC" w:rsidRPr="00BA0BF1" w:rsidRDefault="004570DF" w:rsidP="00BA0BF1">
      <w:pPr>
        <w:rPr>
          <w:lang w:val="en-US"/>
        </w:rPr>
      </w:pPr>
      <w:r>
        <w:rPr>
          <w:lang w:val="en-US"/>
        </w:rPr>
        <w:t xml:space="preserve">In more detail,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661C72"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661C72"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661C72"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661C72"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661C72"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661C72"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661C72"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661C72"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661C72"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661C72"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661C72"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661C72"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lastRenderedPageBreak/>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661C72"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661C72"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661C72"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661C72"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661C72"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661C72"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661C72"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661C72"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661C72"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661C72"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661C72"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661C72"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661C72"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661C72"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lastRenderedPageBreak/>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661C72" w:rsidP="00B42159">
            <w:pPr>
              <w:pStyle w:val="Tableentry"/>
            </w:pPr>
            <w:hyperlink r:id="rId59" w:history="1">
              <w:r w:rsidR="002C5CC3" w:rsidRPr="002C5CC3">
                <w:rPr>
                  <w:rStyle w:val="Hyperlink"/>
                </w:rPr>
                <w:t>https://www.dublincore.org/specifications/dublin-core/dcmi-terms/2012-06-14/#terms-ProvenanceStatement</w:t>
              </w:r>
            </w:hyperlink>
          </w:p>
        </w:tc>
      </w:tr>
    </w:tbl>
    <w:p w14:paraId="667C9A64" w14:textId="0A708557" w:rsidR="00077CCC" w:rsidRDefault="00077CCC" w:rsidP="00077CCC">
      <w:pPr>
        <w:rPr>
          <w:lang w:val="en-GB"/>
        </w:rPr>
      </w:pPr>
    </w:p>
    <w:p w14:paraId="19B819FF" w14:textId="5962DC6A" w:rsidR="00B40994" w:rsidRPr="00094C18" w:rsidRDefault="00B40994" w:rsidP="00077CCC">
      <w:pPr>
        <w:rPr>
          <w:b/>
          <w:bCs/>
          <w:lang w:val="en-GB"/>
        </w:rPr>
      </w:pPr>
      <w:r w:rsidRPr="00094C18">
        <w:rPr>
          <w:b/>
          <w:bCs/>
          <w:lang w:val="en-GB"/>
        </w:rPr>
        <w:t>Implementation guidelines</w:t>
      </w:r>
    </w:p>
    <w:p w14:paraId="168F0430" w14:textId="7EC9ECAF" w:rsidR="0046202A" w:rsidRDefault="00B40994" w:rsidP="00077CCC">
      <w:pPr>
        <w:rPr>
          <w:lang w:val="en-GB"/>
        </w:rPr>
      </w:pPr>
      <w:r>
        <w:rPr>
          <w:lang w:val="en-GB"/>
        </w:rPr>
        <w:t>The</w:t>
      </w:r>
      <w:r w:rsidR="00D63D42">
        <w:rPr>
          <w:lang w:val="en-GB"/>
        </w:rPr>
        <w:t xml:space="preserve"> </w:t>
      </w:r>
      <w:r>
        <w:rPr>
          <w:lang w:val="en-GB"/>
        </w:rPr>
        <w:t xml:space="preserve">DCAT-AP </w:t>
      </w:r>
      <w:r w:rsidR="00D63D42">
        <w:rPr>
          <w:lang w:val="en-GB"/>
        </w:rPr>
        <w:t xml:space="preserve">is a profile that enables </w:t>
      </w:r>
      <w:r>
        <w:rPr>
          <w:lang w:val="en-GB"/>
        </w:rPr>
        <w:t xml:space="preserve">to share information about </w:t>
      </w:r>
      <w:r w:rsidR="00D63D42">
        <w:rPr>
          <w:lang w:val="en-GB"/>
        </w:rPr>
        <w:t xml:space="preserve">Catalogues containing </w:t>
      </w:r>
      <w:r>
        <w:rPr>
          <w:lang w:val="en-GB"/>
        </w:rPr>
        <w:t xml:space="preserve">Datasets and Data Services </w:t>
      </w:r>
      <w:r w:rsidR="00D63D42">
        <w:rPr>
          <w:lang w:val="en-GB"/>
        </w:rPr>
        <w:t xml:space="preserve">descriptions in Europe. Therefore implementors must </w:t>
      </w:r>
      <w:proofErr w:type="spellStart"/>
      <w:r w:rsidR="00D63D42">
        <w:rPr>
          <w:lang w:val="en-GB"/>
        </w:rPr>
        <w:t>primerly</w:t>
      </w:r>
      <w:proofErr w:type="spellEnd"/>
      <w:r w:rsidR="00D63D42">
        <w:rPr>
          <w:lang w:val="en-GB"/>
        </w:rPr>
        <w:t xml:space="preserve"> consider the classes Catalogue, Dataset</w:t>
      </w:r>
      <w:r w:rsidR="005A674E">
        <w:rPr>
          <w:lang w:val="en-GB"/>
        </w:rPr>
        <w:t>, Distribution</w:t>
      </w:r>
      <w:r w:rsidR="00D63D42">
        <w:rPr>
          <w:lang w:val="en-GB"/>
        </w:rPr>
        <w:t xml:space="preserve"> and Data Service. DCAT-AP allows Catalogues of only Datasets, but also Catalogues of only Data Services</w:t>
      </w:r>
      <w:r w:rsidR="005A674E">
        <w:rPr>
          <w:lang w:val="en-GB"/>
        </w:rPr>
        <w:t xml:space="preserve">, but normally it will be a mixture of both. </w:t>
      </w:r>
      <w:r w:rsidR="0046202A">
        <w:rPr>
          <w:lang w:val="en-GB"/>
        </w:rPr>
        <w:t>These classes form the core of DCAT-AP</w:t>
      </w:r>
      <w:r w:rsidR="00723C41">
        <w:rPr>
          <w:lang w:val="en-GB"/>
        </w:rPr>
        <w:t>.</w:t>
      </w:r>
      <w:r w:rsidR="0046202A">
        <w:rPr>
          <w:lang w:val="en-GB"/>
        </w:rPr>
        <w:t xml:space="preserve"> </w:t>
      </w:r>
    </w:p>
    <w:p w14:paraId="23809695" w14:textId="77777777" w:rsidR="00893138" w:rsidRDefault="00723C41" w:rsidP="00893138">
      <w:pPr>
        <w:rPr>
          <w:lang w:val="en-GB"/>
        </w:rPr>
      </w:pPr>
      <w:r>
        <w:rPr>
          <w:lang w:val="en-GB"/>
        </w:rPr>
        <w:t xml:space="preserve">The properties of the core classes may enforce the existence of other classes. One such </w:t>
      </w:r>
      <w:r w:rsidR="0046202A">
        <w:rPr>
          <w:lang w:val="en-GB"/>
        </w:rPr>
        <w:t>important class is the class Agent</w:t>
      </w:r>
      <w:r>
        <w:rPr>
          <w:lang w:val="en-GB"/>
        </w:rPr>
        <w:t>.</w:t>
      </w:r>
      <w:r w:rsidR="0046202A">
        <w:rPr>
          <w:lang w:val="en-GB"/>
        </w:rPr>
        <w:t xml:space="preserve"> </w:t>
      </w:r>
      <w:r>
        <w:rPr>
          <w:lang w:val="en-GB"/>
        </w:rPr>
        <w:t>H</w:t>
      </w:r>
      <w:r w:rsidR="0046202A">
        <w:rPr>
          <w:lang w:val="en-GB"/>
        </w:rPr>
        <w:t xml:space="preserve">owever in contrast to the </w:t>
      </w:r>
      <w:r w:rsidR="00094C18">
        <w:rPr>
          <w:lang w:val="en-GB"/>
        </w:rPr>
        <w:t>core</w:t>
      </w:r>
      <w:r w:rsidR="0046202A">
        <w:rPr>
          <w:lang w:val="en-GB"/>
        </w:rPr>
        <w:t xml:space="preserve"> classes, </w:t>
      </w:r>
      <w:r>
        <w:rPr>
          <w:lang w:val="en-GB"/>
        </w:rPr>
        <w:t>DCAT-AP leaves a lot of freedom to the implementors to shape this to their needs. Only minimal expectations are expressed by DCAT-AP.</w:t>
      </w:r>
      <w:r w:rsidR="00094C18">
        <w:rPr>
          <w:lang w:val="en-GB"/>
        </w:rPr>
        <w:t xml:space="preserve">  </w:t>
      </w:r>
      <w:bookmarkStart w:id="80" w:name="_Ref352005889"/>
    </w:p>
    <w:p w14:paraId="1016D100" w14:textId="40CD1257" w:rsidR="0028161A" w:rsidRDefault="00893138" w:rsidP="00893138">
      <w:pPr>
        <w:rPr>
          <w:lang w:val="en-GB"/>
        </w:rPr>
      </w:pPr>
      <w:r>
        <w:rPr>
          <w:lang w:val="en-GB"/>
        </w:rPr>
        <w:t>To use Dataset, Distribution and Data Service in a coherent way, DCAT-AP has provide guidelines online</w:t>
      </w:r>
      <w:r>
        <w:rPr>
          <w:rStyle w:val="FootnoteReference"/>
          <w:lang w:val="en-GB"/>
        </w:rPr>
        <w:footnoteReference w:id="16"/>
      </w:r>
      <w:r>
        <w:rPr>
          <w:lang w:val="en-GB"/>
        </w:rPr>
        <w:t xml:space="preserve">.  </w:t>
      </w:r>
    </w:p>
    <w:p w14:paraId="5CF6FDB9" w14:textId="77777777" w:rsidR="00B40994" w:rsidRDefault="00B40994" w:rsidP="00077CCC">
      <w:pPr>
        <w:spacing w:after="0"/>
        <w:jc w:val="left"/>
        <w:rPr>
          <w:lang w:val="en-GB"/>
        </w:rPr>
      </w:pPr>
    </w:p>
    <w:p w14:paraId="4B336D4E" w14:textId="06DCBACD" w:rsidR="00BA0BF1" w:rsidRPr="00B40994" w:rsidRDefault="00BA0BF1" w:rsidP="00077CCC">
      <w:pPr>
        <w:spacing w:after="0"/>
        <w:jc w:val="left"/>
        <w:rPr>
          <w:b/>
          <w:bCs/>
          <w:lang w:val="en-GB"/>
        </w:rPr>
      </w:pPr>
      <w:r w:rsidRPr="00B40994">
        <w:rPr>
          <w:b/>
          <w:bCs/>
          <w:lang w:val="en-GB"/>
        </w:rPr>
        <w:t>Historic note</w:t>
      </w:r>
    </w:p>
    <w:p w14:paraId="58D88E6C" w14:textId="77777777" w:rsidR="00B40994" w:rsidRDefault="00B40994" w:rsidP="00077CCC">
      <w:pPr>
        <w:spacing w:after="0"/>
        <w:jc w:val="left"/>
        <w:rPr>
          <w:lang w:val="en-GB"/>
        </w:rPr>
      </w:pPr>
    </w:p>
    <w:p w14:paraId="6BA29F3F" w14:textId="7AFB05E7" w:rsidR="00BA0BF1" w:rsidRDefault="00BA0BF1" w:rsidP="00077CCC">
      <w:pPr>
        <w:spacing w:after="0"/>
        <w:jc w:val="left"/>
        <w:rPr>
          <w:lang w:val="en-GB"/>
        </w:rPr>
      </w:pPr>
      <w:r>
        <w:rPr>
          <w:lang w:val="en-GB"/>
        </w:rPr>
        <w:t xml:space="preserve">In the past, classes were categorized to be mandatory, recommended and optional. This </w:t>
      </w:r>
      <w:r w:rsidR="00B40994">
        <w:rPr>
          <w:lang w:val="en-GB"/>
        </w:rPr>
        <w:t xml:space="preserve">categorization has been removed in </w:t>
      </w:r>
      <w:proofErr w:type="spellStart"/>
      <w:r w:rsidR="00B40994">
        <w:rPr>
          <w:lang w:val="en-GB"/>
        </w:rPr>
        <w:t>favor</w:t>
      </w:r>
      <w:proofErr w:type="spellEnd"/>
      <w:r w:rsidR="00B40994">
        <w:rPr>
          <w:lang w:val="en-GB"/>
        </w:rPr>
        <w:t xml:space="preserve"> of the above usage guide lines to create a common expectation for a DCAT-AP conform data catalogue. It turned out that most implementors ignored this categorization as it had multiple interpretations. </w:t>
      </w:r>
    </w:p>
    <w:p w14:paraId="37501584" w14:textId="3B9C700B" w:rsidR="004570DF" w:rsidRDefault="004570DF">
      <w:pPr>
        <w:spacing w:after="0"/>
        <w:jc w:val="left"/>
        <w:rPr>
          <w:b/>
          <w:smallCaps/>
          <w:lang w:val="en-GB"/>
        </w:rPr>
      </w:pPr>
      <w:r>
        <w:rPr>
          <w:b/>
          <w:smallCaps/>
          <w:lang w:val="en-GB"/>
        </w:rPr>
        <w:br w:type="page"/>
      </w: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lastRenderedPageBreak/>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 xml:space="preserve">The list of included properties contain a selection of the properties from the W3C DCAT 2.0 specification on which DCAT-AP expresses additional constraints or on which DCAT-AP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lastRenderedPageBreak/>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lastRenderedPageBreak/>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lastRenderedPageBreak/>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r w:rsidRPr="00077CCC">
        <w:t xml:space="preserve">Requirements for controlled </w:t>
      </w:r>
      <w:r w:rsidRPr="00E75001">
        <w:t>vocabularies</w:t>
      </w:r>
      <w:bookmarkEnd w:id="248"/>
      <w:bookmarkEnd w:id="249"/>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0" w:name="_Ref355169891"/>
      <w:bookmarkStart w:id="251" w:name="_Ref355810277"/>
      <w:bookmarkStart w:id="252" w:name="_Toc525647795"/>
      <w:bookmarkStart w:id="253" w:name="_Toc20834509"/>
      <w:r w:rsidRPr="00077CCC">
        <w:t>Controlled vocabularies</w:t>
      </w:r>
      <w:bookmarkEnd w:id="250"/>
      <w:r w:rsidRPr="00077CCC">
        <w:t xml:space="preserve"> to be </w:t>
      </w:r>
      <w:r w:rsidRPr="00D61709">
        <w:t>used</w:t>
      </w:r>
      <w:bookmarkEnd w:id="251"/>
      <w:bookmarkEnd w:id="252"/>
      <w:bookmarkEnd w:id="253"/>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661C72"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661C72"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661C72"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661C72"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661C72"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661C72"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661C72"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661C72"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661C72"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661C72"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661C72" w:rsidP="00B42159">
            <w:pPr>
              <w:pStyle w:val="Tableentry"/>
            </w:pPr>
            <w:hyperlink r:id="rId72"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54" w:name="_Toc429930867"/>
      <w:bookmarkStart w:id="255" w:name="_Toc430520869"/>
      <w:bookmarkStart w:id="256" w:name="_Toc430520934"/>
      <w:bookmarkStart w:id="257" w:name="_Toc430521130"/>
      <w:bookmarkStart w:id="258" w:name="_Toc430521223"/>
      <w:bookmarkStart w:id="259" w:name="_Toc430857117"/>
      <w:bookmarkStart w:id="260" w:name="_Toc525647796"/>
      <w:bookmarkStart w:id="261" w:name="_Ref352084720"/>
      <w:bookmarkEnd w:id="254"/>
      <w:bookmarkEnd w:id="255"/>
      <w:bookmarkEnd w:id="256"/>
      <w:bookmarkEnd w:id="257"/>
      <w:bookmarkEnd w:id="258"/>
      <w:bookmarkEnd w:id="259"/>
    </w:p>
    <w:p w14:paraId="2A91B43E" w14:textId="77777777" w:rsidR="00077CCC" w:rsidRPr="00077CCC" w:rsidRDefault="00077CCC" w:rsidP="00D61709">
      <w:pPr>
        <w:pStyle w:val="Heading2"/>
      </w:pPr>
      <w:bookmarkStart w:id="262" w:name="_Toc20834510"/>
      <w:r w:rsidRPr="00077CCC">
        <w:t xml:space="preserve">Other controlled </w:t>
      </w:r>
      <w:r w:rsidRPr="00D61709">
        <w:t>vocabularies</w:t>
      </w:r>
      <w:bookmarkEnd w:id="260"/>
      <w:bookmarkEnd w:id="262"/>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3" w:name="_Toc525647797"/>
      <w:bookmarkStart w:id="264" w:name="_Toc20834511"/>
      <w:r w:rsidRPr="00D61709">
        <w:t>Licence</w:t>
      </w:r>
      <w:r w:rsidRPr="00077CCC">
        <w:t xml:space="preserve"> vocabularies</w:t>
      </w:r>
      <w:bookmarkEnd w:id="263"/>
      <w:bookmarkEnd w:id="264"/>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5" w:name="_Toc415175847"/>
      <w:bookmarkStart w:id="266" w:name="_Toc415224583"/>
      <w:bookmarkStart w:id="267" w:name="_Toc415582057"/>
      <w:bookmarkStart w:id="268" w:name="_Ref355785025"/>
      <w:bookmarkStart w:id="269" w:name="_Ref355785042"/>
      <w:bookmarkEnd w:id="265"/>
      <w:bookmarkEnd w:id="266"/>
      <w:bookmarkEnd w:id="267"/>
      <w:r w:rsidRPr="00077CCC">
        <w:rPr>
          <w:lang w:val="en-US"/>
        </w:rPr>
        <w:br w:type="page"/>
      </w:r>
    </w:p>
    <w:p w14:paraId="23F11CA3" w14:textId="77777777" w:rsidR="00077CCC" w:rsidRPr="00077CCC" w:rsidRDefault="00077CCC" w:rsidP="00D61709">
      <w:pPr>
        <w:pStyle w:val="Heading1"/>
      </w:pPr>
      <w:bookmarkStart w:id="270" w:name="_Ref415759736"/>
      <w:bookmarkStart w:id="271" w:name="_Ref421466199"/>
      <w:bookmarkStart w:id="272" w:name="_Toc525647798"/>
      <w:bookmarkStart w:id="273" w:name="_Toc20834512"/>
      <w:r w:rsidRPr="00077CCC">
        <w:lastRenderedPageBreak/>
        <w:t>Conformance Statement</w:t>
      </w:r>
      <w:bookmarkEnd w:id="261"/>
      <w:bookmarkEnd w:id="268"/>
      <w:bookmarkEnd w:id="269"/>
      <w:bookmarkEnd w:id="270"/>
      <w:bookmarkEnd w:id="271"/>
      <w:bookmarkEnd w:id="272"/>
      <w:bookmarkEnd w:id="273"/>
    </w:p>
    <w:p w14:paraId="73E44FAF" w14:textId="77777777" w:rsidR="00077CCC" w:rsidRPr="00077CCC" w:rsidRDefault="00077CCC" w:rsidP="00D61709">
      <w:pPr>
        <w:pStyle w:val="Heading2"/>
      </w:pPr>
      <w:bookmarkStart w:id="274" w:name="_Toc525647799"/>
      <w:bookmarkStart w:id="275" w:name="_Toc20834513"/>
      <w:r w:rsidRPr="00077CCC">
        <w:t xml:space="preserve">Provider </w:t>
      </w:r>
      <w:r w:rsidRPr="00D61709">
        <w:t>requirements</w:t>
      </w:r>
      <w:bookmarkEnd w:id="274"/>
      <w:bookmarkEnd w:id="275"/>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2B5001A3"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87483C">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6" w:name="_Toc525647800"/>
      <w:bookmarkStart w:id="277" w:name="_Toc20834514"/>
      <w:r w:rsidRPr="00077CCC">
        <w:t xml:space="preserve">Receiver </w:t>
      </w:r>
      <w:r w:rsidRPr="00D61709">
        <w:t>requirements</w:t>
      </w:r>
      <w:bookmarkEnd w:id="276"/>
      <w:bookmarkEnd w:id="277"/>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8" w:name="_Ref430857028"/>
      <w:bookmarkStart w:id="279" w:name="_Toc525647801"/>
      <w:bookmarkStart w:id="280" w:name="_Toc20834515"/>
      <w:r w:rsidRPr="00077CCC">
        <w:t>Agent roles</w:t>
      </w:r>
      <w:bookmarkEnd w:id="278"/>
      <w:bookmarkEnd w:id="279"/>
      <w:bookmarkEnd w:id="280"/>
    </w:p>
    <w:p w14:paraId="777A702F" w14:textId="77777777" w:rsidR="00077CCC" w:rsidRPr="00077CCC" w:rsidRDefault="00077CCC" w:rsidP="00077CCC">
      <w:pPr>
        <w:rPr>
          <w:lang w:val="en-US"/>
        </w:rPr>
      </w:pPr>
      <w:bookmarkStart w:id="281" w:name="_Toc429930404"/>
      <w:bookmarkStart w:id="282" w:name="_Toc429930875"/>
      <w:bookmarkStart w:id="283" w:name="_Toc430520876"/>
      <w:bookmarkStart w:id="284" w:name="_Toc430520941"/>
      <w:bookmarkStart w:id="285" w:name="_Toc430521137"/>
      <w:bookmarkEnd w:id="281"/>
      <w:bookmarkEnd w:id="282"/>
      <w:bookmarkEnd w:id="283"/>
      <w:bookmarkEnd w:id="284"/>
      <w:bookmarkEnd w:id="285"/>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6" w:name="_Toc430521230"/>
      <w:bookmarkStart w:id="287" w:name="_Toc430857124"/>
      <w:bookmarkStart w:id="288" w:name="_Ref352005932"/>
      <w:bookmarkStart w:id="289" w:name="_Toc525647802"/>
      <w:bookmarkStart w:id="290" w:name="_Toc20834516"/>
      <w:bookmarkEnd w:id="286"/>
      <w:bookmarkEnd w:id="287"/>
      <w:r w:rsidRPr="00077CCC">
        <w:lastRenderedPageBreak/>
        <w:t xml:space="preserve">Accessibility and Multilingual </w:t>
      </w:r>
      <w:r w:rsidRPr="00D61709">
        <w:t>Aspects</w:t>
      </w:r>
      <w:bookmarkEnd w:id="288"/>
      <w:bookmarkEnd w:id="289"/>
      <w:bookmarkEnd w:id="290"/>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1" w:name="_Ref352005955"/>
      <w:r w:rsidRPr="00077CCC">
        <w:rPr>
          <w:lang w:val="en-US"/>
        </w:rPr>
        <w:br w:type="page"/>
      </w:r>
    </w:p>
    <w:p w14:paraId="5BC1CC38" w14:textId="77777777" w:rsidR="00077CCC" w:rsidRPr="00077CCC" w:rsidRDefault="00077CCC" w:rsidP="00D61709">
      <w:pPr>
        <w:pStyle w:val="Heading1"/>
      </w:pPr>
      <w:bookmarkStart w:id="292" w:name="_Ref430857010"/>
      <w:bookmarkStart w:id="293" w:name="_Toc525647803"/>
      <w:bookmarkStart w:id="294" w:name="_Toc20834517"/>
      <w:r w:rsidRPr="00077CCC">
        <w:lastRenderedPageBreak/>
        <w:t>Acknowledgements</w:t>
      </w:r>
      <w:bookmarkEnd w:id="291"/>
      <w:bookmarkEnd w:id="292"/>
      <w:bookmarkEnd w:id="293"/>
      <w:bookmarkEnd w:id="294"/>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5" w:name="_Toc525647804"/>
      <w:bookmarkStart w:id="296" w:name="_Toc20834518"/>
      <w:r w:rsidRPr="00077CCC">
        <w:lastRenderedPageBreak/>
        <w:t>Quick reference of classes and properties</w:t>
      </w:r>
      <w:bookmarkEnd w:id="295"/>
      <w:bookmarkEnd w:id="296"/>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7" w:name="_Toc430520880"/>
      <w:bookmarkStart w:id="298" w:name="_Toc525647806"/>
      <w:bookmarkStart w:id="299" w:name="_Toc20834519"/>
      <w:bookmarkEnd w:id="297"/>
      <w:r w:rsidRPr="00077CCC">
        <w:lastRenderedPageBreak/>
        <w:t>Change Log</w:t>
      </w:r>
      <w:bookmarkEnd w:id="298"/>
      <w:bookmarkEnd w:id="299"/>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661C72"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661C72"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661C72"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661C72"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661C72"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661C72"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661C72"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661C72"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661C72"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661C72"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661C72"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661C72"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661C72"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661C72"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661C72"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661C72"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661C72"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661C72"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661C72"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661C72"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661C72"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661C72"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661C72"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661C72"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661C72"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661C72"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661C72"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661C72"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661C72"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661C72"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661C72"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661C72"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661C72"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661C72"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661C72"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661C72"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661C72"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661C72"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661C72"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661C72"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661C72"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661C72"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661C72"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661C72"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661C72"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661C72"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661C72"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661C72"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661C72"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661C72"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661C72"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661C72"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661C72"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661C72"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661C72"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661C72"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661C72"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661C72"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661C72"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661C72"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661C72"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661C72"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661C72"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661C72"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661C72"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661C72"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661C72"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661C72"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661C72"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661C72"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661C72"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661C72"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661C72"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661C72"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661C72"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661C72"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661C72"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661C72"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661C72"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661C72"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661C72"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661C72"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661C72"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661C72"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661C72"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661C72">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661C72">
      <w:pPr>
        <w:pStyle w:val="ListParagraph"/>
        <w:numPr>
          <w:ilvl w:val="0"/>
          <w:numId w:val="25"/>
        </w:numPr>
        <w:spacing w:after="180"/>
        <w:contextualSpacing/>
        <w:rPr>
          <w:lang w:val="en-US"/>
        </w:rPr>
      </w:pPr>
      <w:bookmarkStart w:id="300" w:name="_Ref526849046"/>
      <w:bookmarkStart w:id="301"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0"/>
      <w:bookmarkEnd w:id="301"/>
    </w:p>
    <w:p w14:paraId="00935870" w14:textId="77777777" w:rsidR="00077CCC" w:rsidRPr="00077CCC" w:rsidRDefault="00077CCC" w:rsidP="00661C72">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661C72">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661C72">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661C72">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661C72">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661C72">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661C72">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661C72">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661C72">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661C72">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661C72">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661C72">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661C72">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661C72">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661C72">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661C72">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661C72">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661C72">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661C72">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661C72">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661C72">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661C72">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661C72">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661C72">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661C72">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661C72">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50E4" w14:textId="77777777" w:rsidR="00661C72" w:rsidRDefault="00661C72">
      <w:r>
        <w:separator/>
      </w:r>
    </w:p>
  </w:endnote>
  <w:endnote w:type="continuationSeparator" w:id="0">
    <w:p w14:paraId="5EB79178" w14:textId="77777777" w:rsidR="00661C72" w:rsidRDefault="0066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1317159B"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7FBE7E69"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3C49" w14:textId="77777777" w:rsidR="00661C72" w:rsidRDefault="00661C72">
      <w:r>
        <w:separator/>
      </w:r>
    </w:p>
  </w:footnote>
  <w:footnote w:type="continuationSeparator" w:id="0">
    <w:p w14:paraId="3946BBA4" w14:textId="77777777" w:rsidR="00661C72" w:rsidRDefault="00661C72">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6">
    <w:p w14:paraId="765EA648" w14:textId="728DB105" w:rsidR="00893138" w:rsidRPr="00893138" w:rsidRDefault="00893138" w:rsidP="00893138">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36129F">
          <w:rPr>
            <w:rStyle w:val="Hyperlink"/>
            <w:lang w:val="en-US"/>
          </w:rPr>
          <w:t xml:space="preserve">https://publications.europa.eu/en/web/eu-vocabularies/at-dataset/-/resource/dataset/file-type </w:t>
        </w:r>
      </w:hyperlink>
    </w:p>
  </w:footnote>
  <w:footnote w:id="26">
    <w:p w14:paraId="727E02AE"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36129F">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36129F">
          <w:rPr>
            <w:rStyle w:val="Hyperlink"/>
            <w:lang w:val="en-US"/>
          </w:rPr>
          <w:t>https://publications.europa.eu/en/web/eu-vocabularies/at-dataset/-/resource/dataset/place</w:t>
        </w:r>
      </w:hyperlink>
    </w:p>
  </w:footnote>
  <w:footnote w:id="31">
    <w:p w14:paraId="00F5699E" w14:textId="77777777" w:rsidR="003367BF" w:rsidRPr="0036129F"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36129F">
          <w:rPr>
            <w:rStyle w:val="Hyperlink"/>
            <w:lang w:val="en-US"/>
          </w:rPr>
          <w:t>https://joinup.ec.europa.eu/solution/asset-description-metadata-schema-adms</w:t>
        </w:r>
      </w:hyperlink>
      <w:r w:rsidRPr="0036129F">
        <w:rPr>
          <w:lang w:val="en-US"/>
        </w:rPr>
        <w:t xml:space="preserve"> </w:t>
      </w:r>
    </w:p>
  </w:footnote>
  <w:footnote w:id="32">
    <w:p w14:paraId="61E18FEA" w14:textId="77777777" w:rsidR="003367BF" w:rsidRPr="0036129F"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36129F">
          <w:rPr>
            <w:rStyle w:val="Hyperlink"/>
            <w:lang w:val="en-US"/>
          </w:rPr>
          <w:t>http://eurovoc.europa.eu/</w:t>
        </w:r>
      </w:hyperlink>
      <w:r w:rsidRPr="0036129F">
        <w:rPr>
          <w:color w:val="1F497D"/>
          <w:lang w:val="en-US"/>
        </w:rPr>
        <w:t>.</w:t>
      </w:r>
    </w:p>
  </w:footnote>
  <w:footnote w:id="33">
    <w:p w14:paraId="255AE2B8" w14:textId="77777777" w:rsidR="003367BF" w:rsidRPr="0036129F" w:rsidRDefault="003367BF" w:rsidP="001348F7">
      <w:pPr>
        <w:pStyle w:val="FootnoteText"/>
        <w:jc w:val="left"/>
        <w:rPr>
          <w:lang w:val="en-US"/>
        </w:rPr>
      </w:pPr>
      <w:r>
        <w:rPr>
          <w:rStyle w:val="FootnoteReference"/>
        </w:rPr>
        <w:footnoteRef/>
      </w:r>
      <w:r w:rsidRPr="0036129F">
        <w:rPr>
          <w:lang w:val="en-US"/>
        </w:rPr>
        <w:t xml:space="preserve"> </w:t>
      </w:r>
      <w:hyperlink r:id="rId31" w:history="1">
        <w:r w:rsidRPr="0036129F">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36129F"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36129F">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36129F"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36129F">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661C72"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6C41"/>
    <w:rsid w:val="00367020"/>
    <w:rsid w:val="003674CB"/>
    <w:rsid w:val="0037062E"/>
    <w:rsid w:val="00373DC0"/>
    <w:rsid w:val="003752F8"/>
    <w:rsid w:val="00375532"/>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1C72"/>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3C41"/>
    <w:rsid w:val="00725322"/>
    <w:rsid w:val="00726E38"/>
    <w:rsid w:val="0073068D"/>
    <w:rsid w:val="00730BEB"/>
    <w:rsid w:val="00731E9C"/>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208B"/>
    <w:rsid w:val="009349E8"/>
    <w:rsid w:val="009356D2"/>
    <w:rsid w:val="0093702A"/>
    <w:rsid w:val="009463FC"/>
    <w:rsid w:val="00947E6B"/>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967FE"/>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14509</Words>
  <Characters>82707</Characters>
  <Application>Microsoft Office Word</Application>
  <DocSecurity>0</DocSecurity>
  <PresentationFormat>Microsoft Word 11.0</PresentationFormat>
  <Lines>689</Lines>
  <Paragraphs>194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97022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30</cp:revision>
  <cp:lastPrinted>2021-09-14T20:42:00Z</cp:lastPrinted>
  <dcterms:created xsi:type="dcterms:W3CDTF">2019-11-19T13:56:00Z</dcterms:created>
  <dcterms:modified xsi:type="dcterms:W3CDTF">2021-11-22T09:54:00Z</dcterms:modified>
  <cp:category/>
</cp:coreProperties>
</file>