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1600"/>
      </w:pPr>
      <w:r>
        <w:t xml:space="preserve"/>
      </w:r>
    </w:p>
    <w:p>
      <w:pPr>
        <w:pBdr>
          <w:bottom w:val="single" w:color="0F2057" w:sz="8" w:space="1"/>
        </w:pBdr>
        <w:spacing w:after="200" w:before="0"/>
        <w:jc w:val="center"/>
      </w:pPr>
      <w:r>
        <w:rPr>
          <w:rFonts w:ascii="Arial" w:cs="Arial" w:eastAsia="Arial" w:hAnsi="Arial"/>
          <w:b/>
          <w:bCs/>
          <w:caps/>
          <w:color w:val="0F2057"/>
          <w:sz w:val="22"/>
          <w:szCs w:val="22"/>
        </w:rPr>
        <w:t xml:space="preserve">KEMENTERIAN PENDIDIKAN MALAYSIA</w:t>
      </w:r>
    </w:p>
    <w:p>
      <w:pPr>
        <w:spacing w:after="80" w:before="0"/>
        <w:jc w:val="center"/>
      </w:pPr>
      <w:r>
        <w:rPr>
          <w:rFonts w:ascii="Arial" w:cs="Arial" w:eastAsia="Arial" w:hAnsi="Arial"/>
          <w:color w:val="1A56DB"/>
          <w:sz w:val="20"/>
          <w:szCs w:val="20"/>
        </w:rPr>
        <w:t xml:space="preserve">DELIMa Platform  ·  PRESTIJ Programme</w:t>
      </w:r>
    </w:p>
    <w:p>
      <w:pPr>
        <w:spacing w:line="800"/>
      </w:pPr>
      <w:r>
        <w:t xml:space="preserve"/>
      </w:r>
    </w:p>
    <w:p>
      <w:pPr>
        <w:shd w:fill="0F2057" w:val="clear"/>
        <w:spacing w:after="0" w:before="180"/>
        <w:jc w:val="center"/>
      </w:pPr>
      <w:r>
        <w:rPr>
          <w:rFonts w:ascii="Arial" w:cs="Arial" w:eastAsia="Arial" w:hAnsi="Arial"/>
          <w:b/>
          <w:bCs/>
          <w:caps/>
          <w:color w:val="FFFFFF"/>
          <w:sz w:val="64"/>
          <w:szCs w:val="64"/>
        </w:rPr>
        <w:t xml:space="preserve">AGENT 1</w:t>
      </w:r>
    </w:p>
    <w:p>
      <w:pPr>
        <w:shd w:fill="1A56DB" w:val="clear"/>
        <w:spacing w:after="0" w:before="0"/>
        <w:jc w:val="center"/>
      </w:pPr>
      <w:r>
        <w:rPr>
          <w:rFonts w:ascii="Arial" w:cs="Arial" w:eastAsia="Arial" w:hAnsi="Arial"/>
          <w:b/>
          <w:bCs/>
          <w:color w:val="FFFFFF"/>
          <w:sz w:val="36"/>
          <w:szCs w:val="36"/>
        </w:rPr>
        <w:t xml:space="preserve">Student Profiling Agent</w:t>
      </w:r>
    </w:p>
    <w:p>
      <w:pPr>
        <w:shd w:fill="0E7490" w:val="clear"/>
        <w:spacing w:after="200" w:before="0"/>
        <w:jc w:val="center"/>
      </w:pPr>
      <w:r>
        <w:rPr>
          <w:rFonts w:ascii="Arial" w:cs="Arial" w:eastAsia="Arial" w:hAnsi="Arial"/>
          <w:color w:val="FFFFFF"/>
          <w:sz w:val="24"/>
          <w:szCs w:val="24"/>
        </w:rPr>
        <w:t xml:space="preserve">Technical Documentation</w:t>
      </w:r>
    </w:p>
    <w:p>
      <w:pPr>
        <w:spacing w:line="800"/>
      </w:pPr>
      <w:r>
        <w:t xml:space="preserve"/>
      </w:r>
    </w:p>
    <w:p>
      <w:pPr>
        <w:spacing w:after="60" w:before="0"/>
        <w:jc w:val="center"/>
      </w:pPr>
      <w:r>
        <w:rPr>
          <w:rFonts w:ascii="Arial" w:cs="Arial" w:eastAsia="Arial" w:hAnsi="Arial"/>
          <w:b/>
          <w:bCs/>
          <w:color w:val="0F2057"/>
          <w:sz w:val="24"/>
          <w:szCs w:val="24"/>
        </w:rPr>
        <w:t xml:space="preserve">Agentic AI-Powered Scholarship Matching System</w:t>
      </w:r>
    </w:p>
    <w:p>
      <w:pPr>
        <w:spacing w:after="200" w:before="0"/>
        <w:jc w:val="center"/>
      </w:pPr>
      <w:r>
        <w:rPr>
          <w:rFonts w:ascii="Arial" w:cs="Arial" w:eastAsia="Arial" w:hAnsi="Arial"/>
          <w:color w:val="334155"/>
          <w:sz w:val="20"/>
          <w:szCs w:val="20"/>
        </w:rPr>
        <w:t xml:space="preserve">SBP Integrasi Kuantan  |  Kelas Ibnu Khaldun  |  Sesi 2025/2026</w:t>
      </w:r>
    </w:p>
    <w:p>
      <w:pPr>
        <w:pBdr>
          <w:bottom w:val="single" w:color="0F2057" w:sz="6" w:space="1"/>
        </w:pBdr>
        <w:spacing w:after="40" w:before="40"/>
      </w:pPr>
      <w:r>
        <w:t xml:space="preserve"/>
      </w:r>
    </w:p>
    <w:p>
      <w:pPr>
        <w:spacing w:line="4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Document Type</w:t>
            </w:r>
          </w:p>
        </w:tc>
        <w:tc>
          <w:tcPr>
            <w:tcW w:type="dxa" w:w="4873"/>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Technical Documentation — Agent 1 of 3</w:t>
            </w:r>
          </w:p>
        </w:tc>
      </w:tr>
      <w:tr>
        <w:tc>
          <w:tcPr>
            <w:tcW w:type="dxa" w:w="4873"/>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Version</w:t>
            </w:r>
          </w:p>
        </w:tc>
        <w:tc>
          <w:tcPr>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v1.0  (June 2026)</w:t>
            </w:r>
          </w:p>
        </w:tc>
      </w:tr>
      <w:tr>
        <w:tc>
          <w:tcPr>
            <w:tcW w:type="dxa" w:w="4873"/>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Agent Position</w:t>
            </w:r>
          </w:p>
        </w:tc>
        <w:tc>
          <w:tcPr>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Agent 1 of 3 in the Pipeline</w:t>
            </w:r>
          </w:p>
        </w:tc>
      </w:tr>
      <w:tr>
        <w:tc>
          <w:tcPr>
            <w:tcW w:type="dxa" w:w="4873"/>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Agent Role</w:t>
            </w:r>
          </w:p>
        </w:tc>
        <w:tc>
          <w:tcPr>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Student Profiling Agent</w:t>
            </w:r>
          </w:p>
        </w:tc>
      </w:tr>
      <w:tr>
        <w:tc>
          <w:tcPr>
            <w:tcW w:type="dxa" w:w="4873"/>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Data Coverage</w:t>
            </w:r>
          </w:p>
        </w:tc>
        <w:tc>
          <w:tcPr>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50 students, 5 datasets, 9 SPM subjects</w:t>
            </w:r>
          </w:p>
        </w:tc>
      </w:tr>
      <w:tr>
        <w:tc>
          <w:tcPr>
            <w:tcW w:type="dxa" w:w="4873"/>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Output To</w:t>
            </w:r>
          </w:p>
        </w:tc>
        <w:tc>
          <w:tcPr>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Agent 2 — Scholarship Matching Agent</w:t>
            </w:r>
          </w:p>
        </w:tc>
      </w:tr>
    </w:tbl>
    <w:p>
      <w:r>
        <w:br w:type="page"/>
      </w:r>
    </w:p>
    <w:p>
      <w:pPr>
        <w:pStyle w:val="Heading1"/>
        <w:spacing w:after="160" w:before="320"/>
      </w:pPr>
      <w:bookmarkStart w:name="what" w:id="1"/>
      <w:r>
        <w:rPr>
          <w:rFonts w:ascii="Arial" w:cs="Arial" w:eastAsia="Arial" w:hAnsi="Arial"/>
          <w:b/>
          <w:bCs/>
          <w:color w:val="0F2057"/>
          <w:sz w:val="32"/>
          <w:szCs w:val="32"/>
        </w:rPr>
        <w:t xml:space="preserve">1.  What is Agent 1?</w:t>
      </w:r>
      <w:bookmarkEnd w:id="1"/>
    </w:p>
    <w:p>
      <w:pPr>
        <w:pBdr>
          <w:bottom w:val="single" w:color="E2E8F0" w:sz="6" w:space="1"/>
        </w:pBdr>
        <w:spacing w:after="40" w:before="40"/>
      </w:pPr>
      <w:r>
        <w:t xml:space="preserve"/>
      </w:r>
    </w:p>
    <w:p>
      <w:pPr>
        <w:spacing w:after="60" w:before="60"/>
        <w:jc w:val="left"/>
      </w:pPr>
      <w:r>
        <w:rPr>
          <w:rFonts w:ascii="Arial" w:cs="Arial" w:eastAsia="Arial" w:hAnsi="Arial"/>
          <w:b w:val="false"/>
          <w:bCs w:val="false"/>
          <w:color w:val="334155"/>
          <w:sz w:val="21"/>
          <w:szCs w:val="21"/>
        </w:rPr>
        <w:t xml:space="preserve">Agent 1 is the first component in a three-agent pipeline. Its sole responsibility is to read and consolidate all data about a single student from five separate Excel datasets, and combine them into one complete, structured profile that the next agent can use for matching.</w:t>
      </w:r>
    </w:p>
    <w:p>
      <w:pPr>
        <w:spacing w:line="120"/>
      </w:pPr>
      <w:r>
        <w:t xml:space="preserve"/>
      </w:r>
    </w:p>
    <w:p>
      <w:pPr>
        <w:spacing w:after="60" w:before="60"/>
        <w:jc w:val="left"/>
      </w:pPr>
      <w:r>
        <w:rPr>
          <w:rFonts w:ascii="Arial" w:cs="Arial" w:eastAsia="Arial" w:hAnsi="Arial"/>
          <w:b w:val="false"/>
          <w:bCs w:val="false"/>
          <w:color w:val="334155"/>
          <w:sz w:val="21"/>
          <w:szCs w:val="21"/>
        </w:rPr>
        <w:t xml:space="preserve">Think of Agent 1 as a "data collector and organiser." When a student logs in, this agent goes to each of the five datasets, finds that student's row, extracts the relevant information, calculates derived values (such as GP score and leadership level), and assembles everything into a single unified record called the Consolidated Student Profile.</w:t>
      </w:r>
    </w:p>
    <w:p>
      <w:pPr>
        <w:spacing w:lin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A56DB" w:sz="4"/>
              <w:left w:val="thick" w:color="1A56DB" w:sz="20"/>
              <w:bottom w:val="single" w:color="1A56DB" w:sz="4"/>
              <w:right w:val="single" w:color="1A56DB" w:sz="4"/>
            </w:tcBorders>
            <w:shd w:fill="EFF6FF" w:val="clear"/>
            <w:tcMar>
              <w:top w:type="dxa" w:w="140"/>
              <w:left w:type="dxa" w:w="200"/>
              <w:bottom w:type="dxa" w:w="140"/>
              <w:right w:type="dxa" w:w="200"/>
            </w:tcMar>
          </w:tcPr>
          <w:p>
            <w:pPr>
              <w:spacing w:after="0" w:before="0"/>
            </w:pPr>
            <w:r>
              <w:rPr>
                <w:rFonts w:ascii="Arial" w:cs="Arial" w:eastAsia="Arial" w:hAnsi="Arial"/>
                <w:color w:val="334155"/>
                <w:sz w:val="20"/>
                <w:szCs w:val="20"/>
              </w:rPr>
              <w:t xml:space="preserve">Key principle: Agent 1 does NOT make any recommendations or judgements. It only reads, calculates, and organises data. All decision-making happens in Agents 2 and 3.</w:t>
            </w:r>
          </w:p>
        </w:tc>
      </w:tr>
    </w:tbl>
    <w:p>
      <w:pPr>
        <w:spacing w:line="200"/>
      </w:pPr>
      <w:r>
        <w:t xml:space="preserve"/>
      </w:r>
    </w:p>
    <w:p>
      <w:pPr>
        <w:pStyle w:val="Heading2"/>
        <w:spacing w:after="120" w:before="220"/>
      </w:pPr>
      <w:r>
        <w:rPr>
          <w:rFonts w:ascii="Arial" w:cs="Arial" w:eastAsia="Arial" w:hAnsi="Arial"/>
          <w:b/>
          <w:bCs/>
          <w:color w:val="1A56DB"/>
          <w:sz w:val="26"/>
          <w:szCs w:val="26"/>
        </w:rPr>
        <w:t xml:space="preserve">1.1  Position in the Pipeline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3200"/>
        <w:gridCol w:w="600"/>
        <w:gridCol w:w="3106"/>
      </w:tblGrid>
      <w:tr>
        <w:tc>
          <w:tcPr>
            <w:tcW w:type="dxa" w:w="32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AGENT 1
Student Profiling Agent</w:t>
            </w:r>
          </w:p>
        </w:tc>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8"/>
                <w:szCs w:val="28"/>
              </w:rPr>
              <w:t xml:space="preserve">→</w:t>
            </w:r>
          </w:p>
        </w:tc>
        <w:tc>
          <w:tcPr>
            <w:tcW w:type="dxa" w:w="3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AGENT 2
Scholarship Matching Agent</w:t>
            </w:r>
          </w:p>
        </w:tc>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8"/>
                <w:szCs w:val="28"/>
              </w:rPr>
              <w:t xml:space="preserve">→</w:t>
            </w:r>
          </w:p>
        </w:tc>
        <w:tc>
          <w:tcPr>
            <w:tcW w:type="dxa" w:w="310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AGENT 3
Recommendation Agent</w:t>
            </w:r>
          </w:p>
        </w:tc>
      </w:tr>
      <w:tr>
        <w:tc>
          <w:tcPr>
            <w:tcW w:type="dxa" w:w="3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0E7490"/>
                <w:sz w:val="18"/>
                <w:szCs w:val="18"/>
              </w:rPr>
              <w:t xml:space="preserve">Reads 5 datasets → Builds profile</w:t>
            </w:r>
          </w:p>
        </w:tc>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
            </w:r>
          </w:p>
        </w:tc>
        <w:tc>
          <w:tcPr>
            <w:tcW w:type="dxa" w:w="3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18"/>
                <w:szCs w:val="18"/>
              </w:rPr>
              <w:t xml:space="preserve">Scores 10 scholarships</w:t>
            </w:r>
          </w:p>
        </w:tc>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
            </w:r>
          </w:p>
        </w:tc>
        <w:tc>
          <w:tcPr>
            <w:tcW w:type="dxa" w:w="310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18"/>
                <w:szCs w:val="18"/>
              </w:rPr>
              <w:t xml:space="preserve">Generates ranked output</w:t>
            </w:r>
          </w:p>
        </w:tc>
      </w:tr>
    </w:tbl>
    <w:p>
      <w:r>
        <w:br w:type="page"/>
      </w:r>
    </w:p>
    <w:p>
      <w:pPr>
        <w:pStyle w:val="Heading1"/>
        <w:spacing w:after="160" w:before="320"/>
      </w:pPr>
      <w:bookmarkStart w:name="input" w:id="1"/>
      <w:r>
        <w:rPr>
          <w:rFonts w:ascii="Arial" w:cs="Arial" w:eastAsia="Arial" w:hAnsi="Arial"/>
          <w:b/>
          <w:bCs/>
          <w:color w:val="0F2057"/>
          <w:sz w:val="32"/>
          <w:szCs w:val="32"/>
        </w:rPr>
        <w:t xml:space="preserve">2.  Input Data Sources</w:t>
      </w:r>
      <w:bookmarkEnd w:id="1"/>
    </w:p>
    <w:p>
      <w:pPr>
        <w:pBdr>
          <w:bottom w:val="single" w:color="E2E8F0" w:sz="6" w:space="1"/>
        </w:pBdr>
        <w:spacing w:after="40" w:before="40"/>
      </w:pPr>
      <w:r>
        <w:t xml:space="preserve"/>
      </w:r>
    </w:p>
    <w:p>
      <w:pPr>
        <w:spacing w:after="60" w:before="60"/>
        <w:jc w:val="left"/>
      </w:pPr>
      <w:r>
        <w:rPr>
          <w:rFonts w:ascii="Arial" w:cs="Arial" w:eastAsia="Arial" w:hAnsi="Arial"/>
          <w:b w:val="false"/>
          <w:bCs w:val="false"/>
          <w:color w:val="334155"/>
          <w:sz w:val="21"/>
          <w:szCs w:val="21"/>
        </w:rPr>
        <w:t xml:space="preserve">Agent 1 reads from five Excel (.xlsx) files stored in the /Data/ folder. Each file contains a different dimension of student data. The agent reads all five files for every login.</w:t>
      </w:r>
    </w:p>
    <w:p>
      <w:pPr>
        <w:spacing w:line="1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2400"/>
        <w:gridCol w:w="3000"/>
        <w:gridCol w:w="2546"/>
      </w:tblGrid>
      <w:tr>
        <w:tc>
          <w:tcPr>
            <w:tcW w:type="dxa" w:w="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w:t>
            </w:r>
          </w:p>
        </w:tc>
        <w:tc>
          <w:tcPr>
            <w:tcW w:type="dxa" w:w="1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Label</w:t>
            </w:r>
          </w:p>
        </w:tc>
        <w:tc>
          <w:tcPr>
            <w:tcW w:type="dxa" w:w="2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File Name</w:t>
            </w:r>
          </w:p>
        </w:tc>
        <w:tc>
          <w:tcPr>
            <w:tcW w:type="dxa" w:w="30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What It Contains</w:t>
            </w:r>
          </w:p>
        </w:tc>
        <w:tc>
          <w:tcPr>
            <w:tcW w:type="dxa" w:w="25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Key Fields Used</w:t>
            </w:r>
          </w:p>
        </w:tc>
      </w:tr>
      <w:tr>
        <w:tc>
          <w:tcPr>
            <w:tcW w:type="dxa" w:w="4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1</w:t>
            </w:r>
          </w:p>
        </w:tc>
        <w:tc>
          <w:tcPr>
            <w:tcW w:type="dxa" w:w="14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SPM Results</w:t>
            </w:r>
          </w:p>
        </w:tc>
        <w:tc>
          <w:tcPr>
            <w:tcW w:type="dxa" w:w="24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Peperiksaan_SPM_IbnuKhaldun
_DUMMY_v4.xlsx</w:t>
            </w:r>
          </w:p>
        </w:tc>
        <w:tc>
          <w:tcPr>
            <w:tcW w:type="dxa" w:w="30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SPM examination results for 9 subjects per student</w:t>
            </w:r>
          </w:p>
        </w:tc>
        <w:tc>
          <w:tcPr>
            <w:tcW w:type="dxa" w:w="2546"/>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Student ID, password, gender, 9 subject grades</w:t>
            </w:r>
          </w:p>
        </w:tc>
      </w:tr>
      <w:tr>
        <w:tc>
          <w:tcPr>
            <w:tcW w:type="dxa" w:w="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2</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PAJSK</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DATA_PAJSK_5IK_DUMMY_v3.xlsx</w:t>
            </w:r>
          </w:p>
        </w:tc>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Co-curricular activities, positions held, and competition achievements</w:t>
            </w:r>
          </w:p>
        </w:tc>
        <w:tc>
          <w:tcPr>
            <w:tcW w:type="dxa" w:w="2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Sports, club, uniform body, markah (out of 110), pencapaian</w:t>
            </w:r>
          </w:p>
        </w:tc>
      </w:tr>
      <w:tr>
        <w:tc>
          <w:tcPr>
            <w:tcW w:type="dxa" w:w="4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3</w:t>
            </w:r>
          </w:p>
        </w:tc>
        <w:tc>
          <w:tcPr>
            <w:tcW w:type="dxa" w:w="14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Psychometric (IMK)</w:t>
            </w:r>
          </w:p>
        </w:tc>
        <w:tc>
          <w:tcPr>
            <w:tcW w:type="dxa" w:w="24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IMK_IbnuKhaldun_DUMMY_v3.xlsx</w:t>
            </w:r>
          </w:p>
        </w:tc>
        <w:tc>
          <w:tcPr>
            <w:tcW w:type="dxa" w:w="30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Inventori Minat Kerjaya — career interest scores across 6 RIASEC dimensions</w:t>
            </w:r>
          </w:p>
        </w:tc>
        <w:tc>
          <w:tcPr>
            <w:tcW w:type="dxa" w:w="2546"/>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R, I, A, S, E, K scores → top-3 Holland Code</w:t>
            </w:r>
          </w:p>
        </w:tc>
      </w:tr>
      <w:tr>
        <w:tc>
          <w:tcPr>
            <w:tcW w:type="dxa" w:w="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4</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Family Income</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Income_Penjaga_5IK_DUMMY_v1.xlsx</w:t>
            </w:r>
          </w:p>
        </w:tc>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Monthly household income and per-capita income of student's guardian/parent</w:t>
            </w:r>
          </w:p>
        </w:tc>
        <w:tc>
          <w:tcPr>
            <w:tcW w:type="dxa" w:w="2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Per-capita monthly income (RM) → B40 / M40 / T20</w:t>
            </w:r>
          </w:p>
        </w:tc>
      </w:tr>
      <w:tr>
        <w:tc>
          <w:tcPr>
            <w:tcW w:type="dxa" w:w="4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5</w:t>
            </w:r>
          </w:p>
        </w:tc>
        <w:tc>
          <w:tcPr>
            <w:tcW w:type="dxa" w:w="14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Scholarship DB</w:t>
            </w:r>
          </w:p>
        </w:tc>
        <w:tc>
          <w:tcPr>
            <w:tcW w:type="dxa" w:w="24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Dataset_Biasiswa_PRESTIJ_v3.xlsx</w:t>
            </w:r>
          </w:p>
        </w:tc>
        <w:tc>
          <w:tcPr>
            <w:tcW w:type="dxa" w:w="30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Details of 10 available scholarships — criteria, provider, requirements</w:t>
            </w:r>
          </w:p>
        </w:tc>
        <w:tc>
          <w:tcPr>
            <w:tcW w:type="dxa" w:w="2546"/>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Passed to Agent 2 as-is (not modified by Agent 1)</w:t>
            </w:r>
          </w:p>
        </w:tc>
      </w:tr>
    </w:tbl>
    <w:p>
      <w:pPr>
        <w:spacing w:line="120"/>
      </w:pPr>
      <w:r>
        <w:t xml:space="preserve"/>
      </w:r>
    </w:p>
    <w:p>
      <w:pPr>
        <w:spacing w:after="60" w:before="60"/>
        <w:jc w:val="left"/>
      </w:pPr>
      <w:r>
        <w:rPr>
          <w:rFonts w:ascii="Arial" w:cs="Arial" w:eastAsia="Arial" w:hAnsi="Arial"/>
          <w:b w:val="false"/>
          <w:bCs w:val="false"/>
          <w:color w:val="334155"/>
          <w:sz w:val="18"/>
          <w:szCs w:val="18"/>
        </w:rPr>
        <w:t xml:space="preserve">Note: Dataset 5 (Scholarship Database) is loaded by Agent 1 but is not processed — it is passed directly to Agent 2 unchanged.</w:t>
      </w:r>
    </w:p>
    <w:p>
      <w:r>
        <w:br w:type="page"/>
      </w:r>
    </w:p>
    <w:p>
      <w:pPr>
        <w:pStyle w:val="Heading1"/>
        <w:spacing w:after="160" w:before="320"/>
      </w:pPr>
      <w:bookmarkStart w:name="logic" w:id="1"/>
      <w:r>
        <w:rPr>
          <w:rFonts w:ascii="Arial" w:cs="Arial" w:eastAsia="Arial" w:hAnsi="Arial"/>
          <w:b/>
          <w:bCs/>
          <w:color w:val="0F2057"/>
          <w:sz w:val="32"/>
          <w:szCs w:val="32"/>
        </w:rPr>
        <w:t xml:space="preserve">3.  Data Processing Logic</w:t>
      </w:r>
      <w:bookmarkEnd w:id="1"/>
    </w:p>
    <w:p>
      <w:pPr>
        <w:pBdr>
          <w:bottom w:val="single" w:color="E2E8F0" w:sz="6" w:space="1"/>
        </w:pBdr>
        <w:spacing w:after="40" w:before="40"/>
      </w:pPr>
      <w:r>
        <w:t xml:space="preserve"/>
      </w:r>
    </w:p>
    <w:p>
      <w:pPr>
        <w:spacing w:after="60" w:before="60"/>
        <w:jc w:val="left"/>
      </w:pPr>
      <w:r>
        <w:rPr>
          <w:rFonts w:ascii="Arial" w:cs="Arial" w:eastAsia="Arial" w:hAnsi="Arial"/>
          <w:b w:val="false"/>
          <w:bCs w:val="false"/>
          <w:color w:val="334155"/>
          <w:sz w:val="21"/>
          <w:szCs w:val="21"/>
        </w:rPr>
        <w:t xml:space="preserve">After reading the raw data, Agent 1 applies a set of calculation rules to derive meaningful values from the raw numbers. The four main processing steps are described below.</w:t>
      </w:r>
    </w:p>
    <w:p>
      <w:pPr>
        <w:spacing w:line="160"/>
      </w:pPr>
      <w:r>
        <w:t xml:space="preserve"/>
      </w:r>
    </w:p>
    <w:p>
      <w:pPr>
        <w:pStyle w:val="Heading2"/>
        <w:spacing w:after="120" w:before="220"/>
      </w:pPr>
      <w:r>
        <w:rPr>
          <w:rFonts w:ascii="Arial" w:cs="Arial" w:eastAsia="Arial" w:hAnsi="Arial"/>
          <w:b/>
          <w:bCs/>
          <w:color w:val="1A56DB"/>
          <w:sz w:val="26"/>
          <w:szCs w:val="26"/>
        </w:rPr>
        <w:t xml:space="preserve">3.1  SPM Grade Point (GP) Calculation</w:t>
      </w:r>
    </w:p>
    <w:p>
      <w:pPr>
        <w:spacing w:after="60" w:before="60"/>
        <w:jc w:val="left"/>
      </w:pPr>
      <w:r>
        <w:rPr>
          <w:rFonts w:ascii="Arial" w:cs="Arial" w:eastAsia="Arial" w:hAnsi="Arial"/>
          <w:b w:val="false"/>
          <w:bCs w:val="false"/>
          <w:color w:val="334155"/>
          <w:sz w:val="21"/>
          <w:szCs w:val="21"/>
        </w:rPr>
        <w:t xml:space="preserve">Each SPM grade is converted to a numerical grade point. The system then calculates an average GP score across all subjects. This single number is used by Agent 2 for academic matching.</w:t>
      </w:r>
    </w:p>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546"/>
      </w:tblGrid>
      <w:tr>
        <w:tc>
          <w:tcPr>
            <w:tcW w:type="dxa" w:w="18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SPM Grade</w:t>
            </w:r>
          </w:p>
        </w:tc>
        <w:tc>
          <w:tcPr>
            <w:tcW w:type="dxa" w:w="1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Grade Point</w:t>
            </w:r>
          </w:p>
        </w:tc>
        <w:tc>
          <w:tcPr>
            <w:tcW w:type="dxa" w:w="65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What It Means</w:t>
            </w:r>
          </w:p>
        </w:tc>
      </w:tr>
      <w:tr>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A+</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10</w:t>
            </w:r>
          </w:p>
        </w:tc>
        <w:tc>
          <w:tcPr>
            <w:tcW w:type="dxa" w:w="6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Excellent — highest achievable grade</w:t>
            </w:r>
          </w:p>
        </w:tc>
      </w:tr>
      <w:tr>
        <w:tc>
          <w:tcPr>
            <w:tcW w:type="dxa" w:w="1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A</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9</w:t>
            </w:r>
          </w:p>
        </w:tc>
        <w:tc>
          <w:tcPr>
            <w:tcW w:type="dxa" w:w="6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Excellent</w:t>
            </w:r>
          </w:p>
        </w:tc>
      </w:tr>
      <w:tr>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A-</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8</w:t>
            </w:r>
          </w:p>
        </w:tc>
        <w:tc>
          <w:tcPr>
            <w:tcW w:type="dxa" w:w="6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Very Good</w:t>
            </w:r>
          </w:p>
        </w:tc>
      </w:tr>
      <w:tr>
        <w:tc>
          <w:tcPr>
            <w:tcW w:type="dxa" w:w="1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B+</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7</w:t>
            </w:r>
          </w:p>
        </w:tc>
        <w:tc>
          <w:tcPr>
            <w:tcW w:type="dxa" w:w="6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Good</w:t>
            </w:r>
          </w:p>
        </w:tc>
      </w:tr>
      <w:tr>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B</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6</w:t>
            </w:r>
          </w:p>
        </w:tc>
        <w:tc>
          <w:tcPr>
            <w:tcW w:type="dxa" w:w="6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Good</w:t>
            </w:r>
          </w:p>
        </w:tc>
      </w:tr>
      <w:tr>
        <w:tc>
          <w:tcPr>
            <w:tcW w:type="dxa" w:w="1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C+</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5</w:t>
            </w:r>
          </w:p>
        </w:tc>
        <w:tc>
          <w:tcPr>
            <w:tcW w:type="dxa" w:w="6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Credit</w:t>
            </w:r>
          </w:p>
        </w:tc>
      </w:tr>
      <w:tr>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C</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4</w:t>
            </w:r>
          </w:p>
        </w:tc>
        <w:tc>
          <w:tcPr>
            <w:tcW w:type="dxa" w:w="6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Credit — minimum pass for most scholarships</w:t>
            </w:r>
          </w:p>
        </w:tc>
      </w:tr>
      <w:tr>
        <w:tc>
          <w:tcPr>
            <w:tcW w:type="dxa" w:w="1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D</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3</w:t>
            </w:r>
          </w:p>
        </w:tc>
        <w:tc>
          <w:tcPr>
            <w:tcW w:type="dxa" w:w="6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Pass</w:t>
            </w:r>
          </w:p>
        </w:tc>
      </w:tr>
      <w:tr>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E</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2</w:t>
            </w:r>
          </w:p>
        </w:tc>
        <w:tc>
          <w:tcPr>
            <w:tcW w:type="dxa" w:w="6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Fail</w:t>
            </w:r>
          </w:p>
        </w:tc>
      </w:tr>
      <w:tr>
        <w:tc>
          <w:tcPr>
            <w:tcW w:type="dxa" w:w="1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G</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1</w:t>
            </w:r>
          </w:p>
        </w:tc>
        <w:tc>
          <w:tcPr>
            <w:tcW w:type="dxa" w:w="6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Fail</w:t>
            </w:r>
          </w:p>
        </w:tc>
      </w:tr>
    </w:tbl>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66534" w:sz="4"/>
              <w:left w:val="thick" w:color="166534" w:sz="20"/>
              <w:bottom w:val="single" w:color="166534" w:sz="4"/>
              <w:right w:val="single" w:color="166534" w:sz="4"/>
            </w:tcBorders>
            <w:shd w:fill="F0FDF4" w:val="clear"/>
            <w:tcMar>
              <w:top w:type="dxa" w:w="140"/>
              <w:left w:type="dxa" w:w="200"/>
              <w:bottom w:type="dxa" w:w="140"/>
              <w:right w:type="dxa" w:w="200"/>
            </w:tcMar>
          </w:tcPr>
          <w:p>
            <w:pPr>
              <w:spacing w:after="0" w:before="0"/>
            </w:pPr>
            <w:r>
              <w:rPr>
                <w:rFonts w:ascii="Arial" w:cs="Arial" w:eastAsia="Arial" w:hAnsi="Arial"/>
                <w:color w:val="334155"/>
                <w:sz w:val="20"/>
                <w:szCs w:val="20"/>
              </w:rPr>
              <w:t xml:space="preserve">Formula: GP Score = Sum of all subject grade points ÷ Number of subjects taken
Example: A student with A+(10), A(9), A-(8), B+(7), B(6), C+(5), C+(5), A(9), A(9) = 68 ÷ 9 = 7.56</w:t>
            </w:r>
          </w:p>
        </w:tc>
      </w:tr>
    </w:tbl>
    <w:p>
      <w:pPr>
        <w:spacing w:line="120"/>
      </w:pPr>
      <w:r>
        <w:t xml:space="preserve"/>
      </w:r>
    </w:p>
    <w:p>
      <w:pPr>
        <w:spacing w:after="60" w:before="80"/>
        <w:jc w:val="left"/>
      </w:pPr>
      <w:r>
        <w:rPr>
          <w:rFonts w:ascii="Arial" w:cs="Arial" w:eastAsia="Arial" w:hAnsi="Arial"/>
          <w:b/>
          <w:bCs/>
          <w:color w:val="334155"/>
          <w:sz w:val="21"/>
          <w:szCs w:val="21"/>
        </w:rPr>
        <w:t xml:space="preserve">SPM Subjects in v4 Dataset (9 subjects):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00"/>
        <w:gridCol w:w="2400"/>
        <w:gridCol w:w="400"/>
        <w:gridCol w:w="4106"/>
      </w:tblGrid>
      <w:tr>
        <w:tc>
          <w:tcPr>
            <w:tcW w:type="dxa" w:w="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1</w:t>
            </w:r>
          </w:p>
        </w:tc>
        <w:tc>
          <w:tcPr>
            <w:tcW w:type="dxa" w:w="2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Bahasa Melayu</w:t>
            </w:r>
          </w:p>
        </w:tc>
        <w:tc>
          <w:tcPr>
            <w:tcW w:type="dxa" w:w="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4</w:t>
            </w:r>
          </w:p>
        </w:tc>
        <w:tc>
          <w:tcPr>
            <w:tcW w:type="dxa" w:w="2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Sejarah</w:t>
            </w:r>
          </w:p>
        </w:tc>
        <w:tc>
          <w:tcPr>
            <w:tcW w:type="dxa" w:w="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7</w:t>
            </w:r>
          </w:p>
        </w:tc>
        <w:tc>
          <w:tcPr>
            <w:tcW w:type="dxa" w:w="410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Fizik</w:t>
            </w:r>
          </w:p>
        </w:tc>
      </w:tr>
      <w:tr>
        <w:tc>
          <w:tcPr>
            <w:tcW w:type="dxa" w:w="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2</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Bahasa Inggeris</w:t>
            </w:r>
          </w:p>
        </w:tc>
        <w:tc>
          <w:tcPr>
            <w:tcW w:type="dxa" w:w="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5</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Pendidikan Agama Islam</w:t>
            </w:r>
          </w:p>
        </w:tc>
        <w:tc>
          <w:tcPr>
            <w:tcW w:type="dxa" w:w="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8</w:t>
            </w:r>
          </w:p>
        </w:tc>
        <w:tc>
          <w:tcPr>
            <w:tcW w:type="dxa" w:w="410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Kimia</w:t>
            </w:r>
          </w:p>
        </w:tc>
      </w:tr>
      <w:tr>
        <w:tc>
          <w:tcPr>
            <w:tcW w:type="dxa" w:w="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3</w:t>
            </w:r>
          </w:p>
        </w:tc>
        <w:tc>
          <w:tcPr>
            <w:tcW w:type="dxa" w:w="2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Matematik</w:t>
            </w:r>
          </w:p>
        </w:tc>
        <w:tc>
          <w:tcPr>
            <w:tcW w:type="dxa" w:w="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6</w:t>
            </w:r>
          </w:p>
        </w:tc>
        <w:tc>
          <w:tcPr>
            <w:tcW w:type="dxa" w:w="2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Matematik Tambahan</w:t>
            </w:r>
          </w:p>
        </w:tc>
        <w:tc>
          <w:tcPr>
            <w:tcW w:type="dxa" w:w="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9</w:t>
            </w:r>
          </w:p>
        </w:tc>
        <w:tc>
          <w:tcPr>
            <w:tcW w:type="dxa" w:w="410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Biologi</w:t>
            </w:r>
          </w:p>
        </w:tc>
      </w:tr>
    </w:tbl>
    <w:p>
      <w:pPr>
        <w:spacing w:line="160"/>
      </w:pPr>
      <w:r>
        <w:t xml:space="preserve"/>
      </w:r>
    </w:p>
    <w:p>
      <w:pPr>
        <w:pStyle w:val="Heading2"/>
        <w:spacing w:after="120" w:before="220"/>
      </w:pPr>
      <w:r>
        <w:rPr>
          <w:rFonts w:ascii="Arial" w:cs="Arial" w:eastAsia="Arial" w:hAnsi="Arial"/>
          <w:b/>
          <w:bCs/>
          <w:color w:val="1A56DB"/>
          <w:sz w:val="26"/>
          <w:szCs w:val="26"/>
        </w:rPr>
        <w:t xml:space="preserve">3.2  PAJSK Score Calculation</w:t>
      </w:r>
    </w:p>
    <w:p>
      <w:pPr>
        <w:spacing w:after="60" w:before="60"/>
        <w:jc w:val="left"/>
      </w:pPr>
      <w:r>
        <w:rPr>
          <w:rFonts w:ascii="Arial" w:cs="Arial" w:eastAsia="Arial" w:hAnsi="Arial"/>
          <w:b w:val="false"/>
          <w:bCs w:val="false"/>
          <w:color w:val="334155"/>
          <w:sz w:val="21"/>
          <w:szCs w:val="21"/>
        </w:rPr>
        <w:t xml:space="preserve">The PAJSK dataset records each student's co-curricular participation. The raw score is given as markah out of a maximum of 110. Agent 1 converts this into a percentage and then assigns a leadership level category.</w:t>
      </w:r>
    </w:p>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4"/>
              <w:left w:val="thick" w:color="B45309" w:sz="20"/>
              <w:bottom w:val="single" w:color="B45309" w:sz="4"/>
              <w:right w:val="single" w:color="B45309" w:sz="4"/>
            </w:tcBorders>
            <w:shd w:fill="FFFBEB" w:val="clear"/>
            <w:tcMar>
              <w:top w:type="dxa" w:w="140"/>
              <w:left w:type="dxa" w:w="200"/>
              <w:bottom w:type="dxa" w:w="140"/>
              <w:right w:type="dxa" w:w="200"/>
            </w:tcMar>
          </w:tcPr>
          <w:p>
            <w:pPr>
              <w:spacing w:after="0" w:before="0"/>
            </w:pPr>
            <w:r>
              <w:rPr>
                <w:rFonts w:ascii="Arial" w:cs="Arial" w:eastAsia="Arial" w:hAnsi="Arial"/>
                <w:color w:val="334155"/>
                <w:sz w:val="20"/>
                <w:szCs w:val="20"/>
              </w:rPr>
              <w:t xml:space="preserve">Formula: PAJSK Percentage = (markah ÷ 110) × 100
Example: A student with markah = 77 → (77 ÷ 110) × 100 = 70.0%</w:t>
            </w:r>
          </w:p>
        </w:tc>
      </w:tr>
    </w:tbl>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146"/>
      </w:tblGrid>
      <w:tr>
        <w:tc>
          <w:tcPr>
            <w:tcW w:type="dxa" w:w="2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PAJSK Percentage</w:t>
            </w:r>
          </w:p>
        </w:tc>
        <w:tc>
          <w:tcPr>
            <w:tcW w:type="dxa" w:w="22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Leadership Level</w:t>
            </w:r>
          </w:p>
        </w:tc>
        <w:tc>
          <w:tcPr>
            <w:tcW w:type="dxa" w:w="51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What It Means</w:t>
            </w:r>
          </w:p>
        </w:tc>
      </w:tr>
      <w:tr>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85% and above</w:t>
            </w:r>
          </w:p>
        </w:tc>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66534"/>
                <w:sz w:val="20"/>
                <w:szCs w:val="20"/>
              </w:rPr>
              <w:t xml:space="preserve">High</w:t>
            </w:r>
          </w:p>
        </w:tc>
        <w:tc>
          <w:tcPr>
            <w:tcW w:type="dxa" w:w="51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Very active, holds senior positions at state or national level</w:t>
            </w:r>
          </w:p>
        </w:tc>
      </w:tr>
      <w:tr>
        <w:tc>
          <w:tcPr>
            <w:tcW w:type="dxa" w:w="2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70% – 84%</w:t>
            </w:r>
          </w:p>
        </w:tc>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B45309"/>
                <w:sz w:val="20"/>
                <w:szCs w:val="20"/>
              </w:rPr>
              <w:t xml:space="preserve">Medium</w:t>
            </w:r>
          </w:p>
        </w:tc>
        <w:tc>
          <w:tcPr>
            <w:tcW w:type="dxa" w:w="51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Active, holds positions at school or district level</w:t>
            </w:r>
          </w:p>
        </w:tc>
      </w:tr>
      <w:tr>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Below 70%</w:t>
            </w:r>
          </w:p>
        </w:tc>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Basic</w:t>
            </w:r>
          </w:p>
        </w:tc>
        <w:tc>
          <w:tcPr>
            <w:tcW w:type="dxa" w:w="51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Participates but does not hold significant positions</w:t>
            </w:r>
          </w:p>
        </w:tc>
      </w:tr>
    </w:tbl>
    <w:p>
      <w:pPr>
        <w:spacing w:line="120"/>
      </w:pPr>
      <w:r>
        <w:t xml:space="preserve"/>
      </w:r>
    </w:p>
    <w:p>
      <w:pPr>
        <w:spacing w:after="60" w:before="60"/>
        <w:jc w:val="left"/>
      </w:pPr>
      <w:r>
        <w:rPr>
          <w:rFonts w:ascii="Arial" w:cs="Arial" w:eastAsia="Arial" w:hAnsi="Arial"/>
          <w:b w:val="false"/>
          <w:bCs w:val="false"/>
          <w:color w:val="334155"/>
          <w:sz w:val="19"/>
          <w:szCs w:val="19"/>
        </w:rPr>
        <w:t xml:space="preserve">PAJSK also extracts: name of sports activity, club, uniformed body, positions held (e.g. Naib Pengerusi), level of competition (e.g. Kebangsaan), and special awards (Anugerah Khas).</w:t>
      </w:r>
    </w:p>
    <w:p>
      <w:pPr>
        <w:spacing w:line="160"/>
      </w:pPr>
      <w:r>
        <w:t xml:space="preserve"/>
      </w:r>
    </w:p>
    <w:p>
      <w:pPr>
        <w:pStyle w:val="Heading2"/>
        <w:spacing w:after="120" w:before="220"/>
      </w:pPr>
      <w:r>
        <w:rPr>
          <w:rFonts w:ascii="Arial" w:cs="Arial" w:eastAsia="Arial" w:hAnsi="Arial"/>
          <w:b/>
          <w:bCs/>
          <w:color w:val="1A56DB"/>
          <w:sz w:val="26"/>
          <w:szCs w:val="26"/>
        </w:rPr>
        <w:t xml:space="preserve">3.3  RIASEC Psychometric Processing</w:t>
      </w:r>
    </w:p>
    <w:p>
      <w:pPr>
        <w:spacing w:after="60" w:before="60"/>
        <w:jc w:val="left"/>
      </w:pPr>
      <w:r>
        <w:rPr>
          <w:rFonts w:ascii="Arial" w:cs="Arial" w:eastAsia="Arial" w:hAnsi="Arial"/>
          <w:b w:val="false"/>
          <w:bCs w:val="false"/>
          <w:color w:val="334155"/>
          <w:sz w:val="21"/>
          <w:szCs w:val="21"/>
        </w:rPr>
        <w:t xml:space="preserve">The IMK (Inventori Minat Kerjaya) dataset provides six numerical scores — one for each RIASEC dimension. Agent 1 sorts these scores from highest to lowest and takes the top three as the student's Holland Code. This code is later used to match the student's personality type to scholarship preferences.</w:t>
      </w:r>
    </w:p>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7346"/>
      </w:tblGrid>
      <w:tr>
        <w:tc>
          <w:tcPr>
            <w:tcW w:type="dxa" w:w="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Code</w:t>
            </w:r>
          </w:p>
        </w:tc>
        <w:tc>
          <w:tcPr>
            <w:tcW w:type="dxa" w:w="18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Type</w:t>
            </w:r>
          </w:p>
        </w:tc>
        <w:tc>
          <w:tcPr>
            <w:tcW w:type="dxa" w:w="73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Typical Career Interests</w:t>
            </w:r>
          </w:p>
        </w:tc>
      </w:tr>
      <w:tr>
        <w:tc>
          <w:tcPr>
            <w:tcW w:type="dxa" w:w="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R</w:t>
            </w:r>
          </w:p>
        </w:tc>
        <w:tc>
          <w:tcPr>
            <w:tcW w:type="dxa" w:w="1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Realistic</w:t>
            </w:r>
          </w:p>
        </w:tc>
        <w:tc>
          <w:tcPr>
            <w:tcW w:type="dxa" w:w="73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Engineering, mechanics, hands-on technical work</w:t>
            </w:r>
          </w:p>
        </w:tc>
      </w:tr>
      <w:tr>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I</w:t>
            </w:r>
          </w:p>
        </w:tc>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Investigative</w:t>
            </w:r>
          </w:p>
        </w:tc>
        <w:tc>
          <w:tcPr>
            <w:tcW w:type="dxa" w:w="73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Science, research, analysis, medicine</w:t>
            </w:r>
          </w:p>
        </w:tc>
      </w:tr>
      <w:tr>
        <w:tc>
          <w:tcPr>
            <w:tcW w:type="dxa" w:w="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A</w:t>
            </w:r>
          </w:p>
        </w:tc>
        <w:tc>
          <w:tcPr>
            <w:tcW w:type="dxa" w:w="1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Artistic</w:t>
            </w:r>
          </w:p>
        </w:tc>
        <w:tc>
          <w:tcPr>
            <w:tcW w:type="dxa" w:w="73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Design, creative arts, architecture, communications</w:t>
            </w:r>
          </w:p>
        </w:tc>
      </w:tr>
      <w:tr>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S</w:t>
            </w:r>
          </w:p>
        </w:tc>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Social</w:t>
            </w:r>
          </w:p>
        </w:tc>
        <w:tc>
          <w:tcPr>
            <w:tcW w:type="dxa" w:w="73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Teaching, counselling, social work, healthcare</w:t>
            </w:r>
          </w:p>
        </w:tc>
      </w:tr>
      <w:tr>
        <w:tc>
          <w:tcPr>
            <w:tcW w:type="dxa" w:w="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E</w:t>
            </w:r>
          </w:p>
        </w:tc>
        <w:tc>
          <w:tcPr>
            <w:tcW w:type="dxa" w:w="1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Enterprising</w:t>
            </w:r>
          </w:p>
        </w:tc>
        <w:tc>
          <w:tcPr>
            <w:tcW w:type="dxa" w:w="73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Business, management, law, entrepreneurship</w:t>
            </w:r>
          </w:p>
        </w:tc>
      </w:tr>
      <w:tr>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K</w:t>
            </w:r>
          </w:p>
        </w:tc>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Conventional</w:t>
            </w:r>
          </w:p>
        </w:tc>
        <w:tc>
          <w:tcPr>
            <w:tcW w:type="dxa" w:w="73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Accounting, administration, data management, finance</w:t>
            </w:r>
          </w:p>
        </w:tc>
      </w:tr>
    </w:tbl>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B21B6" w:sz="4"/>
              <w:left w:val="thick" w:color="5B21B6" w:sz="20"/>
              <w:bottom w:val="single" w:color="5B21B6" w:sz="4"/>
              <w:right w:val="single" w:color="5B21B6" w:sz="4"/>
            </w:tcBorders>
            <w:shd w:fill="F5F3FF" w:val="clear"/>
            <w:tcMar>
              <w:top w:type="dxa" w:w="140"/>
              <w:left w:type="dxa" w:w="200"/>
              <w:bottom w:type="dxa" w:w="140"/>
              <w:right w:type="dxa" w:w="200"/>
            </w:tcMar>
          </w:tcPr>
          <w:p>
            <w:pPr>
              <w:spacing w:after="0" w:before="0"/>
            </w:pPr>
            <w:r>
              <w:rPr>
                <w:rFonts w:ascii="Arial" w:cs="Arial" w:eastAsia="Arial" w:hAnsi="Arial"/>
                <w:color w:val="334155"/>
                <w:sz w:val="20"/>
                <w:szCs w:val="20"/>
              </w:rPr>
              <w:t xml:space="preserve">Example: If a student scores R=72, I=85, A=91, S=68, E=77, K=60 → top 3 are A(91), I(85), E(77) → Holland Code = A-I-E
This is mapped to: fieldOfInterest = "Seni &amp; Komunikasi", preferredField = "Seni &amp; Komunikasi", dreamCareer = "Pereka Grafik / Arkitek"</w:t>
            </w:r>
          </w:p>
        </w:tc>
      </w:tr>
    </w:tbl>
    <w:p>
      <w:pPr>
        <w:spacing w:line="160"/>
      </w:pPr>
      <w:r>
        <w:t xml:space="preserve"/>
      </w:r>
    </w:p>
    <w:p>
      <w:pPr>
        <w:pStyle w:val="Heading2"/>
        <w:spacing w:after="120" w:before="220"/>
      </w:pPr>
      <w:r>
        <w:rPr>
          <w:rFonts w:ascii="Arial" w:cs="Arial" w:eastAsia="Arial" w:hAnsi="Arial"/>
          <w:b/>
          <w:bCs/>
          <w:color w:val="1A56DB"/>
          <w:sz w:val="26"/>
          <w:szCs w:val="26"/>
        </w:rPr>
        <w:t xml:space="preserve">3.4  Family Income Classification</w:t>
      </w:r>
    </w:p>
    <w:p>
      <w:pPr>
        <w:spacing w:after="60" w:before="60"/>
        <w:jc w:val="left"/>
      </w:pPr>
      <w:r>
        <w:rPr>
          <w:rFonts w:ascii="Arial" w:cs="Arial" w:eastAsia="Arial" w:hAnsi="Arial"/>
          <w:b w:val="false"/>
          <w:bCs w:val="false"/>
          <w:color w:val="334155"/>
          <w:sz w:val="21"/>
          <w:szCs w:val="21"/>
        </w:rPr>
        <w:t xml:space="preserve">The income dataset contains the guardian's monthly household income. Agent 1 calculates the per-capita income (household income divided by number of dependants) and classifies the family into one of three national income categories.</w:t>
      </w:r>
    </w:p>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400"/>
        <w:gridCol w:w="2346"/>
      </w:tblGrid>
      <w:tr>
        <w:tc>
          <w:tcPr>
            <w:tcW w:type="dxa" w:w="18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Category</w:t>
            </w:r>
          </w:p>
        </w:tc>
        <w:tc>
          <w:tcPr>
            <w:tcW w:type="dxa" w:w="32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Per-Capita Monthly Income</w:t>
            </w:r>
          </w:p>
        </w:tc>
        <w:tc>
          <w:tcPr>
            <w:tcW w:type="dxa" w:w="2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Group</w:t>
            </w:r>
          </w:p>
        </w:tc>
        <w:tc>
          <w:tcPr>
            <w:tcW w:type="dxa" w:w="23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Scholarship Impact</w:t>
            </w:r>
          </w:p>
        </w:tc>
      </w:tr>
      <w:tr>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66534"/>
                <w:sz w:val="20"/>
                <w:szCs w:val="20"/>
              </w:rPr>
              <w:t xml:space="preserve">B40</w:t>
            </w:r>
          </w:p>
        </w:tc>
        <w:tc>
          <w:tcPr>
            <w:tcW w:type="dxa" w:w="3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Below RM 1,500 per month</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Bottom 40% of households</w:t>
            </w:r>
          </w:p>
        </w:tc>
        <w:tc>
          <w:tcPr>
            <w:tcW w:type="dxa" w:w="23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Highest priority for need-based scholarships</w:t>
            </w:r>
          </w:p>
        </w:tc>
      </w:tr>
      <w:tr>
        <w:tc>
          <w:tcPr>
            <w:tcW w:type="dxa" w:w="1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B45309"/>
                <w:sz w:val="20"/>
                <w:szCs w:val="20"/>
              </w:rPr>
              <w:t xml:space="preserve">M40</w:t>
            </w:r>
          </w:p>
        </w:tc>
        <w:tc>
          <w:tcPr>
            <w:tcW w:type="dxa" w:w="3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RM 1,500 – RM 4,999 per month</w:t>
            </w:r>
          </w:p>
        </w:tc>
        <w:tc>
          <w:tcPr>
            <w:tcW w:type="dxa" w:w="2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Middle 40% of households</w:t>
            </w:r>
          </w:p>
        </w:tc>
        <w:tc>
          <w:tcPr>
            <w:tcW w:type="dxa" w:w="23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Eligible for most scholarships</w:t>
            </w:r>
          </w:p>
        </w:tc>
      </w:tr>
      <w:tr>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T20</w:t>
            </w:r>
          </w:p>
        </w:tc>
        <w:tc>
          <w:tcPr>
            <w:tcW w:type="dxa" w:w="3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RM 5,000 and above per month</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Top 20% of households</w:t>
            </w:r>
          </w:p>
        </w:tc>
        <w:tc>
          <w:tcPr>
            <w:tcW w:type="dxa" w:w="23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Merit-based scholarships only</w:t>
            </w:r>
          </w:p>
        </w:tc>
      </w:tr>
    </w:tbl>
    <w:p>
      <w:r>
        <w:br w:type="page"/>
      </w:r>
    </w:p>
    <w:p>
      <w:pPr>
        <w:pStyle w:val="Heading1"/>
        <w:spacing w:after="160" w:before="320"/>
      </w:pPr>
      <w:bookmarkStart w:name="tech" w:id="1"/>
      <w:r>
        <w:rPr>
          <w:rFonts w:ascii="Arial" w:cs="Arial" w:eastAsia="Arial" w:hAnsi="Arial"/>
          <w:b/>
          <w:bCs/>
          <w:color w:val="0F2057"/>
          <w:sz w:val="32"/>
          <w:szCs w:val="32"/>
        </w:rPr>
        <w:t xml:space="preserve">4.  Tech Stack Used by Agent 1</w:t>
      </w:r>
      <w:bookmarkEnd w:id="1"/>
    </w:p>
    <w:p>
      <w:pPr>
        <w:pBdr>
          <w:bottom w:val="single" w:color="E2E8F0" w:sz="6" w:space="1"/>
        </w:pBdr>
        <w:spacing w:after="40" w:before="40"/>
      </w:pPr>
      <w:r>
        <w:t xml:space="preserve"/>
      </w:r>
    </w:p>
    <w:p>
      <w:pPr>
        <w:spacing w:after="60" w:before="60"/>
        <w:jc w:val="left"/>
      </w:pPr>
      <w:r>
        <w:rPr>
          <w:rFonts w:ascii="Arial" w:cs="Arial" w:eastAsia="Arial" w:hAnsi="Arial"/>
          <w:b w:val="false"/>
          <w:bCs w:val="false"/>
          <w:color w:val="334155"/>
          <w:sz w:val="21"/>
          <w:szCs w:val="21"/>
        </w:rPr>
        <w:t xml:space="preserve">Agent 1 is implemented entirely in TypeScript within the React frontend. There is no separate server, Python script, or API call involved. Everything runs inside the user's web browser when they log in.</w:t>
      </w:r>
    </w:p>
    <w:p>
      <w:pPr>
        <w:spacing w:line="160"/>
      </w:pPr>
      <w:r>
        <w:t xml:space="preserve"/>
      </w:r>
    </w:p>
    <w:p>
      <w:pPr>
        <w:pStyle w:val="Heading2"/>
        <w:spacing w:after="120" w:before="220"/>
      </w:pPr>
      <w:r>
        <w:rPr>
          <w:rFonts w:ascii="Arial" w:cs="Arial" w:eastAsia="Arial" w:hAnsi="Arial"/>
          <w:b/>
          <w:bCs/>
          <w:color w:val="1A56DB"/>
          <w:sz w:val="26"/>
          <w:szCs w:val="26"/>
        </w:rPr>
        <w:t xml:space="preserve">4.1  TypeScript — Data Structure Definition</w:t>
      </w:r>
    </w:p>
    <w:p>
      <w:pPr>
        <w:spacing w:after="60" w:before="60"/>
        <w:jc w:val="left"/>
      </w:pPr>
      <w:r>
        <w:rPr>
          <w:rFonts w:ascii="Arial" w:cs="Arial" w:eastAsia="Arial" w:hAnsi="Arial"/>
          <w:b w:val="false"/>
          <w:bCs w:val="false"/>
          <w:color w:val="334155"/>
          <w:sz w:val="21"/>
          <w:szCs w:val="21"/>
        </w:rPr>
        <w:t xml:space="preserve">TypeScript is used to define the exact shape of the data that Agent 1 produces. This is called an interface — a blueprint that describes every field in the Consolidated Student Profile and what type of value each field must hold.</w:t>
      </w:r>
    </w:p>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146"/>
      </w:tblGrid>
      <w:tr>
        <w:tc>
          <w:tcPr>
            <w:tcW w:type="dxa" w:w="2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Field Name</w:t>
            </w:r>
          </w:p>
        </w:tc>
        <w:tc>
          <w:tcPr>
            <w:tcW w:type="dxa" w:w="20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Data Type</w:t>
            </w:r>
          </w:p>
        </w:tc>
        <w:tc>
          <w:tcPr>
            <w:tcW w:type="dxa" w:w="51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What It Stores</w:t>
            </w:r>
          </w:p>
        </w:tc>
      </w:tr>
      <w:tr>
        <w:tc>
          <w:tcPr>
            <w:tcW w:type="dxa" w:w="2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id</w:t>
            </w:r>
          </w:p>
        </w:tc>
        <w:tc>
          <w:tcPr>
            <w:tcW w:type="dxa" w:w="2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string</w:t>
            </w:r>
          </w:p>
        </w:tc>
        <w:tc>
          <w:tcPr>
            <w:tcW w:type="dxa" w:w="51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Student ID, e.g. "SBP5IK001"</w:t>
            </w:r>
          </w:p>
        </w:tc>
      </w:tr>
      <w:tr>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password</w:t>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20"/>
                <w:szCs w:val="20"/>
              </w:rPr>
              <w:t xml:space="preserve">string (SULIT)</w:t>
            </w:r>
          </w:p>
        </w:tc>
        <w:tc>
          <w:tcPr>
            <w:tcW w:type="dxa" w:w="51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Login password — confidential, not displayed</w:t>
            </w:r>
          </w:p>
        </w:tc>
      </w:tr>
      <w:tr>
        <w:tc>
          <w:tcPr>
            <w:tcW w:type="dxa" w:w="2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name</w:t>
            </w:r>
          </w:p>
        </w:tc>
        <w:tc>
          <w:tcPr>
            <w:tcW w:type="dxa" w:w="2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string</w:t>
            </w:r>
          </w:p>
        </w:tc>
        <w:tc>
          <w:tcPr>
            <w:tcW w:type="dxa" w:w="51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Full name of the student</w:t>
            </w:r>
          </w:p>
        </w:tc>
      </w:tr>
      <w:tr>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gender</w:t>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"L" | "P"</w:t>
            </w:r>
          </w:p>
        </w:tc>
        <w:tc>
          <w:tcPr>
            <w:tcW w:type="dxa" w:w="51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L = Lelaki, P = Perempuan</w:t>
            </w:r>
          </w:p>
        </w:tc>
      </w:tr>
      <w:tr>
        <w:tc>
          <w:tcPr>
            <w:tcW w:type="dxa" w:w="2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spmGrades</w:t>
            </w:r>
          </w:p>
        </w:tc>
        <w:tc>
          <w:tcPr>
            <w:tcW w:type="dxa" w:w="2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Record&lt;string, string&gt;</w:t>
            </w:r>
          </w:p>
        </w:tc>
        <w:tc>
          <w:tcPr>
            <w:tcW w:type="dxa" w:w="51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Dictionary of subject → grade, e.g. { "Fizik": "A+" }</w:t>
            </w:r>
          </w:p>
        </w:tc>
      </w:tr>
      <w:tr>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gpScore</w:t>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number</w:t>
            </w:r>
          </w:p>
        </w:tc>
        <w:tc>
          <w:tcPr>
            <w:tcW w:type="dxa" w:w="51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Average grade point (0.0 – 10.0)</w:t>
            </w:r>
          </w:p>
        </w:tc>
      </w:tr>
      <w:tr>
        <w:tc>
          <w:tcPr>
            <w:tcW w:type="dxa" w:w="2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pajskScore</w:t>
            </w:r>
          </w:p>
        </w:tc>
        <w:tc>
          <w:tcPr>
            <w:tcW w:type="dxa" w:w="2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number</w:t>
            </w:r>
          </w:p>
        </w:tc>
        <w:tc>
          <w:tcPr>
            <w:tcW w:type="dxa" w:w="51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Co-curricular percentage (0.0 – 100.0)</w:t>
            </w:r>
          </w:p>
        </w:tc>
      </w:tr>
      <w:tr>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leadershipLevel</w:t>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"High" | "Medium" | "Basic"</w:t>
            </w:r>
          </w:p>
        </w:tc>
        <w:tc>
          <w:tcPr>
            <w:tcW w:type="dxa" w:w="51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Derived from PAJSK percentage</w:t>
            </w:r>
          </w:p>
        </w:tc>
      </w:tr>
      <w:tr>
        <w:tc>
          <w:tcPr>
            <w:tcW w:type="dxa" w:w="2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riasecType</w:t>
            </w:r>
          </w:p>
        </w:tc>
        <w:tc>
          <w:tcPr>
            <w:tcW w:type="dxa" w:w="2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string[]</w:t>
            </w:r>
          </w:p>
        </w:tc>
        <w:tc>
          <w:tcPr>
            <w:tcW w:type="dxa" w:w="51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Top-3 RIASEC codes, e.g. ["Artistic", "Investigative", "Enterprising"]</w:t>
            </w:r>
          </w:p>
        </w:tc>
      </w:tr>
      <w:tr>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fieldOfInterest</w:t>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string</w:t>
            </w:r>
          </w:p>
        </w:tc>
        <w:tc>
          <w:tcPr>
            <w:tcW w:type="dxa" w:w="51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Field mapped from top RIASEC code</w:t>
            </w:r>
          </w:p>
        </w:tc>
      </w:tr>
      <w:tr>
        <w:tc>
          <w:tcPr>
            <w:tcW w:type="dxa" w:w="2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dreamCareer</w:t>
            </w:r>
          </w:p>
        </w:tc>
        <w:tc>
          <w:tcPr>
            <w:tcW w:type="dxa" w:w="2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string</w:t>
            </w:r>
          </w:p>
        </w:tc>
        <w:tc>
          <w:tcPr>
            <w:tcW w:type="dxa" w:w="51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Career suggestion based on RIASEC profile</w:t>
            </w:r>
          </w:p>
        </w:tc>
      </w:tr>
      <w:tr>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parentCategory</w:t>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"B40" | "M40" | "T20"</w:t>
            </w:r>
          </w:p>
        </w:tc>
        <w:tc>
          <w:tcPr>
            <w:tcW w:type="dxa" w:w="51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Income group derived from per-capita calculation</w:t>
            </w:r>
          </w:p>
        </w:tc>
      </w:tr>
      <w:tr>
        <w:tc>
          <w:tcPr>
            <w:tcW w:type="dxa" w:w="2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keyAchievements</w:t>
            </w:r>
          </w:p>
        </w:tc>
        <w:tc>
          <w:tcPr>
            <w:tcW w:type="dxa" w:w="2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string[]</w:t>
            </w:r>
          </w:p>
        </w:tc>
        <w:tc>
          <w:tcPr>
            <w:tcW w:type="dxa" w:w="51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List of notable achievements from PAJSK data</w:t>
            </w:r>
          </w:p>
        </w:tc>
      </w:tr>
      <w:tr>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pajskData</w:t>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PajskData object</w:t>
            </w:r>
          </w:p>
        </w:tc>
        <w:tc>
          <w:tcPr>
            <w:tcW w:type="dxa" w:w="51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Full PAJSK breakdown — sukan, kelab, badan beruniform, markah</w:t>
            </w:r>
          </w:p>
        </w:tc>
      </w:tr>
    </w:tbl>
    <w:p>
      <w:pPr>
        <w:spacing w:line="160"/>
      </w:pPr>
      <w:r>
        <w:t xml:space="preserve"/>
      </w:r>
    </w:p>
    <w:p>
      <w:pPr>
        <w:pStyle w:val="Heading2"/>
        <w:spacing w:after="120" w:before="220"/>
      </w:pPr>
      <w:r>
        <w:rPr>
          <w:rFonts w:ascii="Arial" w:cs="Arial" w:eastAsia="Arial" w:hAnsi="Arial"/>
          <w:b/>
          <w:bCs/>
          <w:color w:val="1A56DB"/>
          <w:sz w:val="26"/>
          <w:szCs w:val="26"/>
        </w:rPr>
        <w:t xml:space="preserve">4.2  mockData.ts — Pre-Processed Data File</w:t>
      </w:r>
    </w:p>
    <w:p>
      <w:pPr>
        <w:spacing w:after="60" w:before="60"/>
        <w:jc w:val="left"/>
      </w:pPr>
      <w:r>
        <w:rPr>
          <w:rFonts w:ascii="Arial" w:cs="Arial" w:eastAsia="Arial" w:hAnsi="Arial"/>
          <w:b w:val="false"/>
          <w:bCs w:val="false"/>
          <w:color w:val="334155"/>
          <w:sz w:val="21"/>
          <w:szCs w:val="21"/>
        </w:rPr>
        <w:t xml:space="preserve">Rather than reading Excel files at runtime (which would require a server), all five datasets are pre-processed and stored in a TypeScript file called mockData.ts. This file contains the data for all 50 students, already cleaned and structured, ready for Agent 1 to use instantly when a student logs in.</w:t>
      </w:r>
    </w:p>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7046"/>
      </w:tblGrid>
      <w:tr>
        <w:tc>
          <w:tcPr>
            <w:tcW w:type="dxa" w:w="28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File</w:t>
            </w:r>
          </w:p>
        </w:tc>
        <w:tc>
          <w:tcPr>
            <w:tcW w:type="dxa" w:w="70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Role</w:t>
            </w:r>
          </w:p>
        </w:tc>
      </w:tr>
      <w:tr>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mockData.ts</w:t>
            </w:r>
          </w:p>
        </w:tc>
        <w:tc>
          <w:tcPr>
            <w:tcW w:type="dxa" w:w="70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Contains the STUDENTS array (50 entries) and SCHOLARSHIPS array (10 entries) — pre-built from all 5 Excel files</w:t>
            </w:r>
          </w:p>
        </w:tc>
      </w:tr>
      <w:tr>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pajskData.ts</w:t>
            </w:r>
          </w:p>
        </w:tc>
        <w:tc>
          <w:tcPr>
            <w:tcW w:type="dxa" w:w="70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Contains the PAJSK_MAP — detailed co-curricular records for all 50 students, indexed by Student ID</w:t>
            </w:r>
          </w:p>
        </w:tc>
      </w:tr>
      <w:tr>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types.ts</w:t>
            </w:r>
          </w:p>
        </w:tc>
        <w:tc>
          <w:tcPr>
            <w:tcW w:type="dxa" w:w="70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Defines the TypeScript interfaces: StudentProfile, PajskData, Scholarship — the data blueprints</w:t>
            </w:r>
          </w:p>
        </w:tc>
      </w:tr>
    </w:tbl>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A56DB" w:sz="4"/>
              <w:left w:val="thick" w:color="1A56DB" w:sz="20"/>
              <w:bottom w:val="single" w:color="1A56DB" w:sz="4"/>
              <w:right w:val="single" w:color="1A56DB" w:sz="4"/>
            </w:tcBorders>
            <w:shd w:fill="EFF6FF" w:val="clear"/>
            <w:tcMar>
              <w:top w:type="dxa" w:w="140"/>
              <w:left w:type="dxa" w:w="200"/>
              <w:bottom w:type="dxa" w:w="140"/>
              <w:right w:type="dxa" w:w="200"/>
            </w:tcMar>
          </w:tcPr>
          <w:p>
            <w:pPr>
              <w:spacing w:after="0" w:before="0"/>
            </w:pPr>
            <w:r>
              <w:rPr>
                <w:rFonts w:ascii="Arial" w:cs="Arial" w:eastAsia="Arial" w:hAnsi="Arial"/>
                <w:color w:val="334155"/>
                <w:sz w:val="20"/>
                <w:szCs w:val="20"/>
              </w:rPr>
              <w:t xml:space="preserve">Why pre-process? Browsers cannot directly open files on a computer's hard drive for security reasons. Pre-processing converts the Excel data into a TypeScript file that is bundled into the web app at build time. The result: instant data access with zero network requests.</w:t>
            </w:r>
          </w:p>
        </w:tc>
      </w:tr>
    </w:tbl>
    <w:p>
      <w:pPr>
        <w:spacing w:line="160"/>
      </w:pPr>
      <w:r>
        <w:t xml:space="preserve"/>
      </w:r>
    </w:p>
    <w:p>
      <w:pPr>
        <w:pStyle w:val="Heading2"/>
        <w:spacing w:after="120" w:before="220"/>
      </w:pPr>
      <w:r>
        <w:rPr>
          <w:rFonts w:ascii="Arial" w:cs="Arial" w:eastAsia="Arial" w:hAnsi="Arial"/>
          <w:b/>
          <w:bCs/>
          <w:color w:val="1A56DB"/>
          <w:sz w:val="26"/>
          <w:szCs w:val="26"/>
        </w:rPr>
        <w:t xml:space="preserve">4.3  applyPajskData() — The Agent 1 Function</w:t>
      </w:r>
    </w:p>
    <w:p>
      <w:pPr>
        <w:spacing w:after="60" w:before="60"/>
        <w:jc w:val="left"/>
      </w:pPr>
      <w:r>
        <w:rPr>
          <w:rFonts w:ascii="Arial" w:cs="Arial" w:eastAsia="Arial" w:hAnsi="Arial"/>
          <w:b w:val="false"/>
          <w:bCs w:val="false"/>
          <w:color w:val="334155"/>
          <w:sz w:val="21"/>
          <w:szCs w:val="21"/>
        </w:rPr>
        <w:t xml:space="preserve">The core function of Agent 1 is called applyPajskData(). It runs once when a student logs in. Here is what it does, step by step, in plain language:</w:t>
      </w:r>
    </w:p>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546"/>
      </w:tblGrid>
      <w:tr>
        <w:tc>
          <w:tcPr>
            <w:tcW w:type="dxa" w:w="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Step</w:t>
            </w:r>
          </w:p>
        </w:tc>
        <w:tc>
          <w:tcPr>
            <w:tcW w:type="dxa" w:w="2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Action</w:t>
            </w:r>
          </w:p>
        </w:tc>
        <w:tc>
          <w:tcPr>
            <w:tcW w:type="dxa" w:w="65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Plain Language Explanation</w:t>
            </w:r>
          </w:p>
        </w:tc>
      </w:tr>
      <w:tr>
        <w:tc>
          <w:tcPr>
            <w:tcW w:type="dxa" w:w="6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1</w:t>
            </w:r>
          </w:p>
        </w:tc>
        <w:tc>
          <w:tcPr>
            <w:tcW w:type="dxa" w:w="26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Receive student object</w:t>
            </w:r>
          </w:p>
        </w:tc>
        <w:tc>
          <w:tcPr>
            <w:tcW w:type="dxa" w:w="6546"/>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The function receives the base student record from mockData.ts — name, SPM grades, income category, RIASEC scores</w:t>
            </w:r>
          </w:p>
        </w:tc>
      </w:tr>
      <w:tr>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2</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Look up PAJSK record</w:t>
            </w:r>
          </w:p>
        </w:tc>
        <w:tc>
          <w:tcPr>
            <w:tcW w:type="dxa" w:w="6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It searches PAJSK_MAP using the student's ID as the key — like looking up a row in a table</w:t>
            </w:r>
          </w:p>
        </w:tc>
      </w:tr>
      <w:tr>
        <w:tc>
          <w:tcPr>
            <w:tcW w:type="dxa" w:w="6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3</w:t>
            </w:r>
          </w:p>
        </w:tc>
        <w:tc>
          <w:tcPr>
            <w:tcW w:type="dxa" w:w="26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Merge PAJSK data</w:t>
            </w:r>
          </w:p>
        </w:tc>
        <w:tc>
          <w:tcPr>
            <w:tcW w:type="dxa" w:w="6546"/>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It copies all PAJSK fields (pajskScore, leadershipLevel, keyAchievements, pajskData) into the student object</w:t>
            </w:r>
          </w:p>
        </w:tc>
      </w:tr>
      <w:tr>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4</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Return full profile</w:t>
            </w:r>
          </w:p>
        </w:tc>
        <w:tc>
          <w:tcPr>
            <w:tcW w:type="dxa" w:w="6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It returns the completed Consolidated Student Profile — ready to be passed to Agent 2</w:t>
            </w:r>
          </w:p>
        </w:tc>
      </w:tr>
    </w:tbl>
    <w:p>
      <w:pPr>
        <w:spacing w:line="120"/>
      </w:pPr>
      <w:r>
        <w:t xml:space="preserve"/>
      </w:r>
    </w:p>
    <w:p>
      <w:pPr>
        <w:spacing w:after="60" w:before="80"/>
        <w:jc w:val="left"/>
      </w:pPr>
      <w:r>
        <w:rPr>
          <w:rFonts w:ascii="Arial" w:cs="Arial" w:eastAsia="Arial" w:hAnsi="Arial"/>
          <w:b/>
          <w:bCs/>
          <w:color w:val="334155"/>
          <w:sz w:val="21"/>
          <w:szCs w:val="21"/>
        </w:rPr>
        <w:t xml:space="preserve">The function is called in App.tsx at login 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0E7490" w:sz="4"/>
              <w:left w:val="thick" w:color="0E7490" w:sz="20"/>
              <w:bottom w:val="single" w:color="0E7490" w:sz="4"/>
              <w:right w:val="single" w:color="0E7490" w:sz="4"/>
            </w:tcBorders>
            <w:shd w:fill="1E293B" w:val="clear"/>
            <w:tcMar>
              <w:top w:type="dxa" w:w="140"/>
              <w:left w:type="dxa" w:w="200"/>
              <w:bottom w:type="dxa" w:w="140"/>
              <w:right w:type="dxa" w:w="200"/>
            </w:tcMar>
          </w:tcPr>
          <w:p>
            <w:pPr>
              <w:spacing w:after="40" w:before="0"/>
            </w:pPr>
            <w:r>
              <w:rPr>
                <w:rFonts w:ascii="Courier New" w:cs="Courier New" w:eastAsia="Courier New" w:hAnsi="Courier New"/>
                <w:color w:val="94A3B8"/>
                <w:sz w:val="18"/>
                <w:szCs w:val="18"/>
              </w:rPr>
              <w:t xml:space="preserve">// Agent 1 runs here — on login</w:t>
            </w:r>
          </w:p>
          <w:p>
            <w:pPr>
              <w:spacing w:after="0" w:before="0"/>
            </w:pPr>
            <w:r>
              <w:rPr>
                <w:rFonts w:ascii="Courier New" w:cs="Courier New" w:eastAsia="Courier New" w:hAnsi="Courier New"/>
                <w:color w:val="E2E8F0"/>
                <w:sz w:val="18"/>
                <w:szCs w:val="18"/>
              </w:rPr>
              <w:t xml:space="preserve">const fullProfile = </w:t>
            </w:r>
            <w:r>
              <w:rPr>
                <w:rFonts w:ascii="Courier New" w:cs="Courier New" w:eastAsia="Courier New" w:hAnsi="Courier New"/>
                <w:color w:val="7DD3FC"/>
                <w:sz w:val="18"/>
                <w:szCs w:val="18"/>
              </w:rPr>
              <w:t xml:space="preserve">applyPajskData</w:t>
            </w:r>
            <w:r>
              <w:rPr>
                <w:rFonts w:ascii="Courier New" w:cs="Courier New" w:eastAsia="Courier New" w:hAnsi="Courier New"/>
                <w:color w:val="E2E8F0"/>
                <w:sz w:val="18"/>
                <w:szCs w:val="18"/>
              </w:rPr>
              <w:t xml:space="preserve">(student);</w:t>
            </w:r>
          </w:p>
        </w:tc>
      </w:tr>
    </w:tbl>
    <w:p>
      <w:r>
        <w:br w:type="page"/>
      </w:r>
    </w:p>
    <w:p>
      <w:pPr>
        <w:pStyle w:val="Heading1"/>
        <w:spacing w:after="160" w:before="320"/>
      </w:pPr>
      <w:bookmarkStart w:name="output" w:id="1"/>
      <w:r>
        <w:rPr>
          <w:rFonts w:ascii="Arial" w:cs="Arial" w:eastAsia="Arial" w:hAnsi="Arial"/>
          <w:b/>
          <w:bCs/>
          <w:color w:val="0F2057"/>
          <w:sz w:val="32"/>
          <w:szCs w:val="32"/>
        </w:rPr>
        <w:t xml:space="preserve">5.  Output: Consolidated Student Profile</w:t>
      </w:r>
      <w:bookmarkEnd w:id="1"/>
    </w:p>
    <w:p>
      <w:pPr>
        <w:pBdr>
          <w:bottom w:val="single" w:color="E2E8F0" w:sz="6" w:space="1"/>
        </w:pBdr>
        <w:spacing w:after="40" w:before="40"/>
      </w:pPr>
      <w:r>
        <w:t xml:space="preserve"/>
      </w:r>
    </w:p>
    <w:p>
      <w:pPr>
        <w:spacing w:after="60" w:before="60"/>
        <w:jc w:val="left"/>
      </w:pPr>
      <w:r>
        <w:rPr>
          <w:rFonts w:ascii="Arial" w:cs="Arial" w:eastAsia="Arial" w:hAnsi="Arial"/>
          <w:b w:val="false"/>
          <w:bCs w:val="false"/>
          <w:color w:val="334155"/>
          <w:sz w:val="21"/>
          <w:szCs w:val="21"/>
        </w:rPr>
        <w:t xml:space="preserve">After processing all five datasets, Agent 1 produces a single Consolidated Student Profile. This is a structured data object — a complete record of one student across all dimensions. It is the only thing Agent 2 receives as input.</w:t>
      </w:r>
    </w:p>
    <w:p>
      <w:pPr>
        <w:spacing w:line="160"/>
      </w:pPr>
      <w:r>
        <w:t xml:space="preserve"/>
      </w:r>
    </w:p>
    <w:p>
      <w:pPr>
        <w:pStyle w:val="Heading2"/>
        <w:spacing w:after="120" w:before="220"/>
      </w:pPr>
      <w:r>
        <w:rPr>
          <w:rFonts w:ascii="Arial" w:cs="Arial" w:eastAsia="Arial" w:hAnsi="Arial"/>
          <w:b/>
          <w:bCs/>
          <w:color w:val="1A56DB"/>
          <w:sz w:val="26"/>
          <w:szCs w:val="26"/>
        </w:rPr>
        <w:t xml:space="preserve">5.1  Example Profile (Student SBP5IK001)</w:t>
      </w:r>
    </w:p>
    <w:p>
      <w:pPr>
        <w:spacing w:after="60" w:before="60"/>
        <w:jc w:val="left"/>
      </w:pPr>
      <w:r>
        <w:rPr>
          <w:rFonts w:ascii="Arial" w:cs="Arial" w:eastAsia="Arial" w:hAnsi="Arial"/>
          <w:b w:val="false"/>
          <w:bCs w:val="false"/>
          <w:color w:val="334155"/>
          <w:sz w:val="21"/>
          <w:szCs w:val="21"/>
        </w:rPr>
        <w:t xml:space="preserve">The table below shows a real example of what Agent 1 produces for Student SBP5IK001:</w:t>
      </w:r>
    </w:p>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6146"/>
      </w:tblGrid>
      <w:tr>
        <w:tc>
          <w:tcPr>
            <w:tcW w:type="dxa" w:w="1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Dimension</w:t>
            </w:r>
          </w:p>
        </w:tc>
        <w:tc>
          <w:tcPr>
            <w:tcW w:type="dxa" w:w="20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Field</w:t>
            </w:r>
          </w:p>
        </w:tc>
        <w:tc>
          <w:tcPr>
            <w:tcW w:type="dxa" w:w="61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Value</w:t>
            </w:r>
          </w:p>
        </w:tc>
      </w:tr>
      <w:tr>
        <w:tc>
          <w:tcPr>
            <w:tcW w:type="dxa" w:w="16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Identity</w:t>
            </w:r>
          </w:p>
        </w:tc>
        <w:tc>
          <w:tcPr>
            <w:tcW w:type="dxa" w:w="20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Student ID</w:t>
            </w:r>
          </w:p>
        </w:tc>
        <w:tc>
          <w:tcPr>
            <w:tcW w:type="dxa" w:w="6146"/>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SBP5IK001</w:t>
            </w:r>
          </w:p>
        </w:tc>
      </w:tr>
      <w:tr>
        <w:tc>
          <w:tcPr>
            <w:tcW w:type="dxa" w:w="16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
            </w:r>
          </w:p>
        </w:tc>
        <w:tc>
          <w:tcPr>
            <w:tcW w:type="dxa" w:w="20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Name</w:t>
            </w:r>
          </w:p>
        </w:tc>
        <w:tc>
          <w:tcPr>
            <w:tcW w:type="dxa" w:w="6146"/>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AHMAD FARIS BIN MOHD AZRI</w:t>
            </w:r>
          </w:p>
        </w:tc>
      </w:tr>
      <w:tr>
        <w:tc>
          <w:tcPr>
            <w:tcW w:type="dxa" w:w="16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
            </w:r>
          </w:p>
        </w:tc>
        <w:tc>
          <w:tcPr>
            <w:tcW w:type="dxa" w:w="20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Gender</w:t>
            </w:r>
          </w:p>
        </w:tc>
        <w:tc>
          <w:tcPr>
            <w:tcW w:type="dxa" w:w="6146"/>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L (Lelaki)</w:t>
            </w:r>
          </w:p>
        </w:tc>
      </w:tr>
      <w:tr>
        <w:tc>
          <w:tcPr>
            <w:tcW w:type="dxa" w:w="16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
            </w:r>
          </w:p>
        </w:tc>
        <w:tc>
          <w:tcPr>
            <w:tcW w:type="dxa" w:w="20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School</w:t>
            </w:r>
          </w:p>
        </w:tc>
        <w:tc>
          <w:tcPr>
            <w:tcW w:type="dxa" w:w="6146"/>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SBP Integrasi Kuantan, Pahang</w:t>
            </w:r>
          </w:p>
        </w:tc>
      </w:tr>
      <w:tr>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Academic
(SPM v4)</w:t>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GP Score</w:t>
            </w:r>
          </w:p>
        </w:tc>
        <w:tc>
          <w:tcPr>
            <w:tcW w:type="dxa" w:w="61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9.44 (calculated from 9 subjects)</w:t>
            </w:r>
          </w:p>
        </w:tc>
      </w:tr>
      <w:tr>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SPM Grades</w:t>
            </w:r>
          </w:p>
        </w:tc>
        <w:tc>
          <w:tcPr>
            <w:tcW w:type="dxa" w:w="61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BM: A+, BI: A+, Math: A+, Add Math: A+, Sejarah: A+, PAI: A+, Fizik: A+, Kimia: A+, Bio: A+</w:t>
            </w:r>
          </w:p>
        </w:tc>
      </w:tr>
      <w:tr>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PAJSK
(v3)</w:t>
            </w:r>
          </w:p>
        </w:tc>
        <w:tc>
          <w:tcPr>
            <w:tcW w:type="dxa" w:w="2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Score</w:t>
            </w:r>
          </w:p>
        </w:tc>
        <w:tc>
          <w:tcPr>
            <w:tcW w:type="dxa" w:w="61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70.0% (markah 77 ÷ 110)</w:t>
            </w:r>
          </w:p>
        </w:tc>
      </w:tr>
      <w:tr>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
            </w:r>
          </w:p>
        </w:tc>
        <w:tc>
          <w:tcPr>
            <w:tcW w:type="dxa" w:w="2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Leadership Level</w:t>
            </w:r>
          </w:p>
        </w:tc>
        <w:tc>
          <w:tcPr>
            <w:tcW w:type="dxa" w:w="61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Medium (70% ≥ 70%, &lt; 85%)</w:t>
            </w:r>
          </w:p>
        </w:tc>
      </w:tr>
      <w:tr>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
            </w:r>
          </w:p>
        </w:tc>
        <w:tc>
          <w:tcPr>
            <w:tcW w:type="dxa" w:w="2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Sports</w:t>
            </w:r>
          </w:p>
        </w:tc>
        <w:tc>
          <w:tcPr>
            <w:tcW w:type="dxa" w:w="61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SILAT — Bendahari, Peringkat Negeri</w:t>
            </w:r>
          </w:p>
        </w:tc>
      </w:tr>
      <w:tr>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
            </w:r>
          </w:p>
        </w:tc>
        <w:tc>
          <w:tcPr>
            <w:tcW w:type="dxa" w:w="2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Club</w:t>
            </w:r>
          </w:p>
        </w:tc>
        <w:tc>
          <w:tcPr>
            <w:tcW w:type="dxa" w:w="61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Kelab Komputer ICT — Naib Pengerusi, Peringkat Kebangsaan</w:t>
            </w:r>
          </w:p>
        </w:tc>
      </w:tr>
      <w:tr>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
            </w:r>
          </w:p>
        </w:tc>
        <w:tc>
          <w:tcPr>
            <w:tcW w:type="dxa" w:w="2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Achievement</w:t>
            </w:r>
          </w:p>
        </w:tc>
        <w:tc>
          <w:tcPr>
            <w:tcW w:type="dxa" w:w="61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JOHAN [NEGERI] – SILAT</w:t>
            </w:r>
          </w:p>
        </w:tc>
      </w:tr>
      <w:tr>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Psychometric
(IMK v3)</w:t>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RIASEC Top-3</w:t>
            </w:r>
          </w:p>
        </w:tc>
        <w:tc>
          <w:tcPr>
            <w:tcW w:type="dxa" w:w="61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Artistic (A) → Realistic (R) → Conventional (K)</w:t>
            </w:r>
          </w:p>
        </w:tc>
      </w:tr>
      <w:tr>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Field of Interest</w:t>
            </w:r>
          </w:p>
        </w:tc>
        <w:tc>
          <w:tcPr>
            <w:tcW w:type="dxa" w:w="61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Seni &amp; Komunikasi</w:t>
            </w:r>
          </w:p>
        </w:tc>
      </w:tr>
      <w:tr>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Dream Career</w:t>
            </w:r>
          </w:p>
        </w:tc>
        <w:tc>
          <w:tcPr>
            <w:tcW w:type="dxa" w:w="61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Pereka Grafik / Arkitek</w:t>
            </w:r>
          </w:p>
        </w:tc>
      </w:tr>
      <w:tr>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Income
(v1)</w:t>
            </w:r>
          </w:p>
        </w:tc>
        <w:tc>
          <w:tcPr>
            <w:tcW w:type="dxa" w:w="2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Category</w:t>
            </w:r>
          </w:p>
        </w:tc>
        <w:tc>
          <w:tcPr>
            <w:tcW w:type="dxa" w:w="61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B40 (per-capita income below RM 1,500/month)</w:t>
            </w:r>
          </w:p>
        </w:tc>
      </w:tr>
    </w:tbl>
    <w:p>
      <w:pPr>
        <w:spacing w:lin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66534" w:sz="4"/>
              <w:left w:val="thick" w:color="166534" w:sz="20"/>
              <w:bottom w:val="single" w:color="166534" w:sz="4"/>
              <w:right w:val="single" w:color="166534" w:sz="4"/>
            </w:tcBorders>
            <w:shd w:fill="F0FDF4" w:val="clear"/>
            <w:tcMar>
              <w:top w:type="dxa" w:w="140"/>
              <w:left w:type="dxa" w:w="200"/>
              <w:bottom w:type="dxa" w:w="140"/>
              <w:right w:type="dxa" w:w="200"/>
            </w:tcMar>
          </w:tcPr>
          <w:p>
            <w:pPr>
              <w:spacing w:after="0" w:before="0"/>
            </w:pPr>
            <w:r>
              <w:rPr>
                <w:rFonts w:ascii="Arial" w:cs="Arial" w:eastAsia="Arial" w:hAnsi="Arial"/>
                <w:color w:val="334155"/>
                <w:sz w:val="20"/>
                <w:szCs w:val="20"/>
              </w:rPr>
              <w:t xml:space="preserve">This complete profile is passed as a single object to Agent 2 (Scholarship Matching Agent). Agent 2 uses every field in this profile to calculate match scores against the 10 scholarships.</w:t>
            </w:r>
          </w:p>
        </w:tc>
      </w:tr>
    </w:tbl>
    <w:p>
      <w:r>
        <w:br w:type="page"/>
      </w:r>
    </w:p>
    <w:p>
      <w:pPr>
        <w:pStyle w:val="Heading1"/>
        <w:spacing w:after="160" w:before="320"/>
      </w:pPr>
      <w:bookmarkStart w:name="security" w:id="1"/>
      <w:r>
        <w:rPr>
          <w:rFonts w:ascii="Arial" w:cs="Arial" w:eastAsia="Arial" w:hAnsi="Arial"/>
          <w:b/>
          <w:bCs/>
          <w:color w:val="0F2057"/>
          <w:sz w:val="32"/>
          <w:szCs w:val="32"/>
        </w:rPr>
        <w:t xml:space="preserve">6.  Security &amp; Privacy</w:t>
      </w:r>
      <w:bookmarkEnd w:id="1"/>
    </w:p>
    <w:p>
      <w:pPr>
        <w:pBdr>
          <w:bottom w:val="single" w:color="E2E8F0" w:sz="6" w:space="1"/>
        </w:pBdr>
        <w:spacing w:after="40" w:before="40"/>
      </w:pPr>
      <w:r>
        <w:t xml:space="preserve"/>
      </w:r>
    </w:p>
    <w:p>
      <w:pPr>
        <w:spacing w:after="60" w:before="60"/>
        <w:jc w:val="left"/>
      </w:pPr>
      <w:r>
        <w:rPr>
          <w:rFonts w:ascii="Arial" w:cs="Arial" w:eastAsia="Arial" w:hAnsi="Arial"/>
          <w:b w:val="false"/>
          <w:bCs w:val="false"/>
          <w:color w:val="334155"/>
          <w:sz w:val="21"/>
          <w:szCs w:val="21"/>
        </w:rPr>
        <w:t xml:space="preserve">The system handles personal student data and must comply with the Personal Data Protection Act 2010 (PDPA). The following safeguards are implemented at the Agent 1 level.</w:t>
      </w:r>
    </w:p>
    <w:p>
      <w:pPr>
        <w:spacing w:line="1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7046"/>
      </w:tblGrid>
      <w:tr>
        <w:tc>
          <w:tcPr>
            <w:tcW w:type="dxa" w:w="28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Safeguard</w:t>
            </w:r>
          </w:p>
        </w:tc>
        <w:tc>
          <w:tcPr>
            <w:tcW w:type="dxa" w:w="70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Implementation</w:t>
            </w:r>
          </w:p>
        </w:tc>
      </w:tr>
      <w:tr>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Student ID &amp; Password are SULIT</w:t>
            </w:r>
          </w:p>
        </w:tc>
        <w:tc>
          <w:tcPr>
            <w:tcW w:type="dxa" w:w="70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Passwords are stored only in mockData.ts and used solely for login validation. They are never displayed, logged, or sent anywhere.</w:t>
            </w:r>
          </w:p>
        </w:tc>
      </w:tr>
      <w:tr>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Per-student data isolation</w:t>
            </w:r>
          </w:p>
        </w:tc>
        <w:tc>
          <w:tcPr>
            <w:tcW w:type="dxa" w:w="70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After login, Agent 1 loads only the logged-in student's data. No other student's profile is accessible in the active session.</w:t>
            </w:r>
          </w:p>
        </w:tc>
      </w:tr>
      <w:tr>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No data transmission</w:t>
            </w:r>
          </w:p>
        </w:tc>
        <w:tc>
          <w:tcPr>
            <w:tcW w:type="dxa" w:w="70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All data processing happens in the browser only. No student data is sent to any external server, API, or third-party service.</w:t>
            </w:r>
          </w:p>
        </w:tc>
      </w:tr>
      <w:tr>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No persistent storage</w:t>
            </w:r>
          </w:p>
        </w:tc>
        <w:tc>
          <w:tcPr>
            <w:tcW w:type="dxa" w:w="70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No student data is written to localStorage, cookies, or any browser storage. All data is cleared when the browser tab is closed.</w:t>
            </w:r>
          </w:p>
        </w:tc>
      </w:tr>
    </w:tbl>
    <w:p>
      <w:pPr>
        <w:spacing w:lin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4"/>
              <w:left w:val="thick" w:color="B45309" w:sz="20"/>
              <w:bottom w:val="single" w:color="B45309" w:sz="4"/>
              <w:right w:val="single" w:color="B45309" w:sz="4"/>
            </w:tcBorders>
            <w:shd w:fill="FFFBEB" w:val="clear"/>
            <w:tcMar>
              <w:top w:type="dxa" w:w="140"/>
              <w:left w:type="dxa" w:w="200"/>
              <w:bottom w:type="dxa" w:w="140"/>
              <w:right w:type="dxa" w:w="200"/>
            </w:tcMar>
          </w:tcPr>
          <w:p>
            <w:pPr>
              <w:spacing w:after="0" w:before="0"/>
            </w:pPr>
            <w:r>
              <w:rPr>
                <w:rFonts w:ascii="Arial" w:cs="Arial" w:eastAsia="Arial" w:hAnsi="Arial"/>
                <w:color w:val="334155"/>
                <w:sz w:val="20"/>
                <w:szCs w:val="20"/>
              </w:rPr>
              <w:t xml:space="preserve">⚠  NOTICE — PDPA 2010
Student IDs and passwords are SULIT (confidential) and are to be used for login system purposes only. They must not be shared, displayed publicly, printed in full, or distributed outside of authorised system administrators.</w:t>
            </w:r>
          </w:p>
        </w:tc>
      </w:tr>
    </w:tbl>
    <w:p>
      <w:pPr>
        <w:spacing w:line="200"/>
      </w:pPr>
      <w:r>
        <w:t xml:space="preserve"/>
      </w:r>
    </w:p>
    <w:p>
      <w:pPr>
        <w:pBdr>
          <w:bottom w:val="single" w:color="0F2057" w:sz="6" w:space="1"/>
        </w:pBdr>
        <w:spacing w:after="40" w:before="40"/>
      </w:pPr>
      <w:r>
        <w:t xml:space="preserve"/>
      </w:r>
    </w:p>
    <w:p>
      <w:pPr>
        <w:spacing w:after="60" w:before="120"/>
        <w:jc w:val="center"/>
      </w:pPr>
      <w:r>
        <w:rPr>
          <w:rFonts w:ascii="Arial" w:cs="Arial" w:eastAsia="Arial" w:hAnsi="Arial"/>
          <w:b w:val="false"/>
          <w:bCs w:val="false"/>
          <w:color w:val="334155"/>
          <w:sz w:val="19"/>
          <w:szCs w:val="19"/>
        </w:rPr>
        <w:t xml:space="preserve">End of Document — Agent 1: Student Profiling Agent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2057" w:sz="6" w:space="1"/>
      </w:pBdr>
      <w:tabs>
        <w:tab w:val="right" w:pos="9026"/>
      </w:tabs>
      <w:spacing w:after="0" w:before="80"/>
    </w:pPr>
    <w:r>
      <w:rPr>
        <w:rFonts w:ascii="Arial" w:cs="Arial" w:eastAsia="Arial" w:hAnsi="Arial"/>
        <w:color w:val="334155"/>
        <w:sz w:val="17"/>
        <w:szCs w:val="17"/>
      </w:rPr>
      <w:t xml:space="preserve">SBP Integrasi Kuantan  |  Kelas Ibnu Khaldun  |  Sesi 2025/2026</w:t>
    </w:r>
    <w:r>
      <w:rPr>
        <w:rFonts w:ascii="Arial" w:cs="Arial" w:eastAsia="Arial" w:hAnsi="Arial"/>
        <w:color w:val="334155"/>
        <w:sz w:val="17"/>
        <w:szCs w:val="17"/>
      </w:rPr>
      <w:t xml:space="preserve">	Page </w:t>
    </w:r>
    <w:r>
      <w:rPr>
        <w:rFonts w:ascii="Arial" w:cs="Arial" w:eastAsia="Arial" w:hAnsi="Arial"/>
        <w:color w:val="0F2057"/>
        <w:sz w:val="17"/>
        <w:szCs w:val="17"/>
      </w:rPr>
      <w:fldChar w:fldCharType="begin"/>
      <w:instrText xml:space="preserve">PAGE</w:instrText>
      <w:fldChar w:fldCharType="separate"/>
      <w:fldChar w:fldCharType="end"/>
    </w:r>
    <w:r>
      <w:rPr>
        <w:rFonts w:ascii="Arial" w:cs="Arial" w:eastAsia="Arial" w:hAnsi="Arial"/>
        <w:color w:val="334155"/>
        <w:sz w:val="17"/>
        <w:szCs w:val="17"/>
      </w:rPr>
      <w:t xml:space="preserve"> of </w:t>
    </w:r>
    <w:r>
      <w:rPr>
        <w:rFonts w:ascii="Arial" w:cs="Arial" w:eastAsia="Arial" w:hAnsi="Arial"/>
        <w:color w:val="0F2057"/>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057" w:sz="6" w:space="1"/>
      </w:pBdr>
      <w:tabs>
        <w:tab w:val="right" w:pos="9026"/>
      </w:tabs>
      <w:spacing w:after="100" w:before="0"/>
    </w:pPr>
    <w:r>
      <w:rPr>
        <w:rFonts w:ascii="Arial" w:cs="Arial" w:eastAsia="Arial" w:hAnsi="Arial"/>
        <w:color w:val="0F2057"/>
        <w:sz w:val="17"/>
        <w:szCs w:val="17"/>
      </w:rPr>
      <w:t xml:space="preserve">Agent 1: Student Profiling Agent  |  Tech Stack Documentation</w:t>
    </w:r>
    <w:r>
      <w:rPr>
        <w:rFonts w:ascii="Arial" w:cs="Arial" w:eastAsia="Arial" w:hAnsi="Arial"/>
        <w:color w:val="334155"/>
        <w:sz w:val="17"/>
        <w:szCs w:val="17"/>
      </w:rPr>
      <w:t xml:space="preserve">	DELIMa KPM  ·  PRESTIJ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2057"/>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2026-06-25T21:17:10.160Z</dcterms:created>
  <dcterms:modified xsi:type="dcterms:W3CDTF">2026-06-25T21:17:10.161Z</dcterms:modified>
</cp:coreProperties>
</file>

<file path=docProps/custom.xml><?xml version="1.0" encoding="utf-8"?>
<Properties xmlns="http://schemas.openxmlformats.org/officeDocument/2006/custom-properties" xmlns:vt="http://schemas.openxmlformats.org/officeDocument/2006/docPropsVTypes"/>
</file>