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Calibri" w:cs="Calibri" w:eastAsia="Calibri" w:hAnsi="Calibri"/>
          <w:b/>
          <w:bCs/>
          <w:color w:val="0F2057"/>
          <w:sz w:val="56"/>
          <w:szCs w:val="56"/>
        </w:rPr>
        <w:t xml:space="preserve">AGENT 1 DOCUMENTATION</w:t>
      </w:r>
    </w:p>
    <w:p>
      <w:pPr>
        <w:spacing w:after="120" w:before="0"/>
        <w:jc w:val="center"/>
      </w:pPr>
      <w:r>
        <w:rPr>
          <w:rFonts w:ascii="Calibri" w:cs="Calibri" w:eastAsia="Calibri" w:hAnsi="Calibri"/>
          <w:color w:val="1A56DB"/>
          <w:sz w:val="32"/>
          <w:szCs w:val="32"/>
        </w:rPr>
        <w:t xml:space="preserve">Student Profiling Agent</w:t>
      </w:r>
    </w:p>
    <w:p>
      <w:pPr>
        <w:spacing w:after="600" w:before="0"/>
        <w:jc w:val="center"/>
      </w:pPr>
      <w:r>
        <w:rPr>
          <w:rFonts w:ascii="Calibri" w:cs="Calibri" w:eastAsia="Calibri" w:hAnsi="Calibri"/>
          <w:i/>
          <w:iCs/>
          <w:color w:val="64748B"/>
          <w:sz w:val="24"/>
          <w:szCs w:val="24"/>
        </w:rPr>
        <w:t xml:space="preserve">PRESTIJ — Agentic AI-Powered Scholarship Matching System</w:t>
      </w:r>
    </w:p>
    <w:p>
      <w:pPr>
        <w:pBdr>
          <w:bottom w:val="single" w:color="1A56DB" w:sz="8"/>
        </w:pBdr>
        <w:spacing w:after="6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Project</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PRESTIJ — Scholarship Matching System</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Agent</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Agent 1 — Student Profiling Agent</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Institution</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SBP Integrasi Kuantan</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Class</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Kelas Ibnu Khaldun (5IK)</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Students</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50 students — SBP5IK001 to SBP5IK050</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Author</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Syahril</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Date</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June 2025</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Version</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1.0</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Status</w:t>
            </w:r>
          </w:p>
        </w:tc>
        <w:tc>
          <w:tcPr>
            <w:tcW w:type="dxa" w:w="6000"/>
            <w:tcBorders>
              <w:top w:val="single" w:color="E2E8F0" w:sz="6"/>
              <w:left w:val="single" w:color="E2E8F0" w:sz="6"/>
              <w:bottom w:val="single" w:color="E2E8F0" w:sz="6"/>
              <w:right w:val="single" w:color="E2E8F0" w:sz="6"/>
            </w:tcBorders>
            <w:tcMar>
              <w:top w:type="dxa" w:w="80"/>
              <w:left w:type="dxa" w:w="140"/>
              <w:bottom w:type="dxa" w:w="80"/>
              <w:right w:type="dxa" w:w="140"/>
            </w:tcMar>
          </w:tcPr>
          <w:p>
            <w:r>
              <w:rPr>
                <w:rFonts w:ascii="Calibri" w:cs="Calibri" w:eastAsia="Calibri" w:hAnsi="Calibri"/>
                <w:color w:val="1E293B"/>
                <w:sz w:val="20"/>
                <w:szCs w:val="20"/>
              </w:rPr>
              <w:t xml:space="preserve">COMPLETED — 50/50 students processed</w:t>
            </w:r>
          </w:p>
        </w:tc>
      </w:tr>
    </w:tbl>
    <w:p>
      <w:r>
        <w:br w:type="page"/>
      </w:r>
    </w:p>
    <w:p>
      <w:pPr>
        <w:spacing w:after="400" w:before="0"/>
        <w:jc w:val="center"/>
      </w:pPr>
      <w:r>
        <w:rPr>
          <w:rFonts w:ascii="Calibri" w:cs="Calibri" w:eastAsia="Calibri" w:hAnsi="Calibri"/>
          <w:b/>
          <w:bCs/>
          <w:color w:val="0F2057"/>
          <w:sz w:val="36"/>
          <w:szCs w:val="36"/>
        </w:rPr>
        <w:t xml:space="preserve">Table of Contents</w:t>
      </w:r>
    </w:p>
    <w:p>
      <w:pPr>
        <w:tabs>
          <w:tab w:val="right" w:pos="9026"/>
        </w:tabs>
        <w:spacing w:after="60" w:before="60"/>
      </w:pPr>
      <w:r>
        <w:rPr>
          <w:rFonts w:ascii="Calibri" w:cs="Calibri" w:eastAsia="Calibri" w:hAnsi="Calibri"/>
          <w:color w:val="1E293B"/>
          <w:sz w:val="22"/>
          <w:szCs w:val="22"/>
        </w:rPr>
        <w:t xml:space="preserve">1.   Overview</w:t>
      </w:r>
      <w:r>
        <w:rPr>
          <w:rFonts w:ascii="Calibri" w:cs="Calibri" w:eastAsia="Calibri" w:hAnsi="Calibri"/>
          <w:sz w:val="22"/>
          <w:szCs w:val="22"/>
        </w:rPr>
        <w:t xml:space="preserve">	</w:t>
      </w:r>
      <w:r>
        <w:rPr>
          <w:rFonts w:ascii="Calibri" w:cs="Calibri" w:eastAsia="Calibri" w:hAnsi="Calibri"/>
          <w:color w:val="64748B"/>
          <w:sz w:val="22"/>
          <w:szCs w:val="22"/>
        </w:rPr>
        <w:t xml:space="preserve">3</w:t>
      </w:r>
    </w:p>
    <w:p>
      <w:pPr>
        <w:tabs>
          <w:tab w:val="right" w:pos="9026"/>
        </w:tabs>
        <w:spacing w:after="60" w:before="60"/>
      </w:pPr>
      <w:r>
        <w:rPr>
          <w:rFonts w:ascii="Calibri" w:cs="Calibri" w:eastAsia="Calibri" w:hAnsi="Calibri"/>
          <w:color w:val="1E293B"/>
          <w:sz w:val="22"/>
          <w:szCs w:val="22"/>
        </w:rPr>
        <w:t xml:space="preserve">2.   System Architecture</w:t>
      </w:r>
      <w:r>
        <w:rPr>
          <w:rFonts w:ascii="Calibri" w:cs="Calibri" w:eastAsia="Calibri" w:hAnsi="Calibri"/>
          <w:sz w:val="22"/>
          <w:szCs w:val="22"/>
        </w:rPr>
        <w:t xml:space="preserve">	</w:t>
      </w:r>
      <w:r>
        <w:rPr>
          <w:rFonts w:ascii="Calibri" w:cs="Calibri" w:eastAsia="Calibri" w:hAnsi="Calibri"/>
          <w:color w:val="64748B"/>
          <w:sz w:val="22"/>
          <w:szCs w:val="22"/>
        </w:rPr>
        <w:t xml:space="preserve">4</w:t>
      </w:r>
    </w:p>
    <w:p>
      <w:pPr>
        <w:tabs>
          <w:tab w:val="right" w:pos="9026"/>
        </w:tabs>
        <w:spacing w:after="60" w:before="60"/>
      </w:pPr>
      <w:r>
        <w:rPr>
          <w:rFonts w:ascii="Calibri" w:cs="Calibri" w:eastAsia="Calibri" w:hAnsi="Calibri"/>
          <w:color w:val="1E293B"/>
          <w:sz w:val="22"/>
          <w:szCs w:val="22"/>
        </w:rPr>
        <w:t xml:space="preserve">3.   Data Sources</w:t>
      </w:r>
      <w:r>
        <w:rPr>
          <w:rFonts w:ascii="Calibri" w:cs="Calibri" w:eastAsia="Calibri" w:hAnsi="Calibri"/>
          <w:sz w:val="22"/>
          <w:szCs w:val="22"/>
        </w:rPr>
        <w:t xml:space="preserve">	</w:t>
      </w:r>
      <w:r>
        <w:rPr>
          <w:rFonts w:ascii="Calibri" w:cs="Calibri" w:eastAsia="Calibri" w:hAnsi="Calibri"/>
          <w:color w:val="64748B"/>
          <w:sz w:val="22"/>
          <w:szCs w:val="22"/>
        </w:rPr>
        <w:t xml:space="preserve">5</w:t>
      </w:r>
    </w:p>
    <w:p>
      <w:pPr>
        <w:tabs>
          <w:tab w:val="right" w:pos="9026"/>
        </w:tabs>
        <w:spacing w:after="60" w:before="60"/>
      </w:pPr>
      <w:r>
        <w:rPr>
          <w:rFonts w:ascii="Calibri" w:cs="Calibri" w:eastAsia="Calibri" w:hAnsi="Calibri"/>
          <w:color w:val="1E293B"/>
          <w:sz w:val="22"/>
          <w:szCs w:val="22"/>
        </w:rPr>
        <w:t xml:space="preserve">4.   File Structure</w:t>
      </w:r>
      <w:r>
        <w:rPr>
          <w:rFonts w:ascii="Calibri" w:cs="Calibri" w:eastAsia="Calibri" w:hAnsi="Calibri"/>
          <w:sz w:val="22"/>
          <w:szCs w:val="22"/>
        </w:rPr>
        <w:t xml:space="preserve">	</w:t>
      </w:r>
      <w:r>
        <w:rPr>
          <w:rFonts w:ascii="Calibri" w:cs="Calibri" w:eastAsia="Calibri" w:hAnsi="Calibri"/>
          <w:color w:val="64748B"/>
          <w:sz w:val="22"/>
          <w:szCs w:val="22"/>
        </w:rPr>
        <w:t xml:space="preserve">6</w:t>
      </w:r>
    </w:p>
    <w:p>
      <w:pPr>
        <w:tabs>
          <w:tab w:val="right" w:pos="9026"/>
        </w:tabs>
        <w:spacing w:after="60" w:before="60"/>
      </w:pPr>
      <w:r>
        <w:rPr>
          <w:rFonts w:ascii="Calibri" w:cs="Calibri" w:eastAsia="Calibri" w:hAnsi="Calibri"/>
          <w:color w:val="1E293B"/>
          <w:sz w:val="22"/>
          <w:szCs w:val="22"/>
        </w:rPr>
        <w:t xml:space="preserve">5.   agent1.js — How It Works</w:t>
      </w:r>
      <w:r>
        <w:rPr>
          <w:rFonts w:ascii="Calibri" w:cs="Calibri" w:eastAsia="Calibri" w:hAnsi="Calibri"/>
          <w:sz w:val="22"/>
          <w:szCs w:val="22"/>
        </w:rPr>
        <w:t xml:space="preserve">	</w:t>
      </w:r>
      <w:r>
        <w:rPr>
          <w:rFonts w:ascii="Calibri" w:cs="Calibri" w:eastAsia="Calibri" w:hAnsi="Calibri"/>
          <w:color w:val="64748B"/>
          <w:sz w:val="22"/>
          <w:szCs w:val="22"/>
        </w:rPr>
        <w:t xml:space="preserve">7</w:t>
      </w:r>
    </w:p>
    <w:p>
      <w:pPr>
        <w:tabs>
          <w:tab w:val="right" w:pos="9026"/>
        </w:tabs>
        <w:spacing w:after="60" w:before="60"/>
      </w:pPr>
      <w:r>
        <w:rPr>
          <w:rFonts w:ascii="Calibri" w:cs="Calibri" w:eastAsia="Calibri" w:hAnsi="Calibri"/>
          <w:color w:val="1E293B"/>
          <w:sz w:val="22"/>
          <w:szCs w:val="22"/>
        </w:rPr>
        <w:t xml:space="preserve">6.   server.js — Login &amp; API Server</w:t>
      </w:r>
      <w:r>
        <w:rPr>
          <w:rFonts w:ascii="Calibri" w:cs="Calibri" w:eastAsia="Calibri" w:hAnsi="Calibri"/>
          <w:sz w:val="22"/>
          <w:szCs w:val="22"/>
        </w:rPr>
        <w:t xml:space="preserve">	</w:t>
      </w:r>
      <w:r>
        <w:rPr>
          <w:rFonts w:ascii="Calibri" w:cs="Calibri" w:eastAsia="Calibri" w:hAnsi="Calibri"/>
          <w:color w:val="64748B"/>
          <w:sz w:val="22"/>
          <w:szCs w:val="22"/>
        </w:rPr>
        <w:t xml:space="preserve">9</w:t>
      </w:r>
    </w:p>
    <w:p>
      <w:pPr>
        <w:tabs>
          <w:tab w:val="right" w:pos="9026"/>
        </w:tabs>
        <w:spacing w:after="60" w:before="60"/>
      </w:pPr>
      <w:r>
        <w:rPr>
          <w:rFonts w:ascii="Calibri" w:cs="Calibri" w:eastAsia="Calibri" w:hAnsi="Calibri"/>
          <w:color w:val="1E293B"/>
          <w:sz w:val="22"/>
          <w:szCs w:val="22"/>
        </w:rPr>
        <w:t xml:space="preserve">7.   index.html — Student Portal (UI)</w:t>
      </w:r>
      <w:r>
        <w:rPr>
          <w:rFonts w:ascii="Calibri" w:cs="Calibri" w:eastAsia="Calibri" w:hAnsi="Calibri"/>
          <w:sz w:val="22"/>
          <w:szCs w:val="22"/>
        </w:rPr>
        <w:t xml:space="preserve">	</w:t>
      </w:r>
      <w:r>
        <w:rPr>
          <w:rFonts w:ascii="Calibri" w:cs="Calibri" w:eastAsia="Calibri" w:hAnsi="Calibri"/>
          <w:color w:val="64748B"/>
          <w:sz w:val="22"/>
          <w:szCs w:val="22"/>
        </w:rPr>
        <w:t xml:space="preserve">11</w:t>
      </w:r>
    </w:p>
    <w:p>
      <w:pPr>
        <w:tabs>
          <w:tab w:val="right" w:pos="9026"/>
        </w:tabs>
        <w:spacing w:after="60" w:before="60"/>
      </w:pPr>
      <w:r>
        <w:rPr>
          <w:rFonts w:ascii="Calibri" w:cs="Calibri" w:eastAsia="Calibri" w:hAnsi="Calibri"/>
          <w:color w:val="1E293B"/>
          <w:sz w:val="22"/>
          <w:szCs w:val="22"/>
        </w:rPr>
        <w:t xml:space="preserve">8.   output.json — Output Schema</w:t>
      </w:r>
      <w:r>
        <w:rPr>
          <w:rFonts w:ascii="Calibri" w:cs="Calibri" w:eastAsia="Calibri" w:hAnsi="Calibri"/>
          <w:sz w:val="22"/>
          <w:szCs w:val="22"/>
        </w:rPr>
        <w:t xml:space="preserve">	</w:t>
      </w:r>
      <w:r>
        <w:rPr>
          <w:rFonts w:ascii="Calibri" w:cs="Calibri" w:eastAsia="Calibri" w:hAnsi="Calibri"/>
          <w:color w:val="64748B"/>
          <w:sz w:val="22"/>
          <w:szCs w:val="22"/>
        </w:rPr>
        <w:t xml:space="preserve">13</w:t>
      </w:r>
    </w:p>
    <w:p>
      <w:pPr>
        <w:tabs>
          <w:tab w:val="right" w:pos="9026"/>
        </w:tabs>
        <w:spacing w:after="60" w:before="60"/>
      </w:pPr>
      <w:r>
        <w:rPr>
          <w:rFonts w:ascii="Calibri" w:cs="Calibri" w:eastAsia="Calibri" w:hAnsi="Calibri"/>
          <w:color w:val="1E293B"/>
          <w:sz w:val="22"/>
          <w:szCs w:val="22"/>
        </w:rPr>
        <w:t xml:space="preserve">9.   Security Design</w:t>
      </w:r>
      <w:r>
        <w:rPr>
          <w:rFonts w:ascii="Calibri" w:cs="Calibri" w:eastAsia="Calibri" w:hAnsi="Calibri"/>
          <w:sz w:val="22"/>
          <w:szCs w:val="22"/>
        </w:rPr>
        <w:t xml:space="preserve">	</w:t>
      </w:r>
      <w:r>
        <w:rPr>
          <w:rFonts w:ascii="Calibri" w:cs="Calibri" w:eastAsia="Calibri" w:hAnsi="Calibri"/>
          <w:color w:val="64748B"/>
          <w:sz w:val="22"/>
          <w:szCs w:val="22"/>
        </w:rPr>
        <w:t xml:space="preserve">14</w:t>
      </w:r>
    </w:p>
    <w:p>
      <w:pPr>
        <w:tabs>
          <w:tab w:val="right" w:pos="9026"/>
        </w:tabs>
        <w:spacing w:after="60" w:before="60"/>
      </w:pPr>
      <w:r>
        <w:rPr>
          <w:rFonts w:ascii="Calibri" w:cs="Calibri" w:eastAsia="Calibri" w:hAnsi="Calibri"/>
          <w:color w:val="1E293B"/>
          <w:sz w:val="22"/>
          <w:szCs w:val="22"/>
        </w:rPr>
        <w:t xml:space="preserve">10.   How to Run</w:t>
      </w:r>
      <w:r>
        <w:rPr>
          <w:rFonts w:ascii="Calibri" w:cs="Calibri" w:eastAsia="Calibri" w:hAnsi="Calibri"/>
          <w:sz w:val="22"/>
          <w:szCs w:val="22"/>
        </w:rPr>
        <w:t xml:space="preserve">	</w:t>
      </w:r>
      <w:r>
        <w:rPr>
          <w:rFonts w:ascii="Calibri" w:cs="Calibri" w:eastAsia="Calibri" w:hAnsi="Calibri"/>
          <w:color w:val="64748B"/>
          <w:sz w:val="22"/>
          <w:szCs w:val="22"/>
        </w:rPr>
        <w:t xml:space="preserve">15</w:t>
      </w:r>
    </w:p>
    <w:p>
      <w:pPr>
        <w:tabs>
          <w:tab w:val="right" w:pos="9026"/>
        </w:tabs>
        <w:spacing w:after="60" w:before="60"/>
      </w:pPr>
      <w:r>
        <w:rPr>
          <w:rFonts w:ascii="Calibri" w:cs="Calibri" w:eastAsia="Calibri" w:hAnsi="Calibri"/>
          <w:color w:val="1E293B"/>
          <w:sz w:val="22"/>
          <w:szCs w:val="22"/>
        </w:rPr>
        <w:t xml:space="preserve">11.   Test Results &amp; Validation</w:t>
      </w:r>
      <w:r>
        <w:rPr>
          <w:rFonts w:ascii="Calibri" w:cs="Calibri" w:eastAsia="Calibri" w:hAnsi="Calibri"/>
          <w:sz w:val="22"/>
          <w:szCs w:val="22"/>
        </w:rPr>
        <w:t xml:space="preserve">	</w:t>
      </w:r>
      <w:r>
        <w:rPr>
          <w:rFonts w:ascii="Calibri" w:cs="Calibri" w:eastAsia="Calibri" w:hAnsi="Calibri"/>
          <w:color w:val="64748B"/>
          <w:sz w:val="22"/>
          <w:szCs w:val="22"/>
        </w:rPr>
        <w:t xml:space="preserve">16</w:t>
      </w:r>
    </w:p>
    <w:p>
      <w:pPr>
        <w:tabs>
          <w:tab w:val="right" w:pos="9026"/>
        </w:tabs>
        <w:spacing w:after="60" w:before="60"/>
      </w:pPr>
      <w:r>
        <w:rPr>
          <w:rFonts w:ascii="Calibri" w:cs="Calibri" w:eastAsia="Calibri" w:hAnsi="Calibri"/>
          <w:color w:val="1E293B"/>
          <w:sz w:val="22"/>
          <w:szCs w:val="22"/>
        </w:rPr>
        <w:t xml:space="preserve">12.   Known Limitations &amp; Next Steps</w:t>
      </w:r>
      <w:r>
        <w:rPr>
          <w:rFonts w:ascii="Calibri" w:cs="Calibri" w:eastAsia="Calibri" w:hAnsi="Calibri"/>
          <w:sz w:val="22"/>
          <w:szCs w:val="22"/>
        </w:rPr>
        <w:t xml:space="preserve">	</w:t>
      </w:r>
      <w:r>
        <w:rPr>
          <w:rFonts w:ascii="Calibri" w:cs="Calibri" w:eastAsia="Calibri" w:hAnsi="Calibri"/>
          <w:color w:val="64748B"/>
          <w:sz w:val="22"/>
          <w:szCs w:val="22"/>
        </w:rPr>
        <w:t xml:space="preserve">17</w:t>
      </w:r>
    </w:p>
    <w:p>
      <w:r>
        <w:br w:type="page"/>
      </w:r>
    </w:p>
    <w:p>
      <w:pPr>
        <w:pStyle w:val="Heading1"/>
        <w:pageBreakBefore/>
        <w:spacing w:after="240" w:before="0"/>
      </w:pPr>
      <w:r>
        <w:rPr>
          <w:rFonts w:ascii="Calibri" w:cs="Calibri" w:eastAsia="Calibri" w:hAnsi="Calibri"/>
          <w:b/>
          <w:bCs/>
          <w:color w:val="0F2057"/>
          <w:sz w:val="36"/>
          <w:szCs w:val="36"/>
        </w:rPr>
        <w:t xml:space="preserve">1. Overview</w:t>
      </w:r>
    </w:p>
    <w:p>
      <w:pPr>
        <w:spacing w:after="120" w:before="60"/>
        <w:jc w:val="both"/>
      </w:pPr>
      <w:r>
        <w:rPr>
          <w:rFonts w:ascii="Calibri" w:cs="Calibri" w:eastAsia="Calibri" w:hAnsi="Calibri"/>
          <w:b w:val="false"/>
          <w:bCs w:val="false"/>
          <w:i w:val="false"/>
          <w:iCs w:val="false"/>
          <w:color w:val="1E293B"/>
          <w:sz w:val="22"/>
          <w:szCs w:val="22"/>
        </w:rPr>
        <w:t xml:space="preserve">Agent 1 is the first component of the PRESTIJ (Pengesyoran dan Rujukan Eksklusif Sistem Teknologi Integrasi Jenius) pipeline. Its sole responsibility is to read raw student data from four Excel files, compute derived metrics, and produce a clean, structured JSON file (output.json) that downstream agents can consume.</w:t>
      </w:r>
    </w:p>
    <w:p>
      <w:pPr>
        <w:spacing w:after="120" w:before="60"/>
        <w:jc w:val="both"/>
      </w:pPr>
      <w:r>
        <w:rPr>
          <w:rFonts w:ascii="Calibri" w:cs="Calibri" w:eastAsia="Calibri" w:hAnsi="Calibri"/>
          <w:b w:val="false"/>
          <w:bCs w:val="false"/>
          <w:i w:val="false"/>
          <w:iCs w:val="false"/>
          <w:color w:val="1E293B"/>
          <w:sz w:val="22"/>
          <w:szCs w:val="22"/>
        </w:rPr>
        <w:t xml:space="preserve">Think of Agent 1 as the "data intake and normalisation" stage. It takes messy, multi-sheet Excel data and turns it into a consistent, machine-readable format that the rest of the pipeline depends on.</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1.1 What Agent 1 Does</w:t>
      </w:r>
    </w:p>
    <w:p>
      <w:pPr>
        <w:pStyle w:val="ListParagraph"/>
        <w:numPr>
          <w:ilvl w:val="0"/>
          <w:numId w:val="2"/>
        </w:numPr>
        <w:spacing w:after="60" w:before="40"/>
      </w:pPr>
      <w:r>
        <w:rPr>
          <w:rFonts w:ascii="Calibri" w:cs="Calibri" w:eastAsia="Calibri" w:hAnsi="Calibri"/>
          <w:color w:val="1E293B"/>
          <w:sz w:val="22"/>
          <w:szCs w:val="22"/>
        </w:rPr>
        <w:t xml:space="preserve">Reads 4 Excel source files — SPM grades, PAJSK co-curricular, IMK psychometric, family income</w:t>
      </w:r>
    </w:p>
    <w:p>
      <w:pPr>
        <w:pStyle w:val="ListParagraph"/>
        <w:numPr>
          <w:ilvl w:val="0"/>
          <w:numId w:val="2"/>
        </w:numPr>
        <w:spacing w:after="60" w:before="40"/>
      </w:pPr>
      <w:r>
        <w:rPr>
          <w:rFonts w:ascii="Calibri" w:cs="Calibri" w:eastAsia="Calibri" w:hAnsi="Calibri"/>
          <w:color w:val="1E293B"/>
          <w:sz w:val="22"/>
          <w:szCs w:val="22"/>
        </w:rPr>
        <w:t xml:space="preserve">Joins all four data sources by student ID</w:t>
      </w:r>
    </w:p>
    <w:p>
      <w:pPr>
        <w:pStyle w:val="ListParagraph"/>
        <w:numPr>
          <w:ilvl w:val="0"/>
          <w:numId w:val="2"/>
        </w:numPr>
        <w:spacing w:after="60" w:before="40"/>
      </w:pPr>
      <w:r>
        <w:rPr>
          <w:rFonts w:ascii="Calibri" w:cs="Calibri" w:eastAsia="Calibri" w:hAnsi="Calibri"/>
          <w:color w:val="1E293B"/>
          <w:sz w:val="22"/>
          <w:szCs w:val="22"/>
        </w:rPr>
        <w:t xml:space="preserve">Computes derived metrics: GP score, PAJSK percentage, leadership level, RIASEC Holland Code</w:t>
      </w:r>
    </w:p>
    <w:p>
      <w:pPr>
        <w:pStyle w:val="ListParagraph"/>
        <w:numPr>
          <w:ilvl w:val="0"/>
          <w:numId w:val="2"/>
        </w:numPr>
        <w:spacing w:after="60" w:before="40"/>
      </w:pPr>
      <w:r>
        <w:rPr>
          <w:rFonts w:ascii="Calibri" w:cs="Calibri" w:eastAsia="Calibri" w:hAnsi="Calibri"/>
          <w:color w:val="1E293B"/>
          <w:sz w:val="22"/>
          <w:szCs w:val="22"/>
        </w:rPr>
        <w:t xml:space="preserve">Classifies income category (B40 / M40 / T20)</w:t>
      </w:r>
    </w:p>
    <w:p>
      <w:pPr>
        <w:pStyle w:val="ListParagraph"/>
        <w:numPr>
          <w:ilvl w:val="0"/>
          <w:numId w:val="2"/>
        </w:numPr>
        <w:spacing w:after="60" w:before="40"/>
      </w:pPr>
      <w:r>
        <w:rPr>
          <w:rFonts w:ascii="Calibri" w:cs="Calibri" w:eastAsia="Calibri" w:hAnsi="Calibri"/>
          <w:color w:val="1E293B"/>
          <w:sz w:val="22"/>
          <w:szCs w:val="22"/>
        </w:rPr>
        <w:t xml:space="preserve">Writes output.json — 50 clean student profiles, no passwords</w:t>
      </w:r>
    </w:p>
    <w:p>
      <w:pPr>
        <w:pStyle w:val="ListParagraph"/>
        <w:numPr>
          <w:ilvl w:val="0"/>
          <w:numId w:val="2"/>
        </w:numPr>
        <w:spacing w:after="60" w:before="40"/>
      </w:pPr>
      <w:r>
        <w:rPr>
          <w:rFonts w:ascii="Calibri" w:cs="Calibri" w:eastAsia="Calibri" w:hAnsi="Calibri"/>
          <w:color w:val="1E293B"/>
          <w:sz w:val="22"/>
          <w:szCs w:val="22"/>
        </w:rPr>
        <w:t xml:space="preserve">Serves the student portal at http://localhost:3333 via server.js</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1.2 What Agent 1 Does NOT Do</w:t>
      </w:r>
    </w:p>
    <w:p>
      <w:pPr>
        <w:pStyle w:val="ListParagraph"/>
        <w:numPr>
          <w:ilvl w:val="0"/>
          <w:numId w:val="2"/>
        </w:numPr>
        <w:spacing w:after="60" w:before="40"/>
      </w:pPr>
      <w:r>
        <w:rPr>
          <w:rFonts w:ascii="Calibri" w:cs="Calibri" w:eastAsia="Calibri" w:hAnsi="Calibri"/>
          <w:color w:val="1E293B"/>
          <w:sz w:val="22"/>
          <w:szCs w:val="22"/>
        </w:rPr>
        <w:t xml:space="preserve">It does NOT match students to scholarships — that is Agent 2</w:t>
      </w:r>
    </w:p>
    <w:p>
      <w:pPr>
        <w:pStyle w:val="ListParagraph"/>
        <w:numPr>
          <w:ilvl w:val="0"/>
          <w:numId w:val="2"/>
        </w:numPr>
        <w:spacing w:after="60" w:before="40"/>
      </w:pPr>
      <w:r>
        <w:rPr>
          <w:rFonts w:ascii="Calibri" w:cs="Calibri" w:eastAsia="Calibri" w:hAnsi="Calibri"/>
          <w:color w:val="1E293B"/>
          <w:sz w:val="22"/>
          <w:szCs w:val="22"/>
        </w:rPr>
        <w:t xml:space="preserve">It does NOT generate recommendations — that is Agent 3</w:t>
      </w:r>
    </w:p>
    <w:p>
      <w:pPr>
        <w:pStyle w:val="ListParagraph"/>
        <w:numPr>
          <w:ilvl w:val="0"/>
          <w:numId w:val="2"/>
        </w:numPr>
        <w:spacing w:after="60" w:before="40"/>
      </w:pPr>
      <w:r>
        <w:rPr>
          <w:rFonts w:ascii="Calibri" w:cs="Calibri" w:eastAsia="Calibri" w:hAnsi="Calibri"/>
          <w:color w:val="1E293B"/>
          <w:sz w:val="22"/>
          <w:szCs w:val="22"/>
        </w:rPr>
        <w:t xml:space="preserve">It does NOT store passwords in output.json — passwords are used only for login, then discarded</w:t>
      </w:r>
    </w:p>
    <w:p>
      <w:pPr>
        <w:pStyle w:val="Heading1"/>
        <w:pageBreakBefore/>
        <w:spacing w:after="240" w:before="0"/>
      </w:pPr>
      <w:r>
        <w:rPr>
          <w:rFonts w:ascii="Calibri" w:cs="Calibri" w:eastAsia="Calibri" w:hAnsi="Calibri"/>
          <w:b/>
          <w:bCs/>
          <w:color w:val="0F2057"/>
          <w:sz w:val="36"/>
          <w:szCs w:val="36"/>
        </w:rPr>
        <w:t xml:space="preserve">2. System Architecture</w:t>
      </w:r>
    </w:p>
    <w:p>
      <w:pPr>
        <w:spacing w:after="120" w:before="60"/>
        <w:jc w:val="both"/>
      </w:pPr>
      <w:r>
        <w:rPr>
          <w:rFonts w:ascii="Calibri" w:cs="Calibri" w:eastAsia="Calibri" w:hAnsi="Calibri"/>
          <w:b w:val="false"/>
          <w:bCs w:val="false"/>
          <w:i w:val="false"/>
          <w:iCs w:val="false"/>
          <w:color w:val="1E293B"/>
          <w:sz w:val="22"/>
          <w:szCs w:val="22"/>
        </w:rPr>
        <w:t xml:space="preserve">The PRESTIJ pipeline consists of three sequential agents. Each agent consumes the output of the previous one and passes its result to the next.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2200"/>
        <w:gridCol w:w="1400"/>
      </w:tblGrid>
      <w:tr>
        <w:tc>
          <w:tcPr>
            <w:tcW w:type="dxa" w:w="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Stage</w:t>
            </w:r>
          </w:p>
        </w:tc>
        <w:tc>
          <w:tcPr>
            <w:tcW w:type="dxa" w:w="2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Agent</w:t>
            </w:r>
          </w:p>
        </w:tc>
        <w:tc>
          <w:tcPr>
            <w:tcW w:type="dxa" w:w="2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Input</w:t>
            </w:r>
          </w:p>
        </w:tc>
        <w:tc>
          <w:tcPr>
            <w:tcW w:type="dxa" w:w="2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Output</w:t>
            </w:r>
          </w:p>
        </w:tc>
        <w:tc>
          <w:tcPr>
            <w:tcW w:type="dxa" w:w="1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Status</w:t>
            </w:r>
          </w:p>
        </w:tc>
      </w:tr>
      <w:tr>
        <w:tc>
          <w:tcPr>
            <w:tcW w:type="dxa" w:w="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1</w:t>
            </w:r>
          </w:p>
        </w:tc>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Agent 1 — Student Profiling</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4 Excel data files</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output.json (50 profiles)</w:t>
            </w:r>
          </w:p>
        </w:tc>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COMPLETE</w:t>
            </w:r>
          </w:p>
        </w:tc>
      </w:tr>
      <w:tr>
        <w:tc>
          <w:tcPr>
            <w:tcW w:type="dxa" w:w="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2</w:t>
            </w:r>
          </w:p>
        </w:tc>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Agent 2 — Scholarship Matching</w:t>
            </w:r>
          </w:p>
        </w:tc>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output.json + scholarship data</w:t>
            </w:r>
          </w:p>
        </w:tc>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matches.json</w:t>
            </w:r>
          </w:p>
        </w:tc>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Planned</w:t>
            </w:r>
          </w:p>
        </w:tc>
      </w:tr>
      <w:tr>
        <w:tc>
          <w:tcPr>
            <w:tcW w:type="dxa" w:w="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3</w:t>
            </w:r>
          </w:p>
        </w:tc>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Agent 3 — Recommendation Report</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matches.json</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report.json</w:t>
            </w:r>
          </w:p>
        </w:tc>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Planned</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This documentation covers Stage 1 only. Agent 1 is fully implemented and validated.</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2.1 Agent 1 Internal Flow</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56DB" w:sz="6"/>
              <w:left w:val="single" w:color="1A56DB" w:sz="20"/>
              <w:bottom w:val="single" w:color="1A56DB" w:sz="6"/>
              <w:right w:val="single" w:color="1A56DB" w:sz="6"/>
            </w:tcBorders>
            <w:shd w:fill="EFF6FF" w:val="clear"/>
            <w:tcMar>
              <w:top w:type="dxa" w:w="100"/>
              <w:left w:type="dxa" w:w="200"/>
              <w:bottom w:type="dxa" w:w="100"/>
              <w:right w:type="dxa" w:w="200"/>
            </w:tcMar>
          </w:tcPr>
          <w:p>
            <w:pPr>
              <w:spacing w:after="60" w:before="0"/>
            </w:pPr>
            <w:r>
              <w:rPr>
                <w:rFonts w:ascii="Calibri" w:cs="Calibri" w:eastAsia="Calibri" w:hAnsi="Calibri"/>
                <w:b/>
                <w:bCs/>
                <w:color w:val="1A56DB"/>
                <w:sz w:val="20"/>
                <w:szCs w:val="20"/>
              </w:rPr>
              <w:t xml:space="preserve">Data Flow inside Agent 1</w:t>
            </w:r>
          </w:p>
          <w:p>
            <w:pPr>
              <w:spacing w:after="0" w:before="0"/>
            </w:pPr>
            <w:r>
              <w:rPr>
                <w:rFonts w:ascii="Calibri" w:cs="Calibri" w:eastAsia="Calibri" w:hAnsi="Calibri"/>
                <w:color w:val="1E293B"/>
                <w:sz w:val="20"/>
                <w:szCs w:val="20"/>
              </w:rPr>
              <w:t xml:space="preserve">SPM Excel → [read grades + password] → PAJSK Excel → [read co-curricular] → IMK Excel → [read RIASEC scores] → Income Excel → [read family income] → JOIN by student ID → COMPUTE derived fields → WRITE output.json</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The four Excel files are read independently and then merged using the student ID as the common key. If a student record is missing from any source file, that field is filled with a safe default value (empty string or zero) and a warning is printed to the console.</w:t>
      </w:r>
    </w:p>
    <w:p>
      <w:pPr>
        <w:pStyle w:val="Heading1"/>
        <w:pageBreakBefore/>
        <w:spacing w:after="240" w:before="0"/>
      </w:pPr>
      <w:r>
        <w:rPr>
          <w:rFonts w:ascii="Calibri" w:cs="Calibri" w:eastAsia="Calibri" w:hAnsi="Calibri"/>
          <w:b/>
          <w:bCs/>
          <w:color w:val="0F2057"/>
          <w:sz w:val="36"/>
          <w:szCs w:val="36"/>
        </w:rPr>
        <w:t xml:space="preserve">3. Data Sources</w:t>
      </w:r>
    </w:p>
    <w:p>
      <w:pPr>
        <w:spacing w:after="120" w:before="60"/>
        <w:jc w:val="both"/>
      </w:pPr>
      <w:r>
        <w:rPr>
          <w:rFonts w:ascii="Calibri" w:cs="Calibri" w:eastAsia="Calibri" w:hAnsi="Calibri"/>
          <w:b w:val="false"/>
          <w:bCs w:val="false"/>
          <w:i w:val="false"/>
          <w:iCs w:val="false"/>
          <w:color w:val="1E293B"/>
          <w:sz w:val="22"/>
          <w:szCs w:val="22"/>
        </w:rPr>
        <w:t xml:space="preserve">All source files are located in the Data/ directory relative to the project root. They are dummy (synthetic) files created for development and testing — they do not contain real student data.</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3.1 File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400"/>
        <w:gridCol w:w="1200"/>
        <w:gridCol w:w="1000"/>
      </w:tblGrid>
      <w:tr>
        <w:tc>
          <w:tcPr>
            <w:tcW w:type="dxa" w:w="3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File</w:t>
            </w:r>
          </w:p>
        </w:tc>
        <w:tc>
          <w:tcPr>
            <w:tcW w:type="dxa" w:w="1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Folder</w:t>
            </w:r>
          </w:p>
        </w:tc>
        <w:tc>
          <w:tcPr>
            <w:tcW w:type="dxa" w:w="1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Format</w:t>
            </w:r>
          </w:p>
        </w:tc>
        <w:tc>
          <w:tcPr>
            <w:tcW w:type="dxa" w:w="1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Header Row</w:t>
            </w:r>
          </w:p>
        </w:tc>
        <w:tc>
          <w:tcPr>
            <w:tcW w:type="dxa" w:w="1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Records</w:t>
            </w:r>
          </w:p>
        </w:tc>
        <w:tc>
          <w:tcPr>
            <w:tcW w:type="dxa" w:w="1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Version</w:t>
            </w:r>
          </w:p>
        </w:tc>
      </w:tr>
      <w:tr>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Peperiksaan_SPM_IbnuKhaldun_DUMMY_v4.xlsx</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Data/SPM/</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Excel .xlsx</w:t>
            </w:r>
          </w:p>
        </w:tc>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Row 2 (index 1)</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50 students</w:t>
            </w:r>
          </w:p>
        </w:tc>
        <w:tc>
          <w:tcPr>
            <w:tcW w:type="dxa" w:w="1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v4</w:t>
            </w:r>
          </w:p>
        </w:tc>
      </w:tr>
      <w:tr>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DATA_PAJSK_5IK_DUMMY_v3.xlsx</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Data/PAJSK/</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Excel .xlsx</w:t>
            </w:r>
          </w:p>
        </w:tc>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Row 4 (index 3)</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50 records</w:t>
            </w:r>
          </w:p>
        </w:tc>
        <w:tc>
          <w:tcPr>
            <w:tcW w:type="dxa" w:w="1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v3</w:t>
            </w:r>
          </w:p>
        </w:tc>
      </w:tr>
      <w:tr>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IMK_IbnuKhaldun_DUMMY_v3.xlsx</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Data/IMK/</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Excel .xlsx</w:t>
            </w:r>
          </w:p>
        </w:tc>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Row 2 (index 1)</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50 records</w:t>
            </w:r>
          </w:p>
        </w:tc>
        <w:tc>
          <w:tcPr>
            <w:tcW w:type="dxa" w:w="1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v3</w:t>
            </w:r>
          </w:p>
        </w:tc>
      </w:tr>
      <w:tr>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Income_Penjaga_5IK_DUMMY_v1.xlsx</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Data/Income/</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Excel .xlsx</w:t>
            </w:r>
          </w:p>
        </w:tc>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Row 2 (index 1)</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50 records</w:t>
            </w:r>
          </w:p>
        </w:tc>
        <w:tc>
          <w:tcPr>
            <w:tcW w:type="dxa" w:w="1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v1</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3.2 SPM Grades File</w:t>
      </w:r>
    </w:p>
    <w:p>
      <w:pPr>
        <w:spacing w:after="120" w:before="60"/>
        <w:jc w:val="both"/>
      </w:pPr>
      <w:r>
        <w:rPr>
          <w:rFonts w:ascii="Calibri" w:cs="Calibri" w:eastAsia="Calibri" w:hAnsi="Calibri"/>
          <w:b w:val="false"/>
          <w:bCs w:val="false"/>
          <w:i w:val="false"/>
          <w:iCs w:val="false"/>
          <w:color w:val="1E293B"/>
          <w:sz w:val="22"/>
          <w:szCs w:val="22"/>
        </w:rPr>
        <w:t xml:space="preserve">Contains academic examination results including subject grades and a pre-computed GP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4800"/>
      </w:tblGrid>
      <w:tr>
        <w:tc>
          <w:tcPr>
            <w:tcW w:type="dxa" w:w="1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1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Data Type</w:t>
            </w:r>
          </w:p>
        </w:tc>
        <w:tc>
          <w:tcPr>
            <w:tcW w:type="dxa" w:w="1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c>
          <w:tcPr>
            <w:tcW w:type="dxa" w:w="4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ID</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Text</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SBP5IK001</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Primary key — unique per student</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Nama</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Text</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Ahmad Zaki</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Full name</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Password</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Text</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1IJUY0A6</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SULIT — loaded for login only, never in output.json</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Jantina</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Text</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L / P</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Gender: L = Lelaki, P = Perempuan</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BM</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Bahasa Melayu</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BI</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Bahasa Inggeris</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MM</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Matematik Moden</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SEJ</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Sejarah</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PAI</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Pendidikan Agama Islam</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MT</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Matematik Tambahan</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BCKOM</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Biologi / Chemistry / etc.</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FIZIK</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Fizik</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KIMIA</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Kimia</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BIO</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Grade</w:t>
            </w:r>
          </w:p>
        </w:tc>
        <w:tc>
          <w:tcPr>
            <w:tcW w:type="dxa" w:w="1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Biologi</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GP</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Float</w:t>
            </w:r>
          </w:p>
        </w:tc>
        <w:tc>
          <w:tcPr>
            <w:tcW w:type="dxa" w:w="1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8.5</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Grade Point average — computed by agent1.js</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3.3 PAJSK Co-curricular File</w:t>
      </w:r>
    </w:p>
    <w:p>
      <w:pPr>
        <w:spacing w:after="120" w:before="60"/>
        <w:jc w:val="both"/>
      </w:pPr>
      <w:r>
        <w:rPr>
          <w:rFonts w:ascii="Calibri" w:cs="Calibri" w:eastAsia="Calibri" w:hAnsi="Calibri"/>
          <w:b w:val="false"/>
          <w:bCs w:val="false"/>
          <w:i w:val="false"/>
          <w:iCs w:val="false"/>
          <w:color w:val="1E293B"/>
          <w:sz w:val="22"/>
          <w:szCs w:val="22"/>
        </w:rPr>
        <w:t xml:space="preserve">Contains co-curricular scores and activity details. The header row is at row 4 (index 3), which is non-standard — the parser skips the first 3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6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ID</w:t>
            </w:r>
          </w:p>
        </w:tc>
        <w:tc>
          <w:tcPr>
            <w:tcW w:type="dxa" w:w="6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Student ID (Foreign Key → SPM)</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JENIS</w:t>
            </w:r>
          </w:p>
        </w:tc>
        <w:tc>
          <w:tcPr>
            <w:tcW w:type="dxa" w:w="6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Type of sport or activity (e.g., Bola Sepak, Renang)</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JAWATAN / PERINGKAT</w:t>
            </w:r>
          </w:p>
        </w:tc>
        <w:tc>
          <w:tcPr>
            <w:tcW w:type="dxa" w:w="6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Leadership role and competition level</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NAMA KELAB</w:t>
            </w:r>
          </w:p>
        </w:tc>
        <w:tc>
          <w:tcPr>
            <w:tcW w:type="dxa" w:w="6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Club name</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JAWATAN KELAB</w:t>
            </w:r>
          </w:p>
        </w:tc>
        <w:tc>
          <w:tcPr>
            <w:tcW w:type="dxa" w:w="6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Position held in club (e.g., Pengerusi, Naib Pengerusi)</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PERINGKAT KELAB</w:t>
            </w:r>
          </w:p>
        </w:tc>
        <w:tc>
          <w:tcPr>
            <w:tcW w:type="dxa" w:w="6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Club level (school/district/state)</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NAMA BADAN</w:t>
            </w:r>
          </w:p>
        </w:tc>
        <w:tc>
          <w:tcPr>
            <w:tcW w:type="dxa" w:w="6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Uniform body name (e.g., PBSM, Pengakap)</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JAWATAN BB</w:t>
            </w:r>
          </w:p>
        </w:tc>
        <w:tc>
          <w:tcPr>
            <w:tcW w:type="dxa" w:w="6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Position in uniform body</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PERINGKAT BB</w:t>
            </w:r>
          </w:p>
        </w:tc>
        <w:tc>
          <w:tcPr>
            <w:tcW w:type="dxa" w:w="6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Uniform body level</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MARKAH</w:t>
            </w:r>
          </w:p>
        </w:tc>
        <w:tc>
          <w:tcPr>
            <w:tcW w:type="dxa" w:w="6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Total score out of 110 — used to compute PAJSK percentage</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3.4 IMK Psychometric File (RIASEC)</w:t>
      </w:r>
    </w:p>
    <w:p>
      <w:pPr>
        <w:spacing w:after="120" w:before="60"/>
        <w:jc w:val="both"/>
      </w:pPr>
      <w:r>
        <w:rPr>
          <w:rFonts w:ascii="Calibri" w:cs="Calibri" w:eastAsia="Calibri" w:hAnsi="Calibri"/>
          <w:b w:val="false"/>
          <w:bCs w:val="false"/>
          <w:i w:val="false"/>
          <w:iCs w:val="false"/>
          <w:color w:val="1E293B"/>
          <w:sz w:val="22"/>
          <w:szCs w:val="22"/>
        </w:rPr>
        <w:t xml:space="preserve">Contains six Holland code scores per student, measured by the Inventori Minat Kerjaya (IMK) instrument.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4000"/>
      </w:tblGrid>
      <w:tr>
        <w:tc>
          <w:tcPr>
            <w:tcW w:type="dxa" w:w="1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2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Holland Type</w:t>
            </w:r>
          </w:p>
        </w:tc>
        <w:tc>
          <w:tcPr>
            <w:tcW w:type="dxa" w:w="2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Full Name</w:t>
            </w:r>
          </w:p>
        </w:tc>
        <w:tc>
          <w:tcPr>
            <w:tcW w:type="dxa" w:w="4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High Score Means</w:t>
            </w:r>
          </w:p>
        </w:tc>
      </w:tr>
      <w:tr>
        <w:tc>
          <w:tcPr>
            <w:tcW w:type="dxa" w:w="1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w:t>
            </w:r>
          </w:p>
        </w:tc>
        <w:tc>
          <w:tcPr>
            <w:tcW w:type="dxa" w:w="2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Realistic</w:t>
            </w:r>
          </w:p>
        </w:tc>
        <w:tc>
          <w:tcPr>
            <w:tcW w:type="dxa" w:w="2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Realistik</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Prefers hands-on, technical, outdoor work</w:t>
            </w:r>
          </w:p>
        </w:tc>
      </w:tr>
      <w:tr>
        <w:tc>
          <w:tcPr>
            <w:tcW w:type="dxa" w:w="1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w:t>
            </w:r>
          </w:p>
        </w:tc>
        <w:tc>
          <w:tcPr>
            <w:tcW w:type="dxa" w:w="2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Investigative</w:t>
            </w:r>
          </w:p>
        </w:tc>
        <w:tc>
          <w:tcPr>
            <w:tcW w:type="dxa" w:w="2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Investigatif</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Prefers research, analysis, problem-solving</w:t>
            </w:r>
          </w:p>
        </w:tc>
      </w:tr>
      <w:tr>
        <w:tc>
          <w:tcPr>
            <w:tcW w:type="dxa" w:w="1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2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Artistic</w:t>
            </w:r>
          </w:p>
        </w:tc>
        <w:tc>
          <w:tcPr>
            <w:tcW w:type="dxa" w:w="2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Artistik</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Prefers creative, expressive, unstructured work</w:t>
            </w:r>
          </w:p>
        </w:tc>
      </w:tr>
      <w:tr>
        <w:tc>
          <w:tcPr>
            <w:tcW w:type="dxa" w:w="1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w:t>
            </w:r>
          </w:p>
        </w:tc>
        <w:tc>
          <w:tcPr>
            <w:tcW w:type="dxa" w:w="2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Social</w:t>
            </w:r>
          </w:p>
        </w:tc>
        <w:tc>
          <w:tcPr>
            <w:tcW w:type="dxa" w:w="2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Sosial</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Prefers helping, teaching, counselling others</w:t>
            </w:r>
          </w:p>
        </w:tc>
      </w:tr>
      <w:tr>
        <w:tc>
          <w:tcPr>
            <w:tcW w:type="dxa" w:w="1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w:t>
            </w:r>
          </w:p>
        </w:tc>
        <w:tc>
          <w:tcPr>
            <w:tcW w:type="dxa" w:w="2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Enterprising</w:t>
            </w:r>
          </w:p>
        </w:tc>
        <w:tc>
          <w:tcPr>
            <w:tcW w:type="dxa" w:w="2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Enterprising</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Prefers leading, selling, persuading</w:t>
            </w:r>
          </w:p>
        </w:tc>
      </w:tr>
      <w:tr>
        <w:tc>
          <w:tcPr>
            <w:tcW w:type="dxa" w:w="1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K</w:t>
            </w:r>
          </w:p>
        </w:tc>
        <w:tc>
          <w:tcPr>
            <w:tcW w:type="dxa" w:w="2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Conventional</w:t>
            </w:r>
          </w:p>
        </w:tc>
        <w:tc>
          <w:tcPr>
            <w:tcW w:type="dxa" w:w="2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Konvensional</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Prefers organised, detail-oriented, systematic work</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3.5 Family Income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6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ID</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Student ID (Foreign Key)</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PENDAPATAN ISI RUMAH</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Household monthly income (RM)</w:t>
            </w:r>
          </w:p>
        </w:tc>
      </w:tr>
      <w:tr>
        <w:tc>
          <w:tcPr>
            <w:tcW w:type="dxa" w:w="3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BILANGAN AHLI</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Number of household members</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PENDAPATAN PERKAPITA</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Per capita income = household income ÷ members</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65F46" w:sz="6"/>
              <w:left w:val="single" w:color="065F46" w:sz="20"/>
              <w:bottom w:val="single" w:color="065F46" w:sz="6"/>
              <w:right w:val="single" w:color="065F46" w:sz="6"/>
            </w:tcBorders>
            <w:shd w:fill="ECFDF5" w:val="clear"/>
            <w:tcMar>
              <w:top w:type="dxa" w:w="100"/>
              <w:left w:type="dxa" w:w="200"/>
              <w:bottom w:type="dxa" w:w="100"/>
              <w:right w:type="dxa" w:w="200"/>
            </w:tcMar>
          </w:tcPr>
          <w:p>
            <w:pPr>
              <w:spacing w:after="60" w:before="0"/>
            </w:pPr>
            <w:r>
              <w:rPr>
                <w:rFonts w:ascii="Calibri" w:cs="Calibri" w:eastAsia="Calibri" w:hAnsi="Calibri"/>
                <w:b/>
                <w:bCs/>
                <w:color w:val="065F46"/>
                <w:sz w:val="20"/>
                <w:szCs w:val="20"/>
              </w:rPr>
              <w:t xml:space="preserve">Income Category Thresholds (B40/M40/T20)</w:t>
            </w:r>
          </w:p>
          <w:p>
            <w:pPr>
              <w:spacing w:after="0" w:before="0"/>
            </w:pPr>
            <w:r>
              <w:rPr>
                <w:rFonts w:ascii="Calibri" w:cs="Calibri" w:eastAsia="Calibri" w:hAnsi="Calibri"/>
                <w:color w:val="1E293B"/>
                <w:sz w:val="20"/>
                <w:szCs w:val="20"/>
              </w:rPr>
              <w:t xml:space="preserve">B40 (Bottom 40%): Per capita income &lt; RM 1,500/month
M40 (Middle 40%): Per capita income RM 1,500 — RM 4,999/month
T20 (Top 20%): Per capita income ≥ RM 5,000/month</w:t>
            </w:r>
          </w:p>
        </w:tc>
      </w:tr>
    </w:tbl>
    <w:p>
      <w:pPr>
        <w:pStyle w:val="Heading1"/>
        <w:pageBreakBefore/>
        <w:spacing w:after="240" w:before="0"/>
      </w:pPr>
      <w:r>
        <w:rPr>
          <w:rFonts w:ascii="Calibri" w:cs="Calibri" w:eastAsia="Calibri" w:hAnsi="Calibri"/>
          <w:b/>
          <w:bCs/>
          <w:color w:val="0F2057"/>
          <w:sz w:val="36"/>
          <w:szCs w:val="36"/>
        </w:rPr>
        <w:t xml:space="preserve">4. File Structure</w:t>
      </w:r>
    </w:p>
    <w:p>
      <w:pPr>
        <w:spacing w:after="120" w:before="60"/>
        <w:jc w:val="both"/>
      </w:pPr>
      <w:r>
        <w:rPr>
          <w:rFonts w:ascii="Calibri" w:cs="Calibri" w:eastAsia="Calibri" w:hAnsi="Calibri"/>
          <w:b w:val="false"/>
          <w:bCs w:val="false"/>
          <w:i w:val="false"/>
          <w:iCs w:val="false"/>
          <w:color w:val="1E293B"/>
          <w:sz w:val="22"/>
          <w:szCs w:val="22"/>
        </w:rPr>
        <w:t xml:space="preserve">The following is the directory layout for Agent 1. All files are contained within the Agent1/ subfolder of the main project.</w:t>
      </w:r>
    </w:p>
    <w:p>
      <w:pPr>
        <w:spacing w:after="120" w:before="0"/>
      </w:pPr>
      <w:r>
        <w:t xml:space="preserve"/>
      </w:r>
    </w:p>
    <w:p>
      <w:pPr>
        <w:shd w:fill="F1F5F9" w:val="clear"/>
        <w:spacing w:after="40" w:before="40"/>
        <w:ind w:left="720"/>
      </w:pPr>
      <w:r>
        <w:rPr>
          <w:rFonts w:ascii="Courier New" w:cs="Courier New" w:eastAsia="Courier New" w:hAnsi="Courier New"/>
          <w:color w:val="1E293B"/>
          <w:sz w:val="20"/>
          <w:szCs w:val="20"/>
        </w:rPr>
        <w:t xml:space="preserve">AI Agentic Schollarship Final/</w:t>
      </w:r>
    </w:p>
    <w:p>
      <w:pPr>
        <w:shd w:fill="F1F5F9" w:val="clear"/>
        <w:spacing w:after="40" w:before="40"/>
        <w:ind w:left="720"/>
      </w:pPr>
      <w:r>
        <w:rPr>
          <w:rFonts w:ascii="Courier New" w:cs="Courier New" w:eastAsia="Courier New" w:hAnsi="Courier New"/>
          <w:color w:val="1E293B"/>
          <w:sz w:val="20"/>
          <w:szCs w:val="20"/>
        </w:rPr>
        <w:t xml:space="preserve">├── Agent1/</w:t>
      </w:r>
    </w:p>
    <w:p>
      <w:pPr>
        <w:shd w:fill="F1F5F9" w:val="clear"/>
        <w:spacing w:after="40" w:before="40"/>
        <w:ind w:left="720"/>
      </w:pPr>
      <w:r>
        <w:rPr>
          <w:rFonts w:ascii="Courier New" w:cs="Courier New" w:eastAsia="Courier New" w:hAnsi="Courier New"/>
          <w:color w:val="1E293B"/>
          <w:sz w:val="20"/>
          <w:szCs w:val="20"/>
        </w:rPr>
        <w:t xml:space="preserve">│   ├── agent1.js          ← Main data processing script</w:t>
      </w:r>
    </w:p>
    <w:p>
      <w:pPr>
        <w:shd w:fill="F1F5F9" w:val="clear"/>
        <w:spacing w:after="40" w:before="40"/>
        <w:ind w:left="720"/>
      </w:pPr>
      <w:r>
        <w:rPr>
          <w:rFonts w:ascii="Courier New" w:cs="Courier New" w:eastAsia="Courier New" w:hAnsi="Courier New"/>
          <w:color w:val="1E293B"/>
          <w:sz w:val="20"/>
          <w:szCs w:val="20"/>
        </w:rPr>
        <w:t xml:space="preserve">│   ├── server.js          ← HTTP server (login + static files)</w:t>
      </w:r>
    </w:p>
    <w:p>
      <w:pPr>
        <w:shd w:fill="F1F5F9" w:val="clear"/>
        <w:spacing w:after="40" w:before="40"/>
        <w:ind w:left="720"/>
      </w:pPr>
      <w:r>
        <w:rPr>
          <w:rFonts w:ascii="Courier New" w:cs="Courier New" w:eastAsia="Courier New" w:hAnsi="Courier New"/>
          <w:color w:val="1E293B"/>
          <w:sz w:val="20"/>
          <w:szCs w:val="20"/>
        </w:rPr>
        <w:t xml:space="preserve">│   ├── index.html         ← Student portal UI (DELIMa styled)</w:t>
      </w:r>
    </w:p>
    <w:p>
      <w:pPr>
        <w:shd w:fill="F1F5F9" w:val="clear"/>
        <w:spacing w:after="40" w:before="40"/>
        <w:ind w:left="720"/>
      </w:pPr>
      <w:r>
        <w:rPr>
          <w:rFonts w:ascii="Courier New" w:cs="Courier New" w:eastAsia="Courier New" w:hAnsi="Courier New"/>
          <w:color w:val="1E293B"/>
          <w:sz w:val="20"/>
          <w:szCs w:val="20"/>
        </w:rPr>
        <w:t xml:space="preserve">│   ├── output.json        ← Generated output (50 student profiles)</w:t>
      </w:r>
    </w:p>
    <w:p>
      <w:pPr>
        <w:shd w:fill="F1F5F9" w:val="clear"/>
        <w:spacing w:after="40" w:before="40"/>
        <w:ind w:left="720"/>
      </w:pPr>
      <w:r>
        <w:rPr>
          <w:rFonts w:ascii="Courier New" w:cs="Courier New" w:eastAsia="Courier New" w:hAnsi="Courier New"/>
          <w:color w:val="1E293B"/>
          <w:sz w:val="20"/>
          <w:szCs w:val="20"/>
        </w:rPr>
        <w:t xml:space="preserve">│   ├── erd.html           ← Entity Relationship Diagram viewer</w:t>
      </w:r>
    </w:p>
    <w:p>
      <w:pPr>
        <w:shd w:fill="F1F5F9" w:val="clear"/>
        <w:spacing w:after="40" w:before="40"/>
        <w:ind w:left="720"/>
      </w:pPr>
      <w:r>
        <w:rPr>
          <w:rFonts w:ascii="Courier New" w:cs="Courier New" w:eastAsia="Courier New" w:hAnsi="Courier New"/>
          <w:color w:val="1E293B"/>
          <w:sz w:val="20"/>
          <w:szCs w:val="20"/>
        </w:rPr>
        <w:t xml:space="preserve">│   └── node_modules/      ← Dependencies (xlsx, docx)</w:t>
      </w:r>
    </w:p>
    <w:p>
      <w:pPr>
        <w:shd w:fill="F1F5F9" w:val="clear"/>
        <w:spacing w:after="40" w:before="40"/>
        <w:ind w:left="720"/>
      </w:pPr>
      <w:r>
        <w:rPr>
          <w:rFonts w:ascii="Courier New" w:cs="Courier New" w:eastAsia="Courier New" w:hAnsi="Courier New"/>
          <w:color w:val="1E293B"/>
          <w:sz w:val="20"/>
          <w:szCs w:val="20"/>
        </w:rPr>
        <w:t xml:space="preserve">│</w:t>
      </w:r>
    </w:p>
    <w:p>
      <w:pPr>
        <w:shd w:fill="F1F5F9" w:val="clear"/>
        <w:spacing w:after="40" w:before="40"/>
        <w:ind w:left="720"/>
      </w:pPr>
      <w:r>
        <w:rPr>
          <w:rFonts w:ascii="Courier New" w:cs="Courier New" w:eastAsia="Courier New" w:hAnsi="Courier New"/>
          <w:color w:val="1E293B"/>
          <w:sz w:val="20"/>
          <w:szCs w:val="20"/>
        </w:rPr>
        <w:t xml:space="preserve">└── Data/</w:t>
      </w:r>
    </w:p>
    <w:p>
      <w:pPr>
        <w:shd w:fill="F1F5F9" w:val="clear"/>
        <w:spacing w:after="40" w:before="40"/>
        <w:ind w:left="720"/>
      </w:pPr>
      <w:r>
        <w:rPr>
          <w:rFonts w:ascii="Courier New" w:cs="Courier New" w:eastAsia="Courier New" w:hAnsi="Courier New"/>
          <w:color w:val="1E293B"/>
          <w:sz w:val="20"/>
          <w:szCs w:val="20"/>
        </w:rPr>
        <w:t xml:space="preserve">    ├── SPM/   Peperiksaan_SPM_IbnuKhaldun_DUMMY_v4.xlsx</w:t>
      </w:r>
    </w:p>
    <w:p>
      <w:pPr>
        <w:shd w:fill="F1F5F9" w:val="clear"/>
        <w:spacing w:after="40" w:before="40"/>
        <w:ind w:left="720"/>
      </w:pPr>
      <w:r>
        <w:rPr>
          <w:rFonts w:ascii="Courier New" w:cs="Courier New" w:eastAsia="Courier New" w:hAnsi="Courier New"/>
          <w:color w:val="1E293B"/>
          <w:sz w:val="20"/>
          <w:szCs w:val="20"/>
        </w:rPr>
        <w:t xml:space="preserve">    ├── PAJSK/ DATA_PAJSK_5IK_DUMMY_v3.xlsx</w:t>
      </w:r>
    </w:p>
    <w:p>
      <w:pPr>
        <w:shd w:fill="F1F5F9" w:val="clear"/>
        <w:spacing w:after="40" w:before="40"/>
        <w:ind w:left="720"/>
      </w:pPr>
      <w:r>
        <w:rPr>
          <w:rFonts w:ascii="Courier New" w:cs="Courier New" w:eastAsia="Courier New" w:hAnsi="Courier New"/>
          <w:color w:val="1E293B"/>
          <w:sz w:val="20"/>
          <w:szCs w:val="20"/>
        </w:rPr>
        <w:t xml:space="preserve">    ├── IMK/   IMK_IbnuKhaldun_DUMMY_v3.xlsx</w:t>
      </w:r>
    </w:p>
    <w:p>
      <w:pPr>
        <w:shd w:fill="F1F5F9" w:val="clear"/>
        <w:spacing w:after="40" w:before="40"/>
        <w:ind w:left="720"/>
      </w:pPr>
      <w:r>
        <w:rPr>
          <w:rFonts w:ascii="Courier New" w:cs="Courier New" w:eastAsia="Courier New" w:hAnsi="Courier New"/>
          <w:color w:val="1E293B"/>
          <w:sz w:val="20"/>
          <w:szCs w:val="20"/>
        </w:rPr>
        <w:t xml:space="preserve">    └── Income/ Income_Penjaga_5IK_DUMMY_v1.xlsx</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4.1 Key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00"/>
      </w:tblGrid>
      <w:tr>
        <w:tc>
          <w:tcPr>
            <w:tcW w:type="dxa" w:w="1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File</w:t>
            </w:r>
          </w:p>
        </w:tc>
        <w:tc>
          <w:tcPr>
            <w:tcW w:type="dxa" w:w="4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2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Run by</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agent1.js</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Reads all 4 Excel files, joins data, computes metrics, writes output.json</w:t>
            </w:r>
          </w:p>
        </w:tc>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Developer: node agent1.js</w:t>
            </w:r>
          </w:p>
        </w:tc>
      </w:tr>
      <w:tr>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server.js</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Starts the HTTP server on port 3333, loads passwords for login validation</w:t>
            </w:r>
          </w:p>
        </w:tc>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Developer: node server.js</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index.html</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Student-facing portal — login page + personal dashboard</w:t>
            </w:r>
          </w:p>
        </w:tc>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Browser: http://localhost:3333</w:t>
            </w:r>
          </w:p>
        </w:tc>
      </w:tr>
      <w:tr>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output.json</w:t>
            </w:r>
          </w:p>
        </w:tc>
        <w:tc>
          <w:tcPr>
            <w:tcW w:type="dxa" w:w="4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50 processed student profiles (no passwords) — input to Agent 2</w:t>
            </w:r>
          </w:p>
        </w:tc>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Generated automatically</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erd.html</w:t>
            </w:r>
          </w:p>
        </w:tc>
        <w:tc>
          <w:tcPr>
            <w:tcW w:type="dxa" w:w="4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Visual ERD diagram showing all 7 database tables and relationships</w:t>
            </w:r>
          </w:p>
        </w:tc>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Browser: http://localhost:3333/erd.html</w:t>
            </w:r>
          </w:p>
        </w:tc>
      </w:tr>
    </w:tbl>
    <w:p>
      <w:pPr>
        <w:pStyle w:val="Heading1"/>
        <w:pageBreakBefore/>
        <w:spacing w:after="240" w:before="0"/>
      </w:pPr>
      <w:r>
        <w:rPr>
          <w:rFonts w:ascii="Calibri" w:cs="Calibri" w:eastAsia="Calibri" w:hAnsi="Calibri"/>
          <w:b/>
          <w:bCs/>
          <w:color w:val="0F2057"/>
          <w:sz w:val="36"/>
          <w:szCs w:val="36"/>
        </w:rPr>
        <w:t xml:space="preserve">5. agent1.js — How It Works</w:t>
      </w:r>
    </w:p>
    <w:p>
      <w:pPr>
        <w:spacing w:after="120" w:before="60"/>
        <w:jc w:val="both"/>
      </w:pPr>
      <w:r>
        <w:rPr>
          <w:rFonts w:ascii="Calibri" w:cs="Calibri" w:eastAsia="Calibri" w:hAnsi="Calibri"/>
          <w:b w:val="false"/>
          <w:bCs w:val="false"/>
          <w:i w:val="false"/>
          <w:iCs w:val="false"/>
          <w:color w:val="1E293B"/>
          <w:sz w:val="22"/>
          <w:szCs w:val="22"/>
        </w:rPr>
        <w:t xml:space="preserve">This is the core processing script. Running node agent1.js once is enough to generate output.json. It does not need to be running continuously — it is a one-shot batch processor.</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5.1 Processing Steps (in order)</w:t>
      </w:r>
    </w:p>
    <w:p>
      <w:pPr>
        <w:pStyle w:val="ListParagraph"/>
        <w:numPr>
          <w:ilvl w:val="0"/>
          <w:numId w:val="3"/>
        </w:numPr>
        <w:spacing w:after="60" w:before="40"/>
      </w:pPr>
      <w:r>
        <w:rPr>
          <w:rFonts w:ascii="Calibri" w:cs="Calibri" w:eastAsia="Calibri" w:hAnsi="Calibri"/>
          <w:color w:val="1E293B"/>
          <w:sz w:val="22"/>
          <w:szCs w:val="22"/>
        </w:rPr>
        <w:t xml:space="preserve">Load SPM Excel — extract student ID, name, gender, grades, GP</w:t>
      </w:r>
    </w:p>
    <w:p>
      <w:pPr>
        <w:pStyle w:val="ListParagraph"/>
        <w:numPr>
          <w:ilvl w:val="0"/>
          <w:numId w:val="3"/>
        </w:numPr>
        <w:spacing w:after="60" w:before="40"/>
      </w:pPr>
      <w:r>
        <w:rPr>
          <w:rFonts w:ascii="Calibri" w:cs="Calibri" w:eastAsia="Calibri" w:hAnsi="Calibri"/>
          <w:color w:val="1E293B"/>
          <w:sz w:val="22"/>
          <w:szCs w:val="22"/>
        </w:rPr>
        <w:t xml:space="preserve">Load PAJSK Excel — extract markah and activity details</w:t>
      </w:r>
    </w:p>
    <w:p>
      <w:pPr>
        <w:pStyle w:val="ListParagraph"/>
        <w:numPr>
          <w:ilvl w:val="0"/>
          <w:numId w:val="3"/>
        </w:numPr>
        <w:spacing w:after="60" w:before="40"/>
      </w:pPr>
      <w:r>
        <w:rPr>
          <w:rFonts w:ascii="Calibri" w:cs="Calibri" w:eastAsia="Calibri" w:hAnsi="Calibri"/>
          <w:color w:val="1E293B"/>
          <w:sz w:val="22"/>
          <w:szCs w:val="22"/>
        </w:rPr>
        <w:t xml:space="preserve">Load IMK Excel — extract six RIASEC scores (R, I, A, S, E, K)</w:t>
      </w:r>
    </w:p>
    <w:p>
      <w:pPr>
        <w:pStyle w:val="ListParagraph"/>
        <w:numPr>
          <w:ilvl w:val="0"/>
          <w:numId w:val="3"/>
        </w:numPr>
        <w:spacing w:after="60" w:before="40"/>
      </w:pPr>
      <w:r>
        <w:rPr>
          <w:rFonts w:ascii="Calibri" w:cs="Calibri" w:eastAsia="Calibri" w:hAnsi="Calibri"/>
          <w:color w:val="1E293B"/>
          <w:sz w:val="22"/>
          <w:szCs w:val="22"/>
        </w:rPr>
        <w:t xml:space="preserve">Load Income Excel — extract per-capita income</w:t>
      </w:r>
    </w:p>
    <w:p>
      <w:pPr>
        <w:pStyle w:val="ListParagraph"/>
        <w:numPr>
          <w:ilvl w:val="0"/>
          <w:numId w:val="3"/>
        </w:numPr>
        <w:spacing w:after="60" w:before="40"/>
      </w:pPr>
      <w:r>
        <w:rPr>
          <w:rFonts w:ascii="Calibri" w:cs="Calibri" w:eastAsia="Calibri" w:hAnsi="Calibri"/>
          <w:color w:val="1E293B"/>
          <w:sz w:val="22"/>
          <w:szCs w:val="22"/>
        </w:rPr>
        <w:t xml:space="preserve">Join all records — merge by student ID using JavaScript Map objects</w:t>
      </w:r>
    </w:p>
    <w:p>
      <w:pPr>
        <w:pStyle w:val="ListParagraph"/>
        <w:numPr>
          <w:ilvl w:val="0"/>
          <w:numId w:val="3"/>
        </w:numPr>
        <w:spacing w:after="60" w:before="40"/>
      </w:pPr>
      <w:r>
        <w:rPr>
          <w:rFonts w:ascii="Calibri" w:cs="Calibri" w:eastAsia="Calibri" w:hAnsi="Calibri"/>
          <w:color w:val="1E293B"/>
          <w:sz w:val="22"/>
          <w:szCs w:val="22"/>
        </w:rPr>
        <w:t xml:space="preserve">Compute derived fields — GP score, PAJSK%, leadershipLevel, hollandCode, parentCategory</w:t>
      </w:r>
    </w:p>
    <w:p>
      <w:pPr>
        <w:pStyle w:val="ListParagraph"/>
        <w:numPr>
          <w:ilvl w:val="0"/>
          <w:numId w:val="3"/>
        </w:numPr>
        <w:spacing w:after="60" w:before="40"/>
      </w:pPr>
      <w:r>
        <w:rPr>
          <w:rFonts w:ascii="Calibri" w:cs="Calibri" w:eastAsia="Calibri" w:hAnsi="Calibri"/>
          <w:color w:val="1E293B"/>
          <w:sz w:val="22"/>
          <w:szCs w:val="22"/>
        </w:rPr>
        <w:t xml:space="preserve">Write output.json — 50 StudentProfile objects, passwords explicitly excluded</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5.2 Grade Point (GP) Scoring Formula</w:t>
      </w:r>
    </w:p>
    <w:p>
      <w:pPr>
        <w:spacing w:after="120" w:before="60"/>
        <w:jc w:val="both"/>
      </w:pPr>
      <w:r>
        <w:rPr>
          <w:rFonts w:ascii="Calibri" w:cs="Calibri" w:eastAsia="Calibri" w:hAnsi="Calibri"/>
          <w:b w:val="false"/>
          <w:bCs w:val="false"/>
          <w:i w:val="false"/>
          <w:iCs w:val="false"/>
          <w:color w:val="1E293B"/>
          <w:sz w:val="22"/>
          <w:szCs w:val="22"/>
        </w:rPr>
        <w:t xml:space="preserve">Each subject grade is converted to a numeric point value. The GP score is the average of all subject points.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00"/>
      </w:tblGrid>
      <w:tr>
        <w:tc>
          <w:tcPr>
            <w:tcW w:type="dxa" w:w="1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Grade</w:t>
            </w:r>
          </w:p>
        </w:tc>
        <w:tc>
          <w:tcPr>
            <w:tcW w:type="dxa" w:w="1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Points</w:t>
            </w:r>
          </w:p>
        </w:tc>
        <w:tc>
          <w:tcPr>
            <w:tcW w:type="dxa" w:w="1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Grade</w:t>
            </w:r>
          </w:p>
        </w:tc>
        <w:tc>
          <w:tcPr>
            <w:tcW w:type="dxa" w:w="3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Points</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10</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w:t>
            </w:r>
          </w:p>
        </w:tc>
        <w:tc>
          <w:tcPr>
            <w:tcW w:type="dxa" w:w="3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w:t>
            </w:r>
          </w:p>
        </w:tc>
      </w:tr>
      <w:tr>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9</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w:t>
            </w:r>
          </w:p>
        </w:tc>
        <w:tc>
          <w:tcPr>
            <w:tcW w:type="dxa" w:w="3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4</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8</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w:t>
            </w:r>
          </w:p>
        </w:tc>
        <w:tc>
          <w:tcPr>
            <w:tcW w:type="dxa" w:w="3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3</w:t>
            </w:r>
          </w:p>
        </w:tc>
      </w:tr>
      <w:tr>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7</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E</w:t>
            </w:r>
          </w:p>
        </w:tc>
        <w:tc>
          <w:tcPr>
            <w:tcW w:type="dxa" w:w="3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2</w:t>
            </w:r>
          </w:p>
        </w:tc>
      </w:tr>
      <w:tr>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6</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w:t>
            </w:r>
          </w:p>
        </w:tc>
        <w:tc>
          <w:tcPr>
            <w:tcW w:type="dxa" w:w="3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1</w:t>
            </w:r>
          </w:p>
        </w:tc>
      </w:tr>
    </w:tbl>
    <w:p>
      <w:pPr>
        <w:spacing w:after="120" w:before="0"/>
      </w:pPr>
      <w:r>
        <w:t xml:space="preserve"/>
      </w:r>
    </w:p>
    <w:p>
      <w:pPr>
        <w:shd w:fill="F1F5F9" w:val="clear"/>
        <w:spacing w:after="40" w:before="40"/>
        <w:ind w:left="720"/>
      </w:pPr>
      <w:r>
        <w:rPr>
          <w:rFonts w:ascii="Courier New" w:cs="Courier New" w:eastAsia="Courier New" w:hAnsi="Courier New"/>
          <w:color w:val="1E293B"/>
          <w:sz w:val="20"/>
          <w:szCs w:val="20"/>
        </w:rPr>
        <w:t xml:space="preserve">gpScore = (sum of all subject points) / (number of subjects)</w:t>
      </w:r>
    </w:p>
    <w:p>
      <w:pPr>
        <w:shd w:fill="F1F5F9" w:val="clear"/>
        <w:spacing w:after="40" w:before="40"/>
        <w:ind w:left="720"/>
      </w:pPr>
      <w:r>
        <w:rPr>
          <w:rFonts w:ascii="Courier New" w:cs="Courier New" w:eastAsia="Courier New" w:hAnsi="Courier New"/>
          <w:color w:val="1E293B"/>
          <w:sz w:val="20"/>
          <w:szCs w:val="20"/>
        </w:rPr>
        <w:t xml:space="preserve">Example: A+, A, A-, B+, B = (10+9+8+7+6) / 5 = 8.00</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5.3 PAJSK Score Formula</w:t>
      </w:r>
    </w:p>
    <w:p>
      <w:pPr>
        <w:spacing w:after="120" w:before="60"/>
        <w:jc w:val="both"/>
      </w:pPr>
      <w:r>
        <w:rPr>
          <w:rFonts w:ascii="Calibri" w:cs="Calibri" w:eastAsia="Calibri" w:hAnsi="Calibri"/>
          <w:b w:val="false"/>
          <w:bCs w:val="false"/>
          <w:i w:val="false"/>
          <w:iCs w:val="false"/>
          <w:color w:val="1E293B"/>
          <w:sz w:val="22"/>
          <w:szCs w:val="22"/>
        </w:rPr>
        <w:t xml:space="preserve">The PAJSK score is a normalised percentage based on the raw markah out of 110.</w:t>
      </w:r>
    </w:p>
    <w:p>
      <w:pPr>
        <w:spacing w:after="120" w:before="0"/>
      </w:pPr>
      <w:r>
        <w:t xml:space="preserve"/>
      </w:r>
    </w:p>
    <w:p>
      <w:pPr>
        <w:shd w:fill="F1F5F9" w:val="clear"/>
        <w:spacing w:after="40" w:before="40"/>
        <w:ind w:left="720"/>
      </w:pPr>
      <w:r>
        <w:rPr>
          <w:rFonts w:ascii="Courier New" w:cs="Courier New" w:eastAsia="Courier New" w:hAnsi="Courier New"/>
          <w:color w:val="1E293B"/>
          <w:sz w:val="20"/>
          <w:szCs w:val="20"/>
        </w:rPr>
        <w:t xml:space="preserve">pajskScore (%) = (markah / 110) × 100</w:t>
      </w:r>
    </w:p>
    <w:p>
      <w:pPr>
        <w:shd w:fill="F1F5F9" w:val="clear"/>
        <w:spacing w:after="40" w:before="40"/>
        <w:ind w:left="720"/>
      </w:pPr>
      <w:r>
        <w:rPr>
          <w:rFonts w:ascii="Courier New" w:cs="Courier New" w:eastAsia="Courier New" w:hAnsi="Courier New"/>
          <w:color w:val="1E293B"/>
          <w:sz w:val="20"/>
          <w:szCs w:val="20"/>
        </w:rPr>
        <w:t xml:space="preserve">Example: markah = 93.5 → (93.5 / 110) × 100 = 85.0%</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5.4 Leadership Level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PAJSK Score</w:t>
            </w:r>
          </w:p>
        </w:tc>
        <w:tc>
          <w:tcPr>
            <w:tcW w:type="dxa" w:w="2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Leadership Level</w:t>
            </w:r>
          </w:p>
        </w:tc>
        <w:tc>
          <w:tcPr>
            <w:tcW w:type="dxa" w:w="4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Meaning</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 85%</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High</w:t>
            </w:r>
          </w:p>
        </w:tc>
        <w:tc>
          <w:tcPr>
            <w:tcW w:type="dxa" w:w="4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Consistent high achiever in co-curricular activities</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 70% &lt; 85%</w:t>
            </w:r>
          </w:p>
        </w:tc>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Medium</w:t>
            </w:r>
          </w:p>
        </w:tc>
        <w:tc>
          <w:tcPr>
            <w:tcW w:type="dxa" w:w="4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Moderate co-curricular involvement</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&lt; 70%</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Basic</w:t>
            </w:r>
          </w:p>
        </w:tc>
        <w:tc>
          <w:tcPr>
            <w:tcW w:type="dxa" w:w="4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Minimal co-curricular participation</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5.5 RIASEC Holland Code Computation</w:t>
      </w:r>
    </w:p>
    <w:p>
      <w:pPr>
        <w:spacing w:after="120" w:before="60"/>
        <w:jc w:val="both"/>
      </w:pPr>
      <w:r>
        <w:rPr>
          <w:rFonts w:ascii="Calibri" w:cs="Calibri" w:eastAsia="Calibri" w:hAnsi="Calibri"/>
          <w:b w:val="false"/>
          <w:bCs w:val="false"/>
          <w:i w:val="false"/>
          <w:iCs w:val="false"/>
          <w:color w:val="1E293B"/>
          <w:sz w:val="22"/>
          <w:szCs w:val="22"/>
        </w:rPr>
        <w:t xml:space="preserve">The six RIASEC scores are sorted in descending order. The top three letters form the three-character Holland Code (e.g., "ISA", "RIA", "ESC").</w:t>
      </w:r>
    </w:p>
    <w:p>
      <w:pPr>
        <w:spacing w:after="120" w:before="0"/>
      </w:pPr>
      <w:r>
        <w:t xml:space="preserve"/>
      </w:r>
    </w:p>
    <w:p>
      <w:pPr>
        <w:shd w:fill="F1F5F9" w:val="clear"/>
        <w:spacing w:after="40" w:before="40"/>
        <w:ind w:left="720"/>
      </w:pPr>
      <w:r>
        <w:rPr>
          <w:rFonts w:ascii="Courier New" w:cs="Courier New" w:eastAsia="Courier New" w:hAnsi="Courier New"/>
          <w:color w:val="1E293B"/>
          <w:sz w:val="20"/>
          <w:szCs w:val="20"/>
        </w:rPr>
        <w:t xml:space="preserve">Example scores: R=45, I=72, A=68, S=55, E=40, K=30</w:t>
      </w:r>
    </w:p>
    <w:p>
      <w:pPr>
        <w:shd w:fill="F1F5F9" w:val="clear"/>
        <w:spacing w:after="40" w:before="40"/>
        <w:ind w:left="720"/>
      </w:pPr>
      <w:r>
        <w:rPr>
          <w:rFonts w:ascii="Courier New" w:cs="Courier New" w:eastAsia="Courier New" w:hAnsi="Courier New"/>
          <w:color w:val="1E293B"/>
          <w:sz w:val="20"/>
          <w:szCs w:val="20"/>
        </w:rPr>
        <w:t xml:space="preserve">Sorted desc: I=72, A=68, S=55, R=45, E=40, K=30</w:t>
      </w:r>
    </w:p>
    <w:p>
      <w:pPr>
        <w:shd w:fill="F1F5F9" w:val="clear"/>
        <w:spacing w:after="40" w:before="40"/>
        <w:ind w:left="720"/>
      </w:pPr>
      <w:r>
        <w:rPr>
          <w:rFonts w:ascii="Courier New" w:cs="Courier New" w:eastAsia="Courier New" w:hAnsi="Courier New"/>
          <w:color w:val="1E293B"/>
          <w:sz w:val="20"/>
          <w:szCs w:val="20"/>
        </w:rPr>
        <w:t xml:space="preserve">Holland Code: "IAS"</w:t>
      </w:r>
    </w:p>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The Holland Code determines the field of interest and dream career suggestions shown in the student portal.</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5.6 Income Category Classification</w:t>
      </w:r>
    </w:p>
    <w:p>
      <w:pPr>
        <w:shd w:fill="F1F5F9" w:val="clear"/>
        <w:spacing w:after="40" w:before="40"/>
        <w:ind w:left="720"/>
      </w:pPr>
      <w:r>
        <w:rPr>
          <w:rFonts w:ascii="Courier New" w:cs="Courier New" w:eastAsia="Courier New" w:hAnsi="Courier New"/>
          <w:color w:val="1E293B"/>
          <w:sz w:val="20"/>
          <w:szCs w:val="20"/>
        </w:rPr>
        <w:t xml:space="preserve">if (perCapitaIncome &gt;= 5000) → T20</w:t>
      </w:r>
    </w:p>
    <w:p>
      <w:pPr>
        <w:shd w:fill="F1F5F9" w:val="clear"/>
        <w:spacing w:after="40" w:before="40"/>
        <w:ind w:left="720"/>
      </w:pPr>
      <w:r>
        <w:rPr>
          <w:rFonts w:ascii="Courier New" w:cs="Courier New" w:eastAsia="Courier New" w:hAnsi="Courier New"/>
          <w:color w:val="1E293B"/>
          <w:sz w:val="20"/>
          <w:szCs w:val="20"/>
        </w:rPr>
        <w:t xml:space="preserve">else if (perCapitaIncome &gt;= 1500) → M40</w:t>
      </w:r>
    </w:p>
    <w:p>
      <w:pPr>
        <w:shd w:fill="F1F5F9" w:val="clear"/>
        <w:spacing w:after="40" w:before="40"/>
        <w:ind w:left="720"/>
      </w:pPr>
      <w:r>
        <w:rPr>
          <w:rFonts w:ascii="Courier New" w:cs="Courier New" w:eastAsia="Courier New" w:hAnsi="Courier New"/>
          <w:color w:val="1E293B"/>
          <w:sz w:val="20"/>
          <w:szCs w:val="20"/>
        </w:rPr>
        <w:t xml:space="preserve">else → B40</w:t>
      </w:r>
    </w:p>
    <w:p>
      <w:pPr>
        <w:pStyle w:val="Heading1"/>
        <w:pageBreakBefore/>
        <w:spacing w:after="240" w:before="0"/>
      </w:pPr>
      <w:r>
        <w:rPr>
          <w:rFonts w:ascii="Calibri" w:cs="Calibri" w:eastAsia="Calibri" w:hAnsi="Calibri"/>
          <w:b/>
          <w:bCs/>
          <w:color w:val="0F2057"/>
          <w:sz w:val="36"/>
          <w:szCs w:val="36"/>
        </w:rPr>
        <w:t xml:space="preserve">6. server.js — Login &amp; API Server</w:t>
      </w:r>
    </w:p>
    <w:p>
      <w:pPr>
        <w:spacing w:after="120" w:before="60"/>
        <w:jc w:val="both"/>
      </w:pPr>
      <w:r>
        <w:rPr>
          <w:rFonts w:ascii="Calibri" w:cs="Calibri" w:eastAsia="Calibri" w:hAnsi="Calibri"/>
          <w:b w:val="false"/>
          <w:bCs w:val="false"/>
          <w:i w:val="false"/>
          <w:iCs w:val="false"/>
          <w:color w:val="1E293B"/>
          <w:sz w:val="22"/>
          <w:szCs w:val="22"/>
        </w:rPr>
        <w:t xml:space="preserve">server.js is a lightweight HTTP server built with Node.js's built-in http module. It has two responsibilities: serving static files (index.html, output.json, erd.html) and handling the POST /login endpoint.</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6.1 Startup Sequence</w:t>
      </w:r>
    </w:p>
    <w:p>
      <w:pPr>
        <w:pStyle w:val="ListParagraph"/>
        <w:numPr>
          <w:ilvl w:val="0"/>
          <w:numId w:val="3"/>
        </w:numPr>
        <w:spacing w:after="60" w:before="40"/>
      </w:pPr>
      <w:r>
        <w:rPr>
          <w:rFonts w:ascii="Calibri" w:cs="Calibri" w:eastAsia="Calibri" w:hAnsi="Calibri"/>
          <w:color w:val="1E293B"/>
          <w:sz w:val="22"/>
          <w:szCs w:val="22"/>
        </w:rPr>
        <w:t xml:space="preserve">Read SPM Excel at startup — build the CREDENTIALS map { studentId: password }</w:t>
      </w:r>
    </w:p>
    <w:p>
      <w:pPr>
        <w:pStyle w:val="ListParagraph"/>
        <w:numPr>
          <w:ilvl w:val="0"/>
          <w:numId w:val="3"/>
        </w:numPr>
        <w:spacing w:after="60" w:before="40"/>
      </w:pPr>
      <w:r>
        <w:rPr>
          <w:rFonts w:ascii="Calibri" w:cs="Calibri" w:eastAsia="Calibri" w:hAnsi="Calibri"/>
          <w:color w:val="1E293B"/>
          <w:sz w:val="22"/>
          <w:szCs w:val="22"/>
        </w:rPr>
        <w:t xml:space="preserve">Read output.json — build the PROFILES map { studentId: profile }</w:t>
      </w:r>
    </w:p>
    <w:p>
      <w:pPr>
        <w:pStyle w:val="ListParagraph"/>
        <w:numPr>
          <w:ilvl w:val="0"/>
          <w:numId w:val="3"/>
        </w:numPr>
        <w:spacing w:after="60" w:before="40"/>
      </w:pPr>
      <w:r>
        <w:rPr>
          <w:rFonts w:ascii="Calibri" w:cs="Calibri" w:eastAsia="Calibri" w:hAnsi="Calibri"/>
          <w:color w:val="1E293B"/>
          <w:sz w:val="22"/>
          <w:szCs w:val="22"/>
        </w:rPr>
        <w:t xml:space="preserve">Start HTTP server on port 3333</w:t>
      </w:r>
    </w:p>
    <w:p>
      <w:pPr>
        <w:pStyle w:val="ListParagraph"/>
        <w:numPr>
          <w:ilvl w:val="0"/>
          <w:numId w:val="3"/>
        </w:numPr>
        <w:spacing w:after="60" w:before="40"/>
      </w:pPr>
      <w:r>
        <w:rPr>
          <w:rFonts w:ascii="Calibri" w:cs="Calibri" w:eastAsia="Calibri" w:hAnsi="Calibri"/>
          <w:color w:val="1E293B"/>
          <w:sz w:val="22"/>
          <w:szCs w:val="22"/>
        </w:rPr>
        <w:t xml:space="preserve">The CREDENTIALS map stays in memory — it is never written to disk, never logged, never sent to any client</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6.2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400"/>
        <w:gridCol w:w="2900"/>
      </w:tblGrid>
      <w:tr>
        <w:tc>
          <w:tcPr>
            <w:tcW w:type="dxa" w:w="9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1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3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c>
          <w:tcPr>
            <w:tcW w:type="dxa" w:w="29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Returns</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GET</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w:t>
            </w:r>
          </w:p>
        </w:tc>
        <w:tc>
          <w:tcPr>
            <w:tcW w:type="dxa" w:w="3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Serves the login page</w:t>
            </w:r>
          </w:p>
        </w:tc>
        <w:tc>
          <w:tcPr>
            <w:tcW w:type="dxa" w:w="29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index.html</w:t>
            </w:r>
          </w:p>
        </w:tc>
      </w:tr>
      <w:tr>
        <w:tc>
          <w:tcPr>
            <w:tcW w:type="dxa" w:w="9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GET</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/output.json</w:t>
            </w:r>
          </w:p>
        </w:tc>
        <w:tc>
          <w:tcPr>
            <w:tcW w:type="dxa" w:w="3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Serves all 50 student profiles</w:t>
            </w:r>
          </w:p>
        </w:tc>
        <w:tc>
          <w:tcPr>
            <w:tcW w:type="dxa" w:w="29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JSON array (no passwords)</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GET</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/erd.html</w:t>
            </w:r>
          </w:p>
        </w:tc>
        <w:tc>
          <w:tcPr>
            <w:tcW w:type="dxa" w:w="3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Serves the ERD diagram viewer</w:t>
            </w:r>
          </w:p>
        </w:tc>
        <w:tc>
          <w:tcPr>
            <w:tcW w:type="dxa" w:w="29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erd.html</w:t>
            </w:r>
          </w:p>
        </w:tc>
      </w:tr>
      <w:tr>
        <w:tc>
          <w:tcPr>
            <w:tcW w:type="dxa" w:w="9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POST</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/login</w:t>
            </w:r>
          </w:p>
        </w:tc>
        <w:tc>
          <w:tcPr>
            <w:tcW w:type="dxa" w:w="3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Validates credentials, returns student profile</w:t>
            </w:r>
          </w:p>
        </w:tc>
        <w:tc>
          <w:tcPr>
            <w:tcW w:type="dxa" w:w="29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JSON: { success, profile }</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6.3 Login Endpoint — POST /login</w:t>
      </w:r>
    </w:p>
    <w:p>
      <w:pPr>
        <w:spacing w:after="120" w:before="60"/>
        <w:jc w:val="both"/>
      </w:pPr>
      <w:r>
        <w:rPr>
          <w:rFonts w:ascii="Calibri" w:cs="Calibri" w:eastAsia="Calibri" w:hAnsi="Calibri"/>
          <w:b w:val="false"/>
          <w:bCs w:val="false"/>
          <w:i w:val="false"/>
          <w:iCs w:val="false"/>
          <w:color w:val="1E293B"/>
          <w:sz w:val="22"/>
          <w:szCs w:val="22"/>
        </w:rPr>
        <w:t xml:space="preserve">The login endpoint receives a JSON body with an id and password field. It validates both against the in-memory CREDENTIALS map and returns the student profile if successful.</w:t>
      </w:r>
    </w:p>
    <w:p>
      <w:pPr>
        <w:spacing w:after="120" w:before="0"/>
      </w:pPr>
      <w:r>
        <w:t xml:space="preserve"/>
      </w:r>
    </w:p>
    <w:p>
      <w:pPr>
        <w:spacing w:after="120" w:before="60"/>
        <w:jc w:val="both"/>
      </w:pPr>
      <w:r>
        <w:rPr>
          <w:rFonts w:ascii="Calibri" w:cs="Calibri" w:eastAsia="Calibri" w:hAnsi="Calibri"/>
          <w:b/>
          <w:bCs/>
          <w:i w:val="false"/>
          <w:iCs w:val="false"/>
          <w:color w:val="1E293B"/>
          <w:sz w:val="22"/>
          <w:szCs w:val="22"/>
        </w:rPr>
        <w:t xml:space="preserve">Request body:</w:t>
      </w:r>
    </w:p>
    <w:p>
      <w:pPr>
        <w:shd w:fill="F1F5F9" w:val="clear"/>
        <w:spacing w:after="40" w:before="40"/>
        <w:ind w:left="720"/>
      </w:pPr>
      <w:r>
        <w:rPr>
          <w:rFonts w:ascii="Courier New" w:cs="Courier New" w:eastAsia="Courier New" w:hAnsi="Courier New"/>
          <w:color w:val="1E293B"/>
          <w:sz w:val="20"/>
          <w:szCs w:val="20"/>
        </w:rPr>
        <w:t xml:space="preserve">{ "id": "SBP5IK001", "password": "1IJUY0A6" }</w:t>
      </w:r>
    </w:p>
    <w:p>
      <w:pPr>
        <w:spacing w:after="120" w:before="0"/>
      </w:pPr>
      <w:r>
        <w:t xml:space="preserve"/>
      </w:r>
    </w:p>
    <w:p>
      <w:pPr>
        <w:spacing w:after="120" w:before="60"/>
        <w:jc w:val="both"/>
      </w:pPr>
      <w:r>
        <w:rPr>
          <w:rFonts w:ascii="Calibri" w:cs="Calibri" w:eastAsia="Calibri" w:hAnsi="Calibri"/>
          <w:b/>
          <w:bCs/>
          <w:i w:val="false"/>
          <w:iCs w:val="false"/>
          <w:color w:val="1E293B"/>
          <w:sz w:val="22"/>
          <w:szCs w:val="22"/>
        </w:rPr>
        <w:t xml:space="preserve">Success response (HTTP 200):</w:t>
      </w:r>
    </w:p>
    <w:p>
      <w:pPr>
        <w:shd w:fill="F1F5F9" w:val="clear"/>
        <w:spacing w:after="40" w:before="40"/>
        <w:ind w:left="720"/>
      </w:pPr>
      <w:r>
        <w:rPr>
          <w:rFonts w:ascii="Courier New" w:cs="Courier New" w:eastAsia="Courier New" w:hAnsi="Courier New"/>
          <w:color w:val="1E293B"/>
          <w:sz w:val="20"/>
          <w:szCs w:val="20"/>
        </w:rPr>
        <w:t xml:space="preserve">{ "success": true, "profile": { "id": "SBP5IK001", "name": "...", ... } }</w:t>
      </w:r>
    </w:p>
    <w:p>
      <w:pPr>
        <w:spacing w:after="120" w:before="0"/>
      </w:pPr>
      <w:r>
        <w:t xml:space="preserve"/>
      </w:r>
    </w:p>
    <w:p>
      <w:pPr>
        <w:spacing w:after="120" w:before="60"/>
        <w:jc w:val="both"/>
      </w:pPr>
      <w:r>
        <w:rPr>
          <w:rFonts w:ascii="Calibri" w:cs="Calibri" w:eastAsia="Calibri" w:hAnsi="Calibri"/>
          <w:b/>
          <w:bCs/>
          <w:i w:val="false"/>
          <w:iCs w:val="false"/>
          <w:color w:val="1E293B"/>
          <w:sz w:val="22"/>
          <w:szCs w:val="22"/>
        </w:rPr>
        <w:t xml:space="preserve">Error responses:</w:t>
      </w:r>
    </w:p>
    <w:p>
      <w:pPr>
        <w:shd w:fill="F1F5F9" w:val="clear"/>
        <w:spacing w:after="40" w:before="40"/>
        <w:ind w:left="720"/>
      </w:pPr>
      <w:r>
        <w:rPr>
          <w:rFonts w:ascii="Courier New" w:cs="Courier New" w:eastAsia="Courier New" w:hAnsi="Courier New"/>
          <w:color w:val="1E293B"/>
          <w:sz w:val="20"/>
          <w:szCs w:val="20"/>
        </w:rPr>
        <w:t xml:space="preserve">HTTP 401 — { "error": "ID tidak dijumpai dalam sistem." }</w:t>
      </w:r>
    </w:p>
    <w:p>
      <w:pPr>
        <w:shd w:fill="F1F5F9" w:val="clear"/>
        <w:spacing w:after="40" w:before="40"/>
        <w:ind w:left="720"/>
      </w:pPr>
      <w:r>
        <w:rPr>
          <w:rFonts w:ascii="Courier New" w:cs="Courier New" w:eastAsia="Courier New" w:hAnsi="Courier New"/>
          <w:color w:val="1E293B"/>
          <w:sz w:val="20"/>
          <w:szCs w:val="20"/>
        </w:rPr>
        <w:t xml:space="preserve">HTTP 401 — { "error": "Password salah. Cuba semula." }</w:t>
      </w:r>
    </w:p>
    <w:p>
      <w:pPr>
        <w:shd w:fill="F1F5F9" w:val="clear"/>
        <w:spacing w:after="40" w:before="40"/>
        <w:ind w:left="720"/>
      </w:pPr>
      <w:r>
        <w:rPr>
          <w:rFonts w:ascii="Courier New" w:cs="Courier New" w:eastAsia="Courier New" w:hAnsi="Courier New"/>
          <w:color w:val="1E293B"/>
          <w:sz w:val="20"/>
          <w:szCs w:val="20"/>
        </w:rPr>
        <w:t xml:space="preserve">HTTP 500 — { "error": "Profil pelajar tidak ditemui. Sila hubungi pentadbir." }</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7706" w:sz="6"/>
              <w:left w:val="single" w:color="D97706" w:sz="20"/>
              <w:bottom w:val="single" w:color="D97706" w:sz="6"/>
              <w:right w:val="single" w:color="D97706" w:sz="6"/>
            </w:tcBorders>
            <w:shd w:fill="FFF7ED" w:val="clear"/>
            <w:tcMar>
              <w:top w:type="dxa" w:w="100"/>
              <w:left w:type="dxa" w:w="200"/>
              <w:bottom w:type="dxa" w:w="100"/>
              <w:right w:type="dxa" w:w="200"/>
            </w:tcMar>
          </w:tcPr>
          <w:p>
            <w:pPr>
              <w:spacing w:after="60" w:before="0"/>
            </w:pPr>
            <w:r>
              <w:rPr>
                <w:rFonts w:ascii="Calibri" w:cs="Calibri" w:eastAsia="Calibri" w:hAnsi="Calibri"/>
                <w:b/>
                <w:bCs/>
                <w:color w:val="D97706"/>
                <w:sz w:val="20"/>
                <w:szCs w:val="20"/>
              </w:rPr>
              <w:t xml:space="preserve">Security Note</w:t>
            </w:r>
          </w:p>
          <w:p>
            <w:pPr>
              <w:spacing w:after="0" w:before="0"/>
            </w:pPr>
            <w:r>
              <w:rPr>
                <w:rFonts w:ascii="Calibri" w:cs="Calibri" w:eastAsia="Calibri" w:hAnsi="Calibri"/>
                <w:color w:val="1E293B"/>
                <w:sz w:val="20"/>
                <w:szCs w:val="20"/>
              </w:rPr>
              <w:t xml:space="preserve">The profile object returned on success contains NO password field. Passwords are compared in memory only and are never included in any server response.</w:t>
            </w:r>
          </w:p>
        </w:tc>
      </w:tr>
    </w:tbl>
    <w:p>
      <w:pPr>
        <w:pStyle w:val="Heading1"/>
        <w:pageBreakBefore/>
        <w:spacing w:after="240" w:before="0"/>
      </w:pPr>
      <w:r>
        <w:rPr>
          <w:rFonts w:ascii="Calibri" w:cs="Calibri" w:eastAsia="Calibri" w:hAnsi="Calibri"/>
          <w:b/>
          <w:bCs/>
          <w:color w:val="0F2057"/>
          <w:sz w:val="36"/>
          <w:szCs w:val="36"/>
        </w:rPr>
        <w:t xml:space="preserve">7. index.html — Student Portal (UI)</w:t>
      </w:r>
    </w:p>
    <w:p>
      <w:pPr>
        <w:spacing w:after="120" w:before="60"/>
        <w:jc w:val="both"/>
      </w:pPr>
      <w:r>
        <w:rPr>
          <w:rFonts w:ascii="Calibri" w:cs="Calibri" w:eastAsia="Calibri" w:hAnsi="Calibri"/>
          <w:b w:val="false"/>
          <w:bCs w:val="false"/>
          <w:i w:val="false"/>
          <w:iCs w:val="false"/>
          <w:color w:val="1E293B"/>
          <w:sz w:val="22"/>
          <w:szCs w:val="22"/>
        </w:rPr>
        <w:t xml:space="preserve">index.html is a single-page application (SPA) that provides a DELIMa KPM-styled student portal. It has two pages rendered within the same HTML file — a login page and a personal dashboard.</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7.1 Design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Element</w:t>
            </w:r>
          </w:p>
        </w:tc>
        <w:tc>
          <w:tcPr>
            <w:tcW w:type="dxa" w:w="6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Design System</w:t>
            </w:r>
          </w:p>
        </w:tc>
        <w:tc>
          <w:tcPr>
            <w:tcW w:type="dxa" w:w="6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DELIMa KPM (Kementerian Pendidikan Malaysia)</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Primary Colour</w:t>
            </w:r>
          </w:p>
        </w:tc>
        <w:tc>
          <w:tcPr>
            <w:tcW w:type="dxa" w:w="6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Navy #0F2057 (header, sidebar)</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Accent Colour</w:t>
            </w:r>
          </w:p>
        </w:tc>
        <w:tc>
          <w:tcPr>
            <w:tcW w:type="dxa" w:w="6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Blue #1A56DB (buttons, highlights)</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Font</w:t>
            </w:r>
          </w:p>
        </w:tc>
        <w:tc>
          <w:tcPr>
            <w:tcW w:type="dxa" w:w="6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Outfit (Google Fonts)</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Layout</w:t>
            </w:r>
          </w:p>
        </w:tc>
        <w:tc>
          <w:tcPr>
            <w:tcW w:type="dxa" w:w="6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Responsive — works on desktop and mobile</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7.2 Page 1 — Login</w:t>
      </w:r>
    </w:p>
    <w:p>
      <w:pPr>
        <w:spacing w:after="120" w:before="60"/>
        <w:jc w:val="both"/>
      </w:pPr>
      <w:r>
        <w:rPr>
          <w:rFonts w:ascii="Calibri" w:cs="Calibri" w:eastAsia="Calibri" w:hAnsi="Calibri"/>
          <w:b w:val="false"/>
          <w:bCs w:val="false"/>
          <w:i w:val="false"/>
          <w:iCs w:val="false"/>
          <w:color w:val="1E293B"/>
          <w:sz w:val="22"/>
          <w:szCs w:val="22"/>
        </w:rPr>
        <w:t xml:space="preserve">The login page is what the student sees when they first visit http://localhost:3333. It presents a clean, institutional-looking form.</w:t>
      </w:r>
    </w:p>
    <w:p>
      <w:pPr>
        <w:spacing w:after="120" w:before="0"/>
      </w:pPr>
      <w:r>
        <w:t xml:space="preserve"/>
      </w:r>
    </w:p>
    <w:p>
      <w:pPr>
        <w:pStyle w:val="ListParagraph"/>
        <w:numPr>
          <w:ilvl w:val="0"/>
          <w:numId w:val="2"/>
        </w:numPr>
        <w:spacing w:after="60" w:before="40"/>
      </w:pPr>
      <w:r>
        <w:rPr>
          <w:rFonts w:ascii="Calibri" w:cs="Calibri" w:eastAsia="Calibri" w:hAnsi="Calibri"/>
          <w:color w:val="1E293B"/>
          <w:sz w:val="22"/>
          <w:szCs w:val="22"/>
        </w:rPr>
        <w:t xml:space="preserve">Student ID input field (e.g., SBP5IK001)</w:t>
      </w:r>
    </w:p>
    <w:p>
      <w:pPr>
        <w:pStyle w:val="ListParagraph"/>
        <w:numPr>
          <w:ilvl w:val="0"/>
          <w:numId w:val="2"/>
        </w:numPr>
        <w:spacing w:after="60" w:before="40"/>
      </w:pPr>
      <w:r>
        <w:rPr>
          <w:rFonts w:ascii="Calibri" w:cs="Calibri" w:eastAsia="Calibri" w:hAnsi="Calibri"/>
          <w:color w:val="1E293B"/>
          <w:sz w:val="22"/>
          <w:szCs w:val="22"/>
        </w:rPr>
        <w:t xml:space="preserve">Password input field with show/hide toggle</w:t>
      </w:r>
    </w:p>
    <w:p>
      <w:pPr>
        <w:pStyle w:val="ListParagraph"/>
        <w:numPr>
          <w:ilvl w:val="0"/>
          <w:numId w:val="2"/>
        </w:numPr>
        <w:spacing w:after="60" w:before="40"/>
      </w:pPr>
      <w:r>
        <w:rPr>
          <w:rFonts w:ascii="Calibri" w:cs="Calibri" w:eastAsia="Calibri" w:hAnsi="Calibri"/>
          <w:color w:val="1E293B"/>
          <w:sz w:val="22"/>
          <w:szCs w:val="22"/>
        </w:rPr>
        <w:t xml:space="preserve">Login button — triggers POST /login</w:t>
      </w:r>
    </w:p>
    <w:p>
      <w:pPr>
        <w:pStyle w:val="ListParagraph"/>
        <w:numPr>
          <w:ilvl w:val="0"/>
          <w:numId w:val="2"/>
        </w:numPr>
        <w:spacing w:after="60" w:before="40"/>
      </w:pPr>
      <w:r>
        <w:rPr>
          <w:rFonts w:ascii="Calibri" w:cs="Calibri" w:eastAsia="Calibri" w:hAnsi="Calibri"/>
          <w:color w:val="1E293B"/>
          <w:sz w:val="22"/>
          <w:szCs w:val="22"/>
        </w:rPr>
        <w:t xml:space="preserve">Error messages displayed in Malay (Bahasa Malaysia)</w:t>
      </w:r>
    </w:p>
    <w:p>
      <w:pPr>
        <w:pStyle w:val="ListParagraph"/>
        <w:numPr>
          <w:ilvl w:val="0"/>
          <w:numId w:val="2"/>
        </w:numPr>
        <w:spacing w:after="60" w:before="40"/>
      </w:pPr>
      <w:r>
        <w:rPr>
          <w:rFonts w:ascii="Calibri" w:cs="Calibri" w:eastAsia="Calibri" w:hAnsi="Calibri"/>
          <w:color w:val="1E293B"/>
          <w:sz w:val="22"/>
          <w:szCs w:val="22"/>
        </w:rPr>
        <w:t xml:space="preserve">KPM and institution branding in the header</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7.3 Page 2 — Personal Dashboard</w:t>
      </w:r>
    </w:p>
    <w:p>
      <w:pPr>
        <w:spacing w:after="120" w:before="60"/>
        <w:jc w:val="both"/>
      </w:pPr>
      <w:r>
        <w:rPr>
          <w:rFonts w:ascii="Calibri" w:cs="Calibri" w:eastAsia="Calibri" w:hAnsi="Calibri"/>
          <w:b w:val="false"/>
          <w:bCs w:val="false"/>
          <w:i w:val="false"/>
          <w:iCs w:val="false"/>
          <w:color w:val="1E293B"/>
          <w:sz w:val="22"/>
          <w:szCs w:val="22"/>
        </w:rPr>
        <w:t xml:space="preserve">After a successful login, the dashboard renders. It displays only the logged-in student's own data — no other student's information is accessible.</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Section</w:t>
            </w:r>
          </w:p>
        </w:tc>
        <w:tc>
          <w:tcPr>
            <w:tcW w:type="dxa" w:w="6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Content Displayed</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Profile Hero</w:t>
            </w:r>
          </w:p>
        </w:tc>
        <w:tc>
          <w:tcPr>
            <w:tcW w:type="dxa" w:w="6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Name, student ID, gender, income category, per-capita income, field of interest, dream career</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Stats Strip</w:t>
            </w:r>
          </w:p>
        </w:tc>
        <w:tc>
          <w:tcPr>
            <w:tcW w:type="dxa" w:w="6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GP Score (out of 10), PAJSK Score (%), Holland Code (3 letters), Leadership Level badge</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SPM Grades Grid</w:t>
            </w:r>
          </w:p>
        </w:tc>
        <w:tc>
          <w:tcPr>
            <w:tcW w:type="dxa" w:w="6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All subject grades with colour coding (A+ = dark green, B = yellow, D/E/G = red), GP progress bar</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RIASEC Profile</w:t>
            </w:r>
          </w:p>
        </w:tc>
        <w:tc>
          <w:tcPr>
            <w:tcW w:type="dxa" w:w="6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Six personality dimension boxes — top 3 Holland code boxes highlighted in navy</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PAJSK Record</w:t>
            </w:r>
          </w:p>
        </w:tc>
        <w:tc>
          <w:tcPr>
            <w:tcW w:type="dxa" w:w="6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Sport/activity type, positions held, club details, uniform body details, leadership badge</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Key Achievements</w:t>
            </w:r>
          </w:p>
        </w:tc>
        <w:tc>
          <w:tcPr>
            <w:tcW w:type="dxa" w:w="6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Bulleted list of notable achievements derived from co-curricular data</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7.4 Grade Colour 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c>
          <w:tcPr>
            <w:tcW w:type="dxa" w:w="1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Grade</w:t>
            </w:r>
          </w:p>
        </w:tc>
        <w:tc>
          <w:tcPr>
            <w:tcW w:type="dxa" w:w="3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Colour</w:t>
            </w:r>
          </w:p>
        </w:tc>
        <w:tc>
          <w:tcPr>
            <w:tcW w:type="dxa" w:w="4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Meaning</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Dark Green (#166534)</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Excellent</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Green (#15803D)</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Excellent</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Light Green (#16A34A)</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Very Good</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Teal (#0F766E)</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Good</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Blue (#1D4ED8)</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Good</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Orange (#D97706)</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Satisfactory</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Amber (#B45309)</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Satisfactory</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D</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Red (#DC2626)</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Below Average</w:t>
            </w:r>
          </w:p>
        </w:tc>
      </w:tr>
      <w:tr>
        <w:tc>
          <w:tcPr>
            <w:tcW w:type="dxa" w:w="1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E</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Dark Red (#B91C1C)</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Fail</w:t>
            </w:r>
          </w:p>
        </w:tc>
      </w:tr>
      <w:tr>
        <w:tc>
          <w:tcPr>
            <w:tcW w:type="dxa" w:w="1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Very Dark Red (#7F1D1D)</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Fail</w:t>
            </w:r>
          </w:p>
        </w:tc>
      </w:tr>
    </w:tbl>
    <w:p>
      <w:pPr>
        <w:pStyle w:val="Heading1"/>
        <w:pageBreakBefore/>
        <w:spacing w:after="240" w:before="0"/>
      </w:pPr>
      <w:r>
        <w:rPr>
          <w:rFonts w:ascii="Calibri" w:cs="Calibri" w:eastAsia="Calibri" w:hAnsi="Calibri"/>
          <w:b/>
          <w:bCs/>
          <w:color w:val="0F2057"/>
          <w:sz w:val="36"/>
          <w:szCs w:val="36"/>
        </w:rPr>
        <w:t xml:space="preserve">8. output.json — Output Schema</w:t>
      </w:r>
    </w:p>
    <w:p>
      <w:pPr>
        <w:spacing w:after="120" w:before="60"/>
        <w:jc w:val="both"/>
      </w:pPr>
      <w:r>
        <w:rPr>
          <w:rFonts w:ascii="Calibri" w:cs="Calibri" w:eastAsia="Calibri" w:hAnsi="Calibri"/>
          <w:b w:val="false"/>
          <w:bCs w:val="false"/>
          <w:i w:val="false"/>
          <w:iCs w:val="false"/>
          <w:color w:val="1E293B"/>
          <w:sz w:val="22"/>
          <w:szCs w:val="22"/>
        </w:rPr>
        <w:t xml:space="preserve">output.json is the primary output of Agent 1. It is a JSON file containing a profiles array with 50 StudentProfile objects. This file is the input to Agent 2.</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8.1 Top-Level Structure</w:t>
      </w:r>
    </w:p>
    <w:p>
      <w:pPr>
        <w:shd w:fill="F1F5F9" w:val="clear"/>
        <w:spacing w:after="40" w:before="40"/>
        <w:ind w:left="720"/>
      </w:pPr>
      <w:r>
        <w:rPr>
          <w:rFonts w:ascii="Courier New" w:cs="Courier New" w:eastAsia="Courier New" w:hAnsi="Courier New"/>
          <w:color w:val="1E293B"/>
          <w:sz w:val="20"/>
          <w:szCs w:val="20"/>
        </w:rPr>
        <w:t xml:space="preserve">{</w:t>
      </w:r>
    </w:p>
    <w:p>
      <w:pPr>
        <w:shd w:fill="F1F5F9" w:val="clear"/>
        <w:spacing w:after="40" w:before="40"/>
        <w:ind w:left="720"/>
      </w:pPr>
      <w:r>
        <w:rPr>
          <w:rFonts w:ascii="Courier New" w:cs="Courier New" w:eastAsia="Courier New" w:hAnsi="Courier New"/>
          <w:color w:val="1E293B"/>
          <w:sz w:val="20"/>
          <w:szCs w:val="20"/>
        </w:rPr>
        <w:t xml:space="preserve">  "generatedAt": "2025-06-27T...",</w:t>
      </w:r>
    </w:p>
    <w:p>
      <w:pPr>
        <w:shd w:fill="F1F5F9" w:val="clear"/>
        <w:spacing w:after="40" w:before="40"/>
        <w:ind w:left="720"/>
      </w:pPr>
      <w:r>
        <w:rPr>
          <w:rFonts w:ascii="Courier New" w:cs="Courier New" w:eastAsia="Courier New" w:hAnsi="Courier New"/>
          <w:color w:val="1E293B"/>
          <w:sz w:val="20"/>
          <w:szCs w:val="20"/>
        </w:rPr>
        <w:t xml:space="preserve">  "totalStudents": 50,</w:t>
      </w:r>
    </w:p>
    <w:p>
      <w:pPr>
        <w:shd w:fill="F1F5F9" w:val="clear"/>
        <w:spacing w:after="40" w:before="40"/>
        <w:ind w:left="720"/>
      </w:pPr>
      <w:r>
        <w:rPr>
          <w:rFonts w:ascii="Courier New" w:cs="Courier New" w:eastAsia="Courier New" w:hAnsi="Courier New"/>
          <w:color w:val="1E293B"/>
          <w:sz w:val="20"/>
          <w:szCs w:val="20"/>
        </w:rPr>
        <w:t xml:space="preserve">  "profiles": [ /* 50 StudentProfile objects */ ]</w:t>
      </w:r>
    </w:p>
    <w:p>
      <w:pPr>
        <w:shd w:fill="F1F5F9" w:val="clear"/>
        <w:spacing w:after="40" w:before="40"/>
        <w:ind w:left="720"/>
      </w:pPr>
      <w:r>
        <w:rPr>
          <w:rFonts w:ascii="Courier New" w:cs="Courier New" w:eastAsia="Courier New" w:hAnsi="Courier New"/>
          <w:color w:val="1E293B"/>
          <w:sz w:val="20"/>
          <w:szCs w:val="20"/>
        </w:rPr>
        <w:t xml:space="preserve">}</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8.2 StudentProfile Object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800"/>
      </w:tblGrid>
      <w:tr>
        <w:tc>
          <w:tcPr>
            <w:tcW w:type="dxa" w:w="2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1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38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id</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SPM Excel</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SBP5IK001</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name</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SPM Excel</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Ahmad Zaki bin Ali</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gender</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SPM Excel</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spmGrades</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object</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SPM Excel</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 BM:"A+", BI:"A", MM:"A+", ... }</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gpScore</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number</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8.50</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pajskScore</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number</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85.0</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leadershipLevel</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High</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riasecScores</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object</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IMK Excel</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 R:45, I:72, A:68, S:55, E:40, K:30 }</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hollandCode</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IAS</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riasecType</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Investigatif-Artistik-Sosial</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fieldOfInterest</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Sains &amp; Teknologi</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dreamCareer</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Saintis / Penyelidik</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parentCategory</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Computed</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B40</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perCapitaIncome</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number</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Income Excel</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1200.00</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keyAchievements</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string[]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PAJSK Excel</w:t>
            </w:r>
          </w:p>
        </w:tc>
        <w:tc>
          <w:tcPr>
            <w:tcW w:type="dxa" w:w="38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["Ketua Pengakap Sekolah", ...]</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pajskData</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object</w:t>
            </w:r>
          </w:p>
        </w:tc>
        <w:tc>
          <w:tcPr>
            <w:tcW w:type="dxa" w:w="1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PAJSK Excel</w:t>
            </w:r>
          </w:p>
        </w:tc>
        <w:tc>
          <w:tcPr>
            <w:tcW w:type="dxa" w:w="38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 jenis:"Bola Sepak", jawatan:"Kapten", ... }</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1B1B" w:sz="6"/>
              <w:left w:val="single" w:color="991B1B" w:sz="20"/>
              <w:bottom w:val="single" w:color="991B1B" w:sz="6"/>
              <w:right w:val="single" w:color="991B1B" w:sz="6"/>
            </w:tcBorders>
            <w:shd w:fill="FEF2F2" w:val="clear"/>
            <w:tcMar>
              <w:top w:type="dxa" w:w="100"/>
              <w:left w:type="dxa" w:w="200"/>
              <w:bottom w:type="dxa" w:w="100"/>
              <w:right w:type="dxa" w:w="200"/>
            </w:tcMar>
          </w:tcPr>
          <w:p>
            <w:pPr>
              <w:spacing w:after="60" w:before="0"/>
            </w:pPr>
            <w:r>
              <w:rPr>
                <w:rFonts w:ascii="Calibri" w:cs="Calibri" w:eastAsia="Calibri" w:hAnsi="Calibri"/>
                <w:b/>
                <w:bCs/>
                <w:color w:val="991B1B"/>
                <w:sz w:val="20"/>
                <w:szCs w:val="20"/>
              </w:rPr>
              <w:t xml:space="preserve">IMPORTANT</w:t>
            </w:r>
          </w:p>
          <w:p>
            <w:pPr>
              <w:spacing w:after="0" w:before="0"/>
            </w:pPr>
            <w:r>
              <w:rPr>
                <w:rFonts w:ascii="Calibri" w:cs="Calibri" w:eastAsia="Calibri" w:hAnsi="Calibri"/>
                <w:color w:val="1E293B"/>
                <w:sz w:val="20"/>
                <w:szCs w:val="20"/>
              </w:rPr>
              <w:t xml:space="preserve">The Password field from the SPM Excel file is intentionally excluded from all StudentProfile objects. It is loaded once at server startup for login validation and is never written to output.json or any other file.</w:t>
            </w:r>
          </w:p>
        </w:tc>
      </w:tr>
    </w:tbl>
    <w:p>
      <w:pPr>
        <w:pStyle w:val="Heading1"/>
        <w:pageBreakBefore/>
        <w:spacing w:after="240" w:before="0"/>
      </w:pPr>
      <w:r>
        <w:rPr>
          <w:rFonts w:ascii="Calibri" w:cs="Calibri" w:eastAsia="Calibri" w:hAnsi="Calibri"/>
          <w:b/>
          <w:bCs/>
          <w:color w:val="0F2057"/>
          <w:sz w:val="36"/>
          <w:szCs w:val="36"/>
        </w:rPr>
        <w:t xml:space="preserve">9. Security Design</w:t>
      </w:r>
    </w:p>
    <w:p>
      <w:pPr>
        <w:spacing w:after="120" w:before="60"/>
        <w:jc w:val="both"/>
      </w:pPr>
      <w:r>
        <w:rPr>
          <w:rFonts w:ascii="Calibri" w:cs="Calibri" w:eastAsia="Calibri" w:hAnsi="Calibri"/>
          <w:b w:val="false"/>
          <w:bCs w:val="false"/>
          <w:i w:val="false"/>
          <w:iCs w:val="false"/>
          <w:color w:val="1E293B"/>
          <w:sz w:val="22"/>
          <w:szCs w:val="22"/>
        </w:rPr>
        <w:t xml:space="preserve">The system handles student credentials with care. All passwords in the SPM Excel file are classified as SULIT (Confidential). The security design ensures that passwords are never exposed outside of the login validation process.</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9.1 Password Handling at Each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c>
          <w:tcPr>
            <w:tcW w:type="dxa" w:w="2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44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How Password Is Handled</w:t>
            </w:r>
          </w:p>
        </w:tc>
        <w:tc>
          <w:tcPr>
            <w:tcW w:type="dxa" w:w="2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Secure?</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SPM Excel file</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Passwords stored in source file — controlled access only</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Controlled</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agent1.js</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Password column is skipped during profile extraction — never written to output.json</w:t>
            </w:r>
          </w:p>
        </w:tc>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YES</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server.js startup</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Passwords loaded into memory-only CREDENTIALS map at server start</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YES</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POST /login</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Password compared in memory using === operator. No logging.</w:t>
            </w:r>
          </w:p>
        </w:tc>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YES</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Login response</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Server returns profile object only — no password field included</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YES</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output.json</w:t>
            </w:r>
          </w:p>
        </w:tc>
        <w:tc>
          <w:tcPr>
            <w:tcW w:type="dxa" w:w="44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No password field exists in any StudentProfile object</w:t>
            </w:r>
          </w:p>
        </w:tc>
        <w:tc>
          <w:tcPr>
            <w:tcW w:type="dxa" w:w="2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YES</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Browser/Client</w:t>
            </w:r>
          </w:p>
        </w:tc>
        <w:tc>
          <w:tcPr>
            <w:tcW w:type="dxa" w:w="44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Browser never receives password data in any network response</w:t>
            </w:r>
          </w:p>
        </w:tc>
        <w:tc>
          <w:tcPr>
            <w:tcW w:type="dxa" w:w="2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YES</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9.2 Login Security Flow</w:t>
      </w:r>
    </w:p>
    <w:p>
      <w:pPr>
        <w:pStyle w:val="ListParagraph"/>
        <w:numPr>
          <w:ilvl w:val="0"/>
          <w:numId w:val="3"/>
        </w:numPr>
        <w:spacing w:after="60" w:before="40"/>
      </w:pPr>
      <w:r>
        <w:rPr>
          <w:rFonts w:ascii="Calibri" w:cs="Calibri" w:eastAsia="Calibri" w:hAnsi="Calibri"/>
          <w:color w:val="1E293B"/>
          <w:sz w:val="22"/>
          <w:szCs w:val="22"/>
        </w:rPr>
        <w:t xml:space="preserve">Student submits ID + password via HTTPS POST to /login</w:t>
      </w:r>
    </w:p>
    <w:p>
      <w:pPr>
        <w:pStyle w:val="ListParagraph"/>
        <w:numPr>
          <w:ilvl w:val="0"/>
          <w:numId w:val="3"/>
        </w:numPr>
        <w:spacing w:after="60" w:before="40"/>
      </w:pPr>
      <w:r>
        <w:rPr>
          <w:rFonts w:ascii="Calibri" w:cs="Calibri" w:eastAsia="Calibri" w:hAnsi="Calibri"/>
          <w:color w:val="1E293B"/>
          <w:sz w:val="22"/>
          <w:szCs w:val="22"/>
        </w:rPr>
        <w:t xml:space="preserve">Server looks up the ID in CREDENTIALS map</w:t>
      </w:r>
    </w:p>
    <w:p>
      <w:pPr>
        <w:pStyle w:val="ListParagraph"/>
        <w:numPr>
          <w:ilvl w:val="0"/>
          <w:numId w:val="3"/>
        </w:numPr>
        <w:spacing w:after="60" w:before="40"/>
      </w:pPr>
      <w:r>
        <w:rPr>
          <w:rFonts w:ascii="Calibri" w:cs="Calibri" w:eastAsia="Calibri" w:hAnsi="Calibri"/>
          <w:color w:val="1E293B"/>
          <w:sz w:val="22"/>
          <w:szCs w:val="22"/>
        </w:rPr>
        <w:t xml:space="preserve">If ID not found: return HTTP 401, error message in Malay</w:t>
      </w:r>
    </w:p>
    <w:p>
      <w:pPr>
        <w:pStyle w:val="ListParagraph"/>
        <w:numPr>
          <w:ilvl w:val="0"/>
          <w:numId w:val="3"/>
        </w:numPr>
        <w:spacing w:after="60" w:before="40"/>
      </w:pPr>
      <w:r>
        <w:rPr>
          <w:rFonts w:ascii="Calibri" w:cs="Calibri" w:eastAsia="Calibri" w:hAnsi="Calibri"/>
          <w:color w:val="1E293B"/>
          <w:sz w:val="22"/>
          <w:szCs w:val="22"/>
        </w:rPr>
        <w:t xml:space="preserve">If password does not match: return HTTP 401, error message in Malay</w:t>
      </w:r>
    </w:p>
    <w:p>
      <w:pPr>
        <w:pStyle w:val="ListParagraph"/>
        <w:numPr>
          <w:ilvl w:val="0"/>
          <w:numId w:val="3"/>
        </w:numPr>
        <w:spacing w:after="60" w:before="40"/>
      </w:pPr>
      <w:r>
        <w:rPr>
          <w:rFonts w:ascii="Calibri" w:cs="Calibri" w:eastAsia="Calibri" w:hAnsi="Calibri"/>
          <w:color w:val="1E293B"/>
          <w:sz w:val="22"/>
          <w:szCs w:val="22"/>
        </w:rPr>
        <w:t xml:space="preserve">If both match: look up student profile in PROFILES map</w:t>
      </w:r>
    </w:p>
    <w:p>
      <w:pPr>
        <w:pStyle w:val="ListParagraph"/>
        <w:numPr>
          <w:ilvl w:val="0"/>
          <w:numId w:val="3"/>
        </w:numPr>
        <w:spacing w:after="60" w:before="40"/>
      </w:pPr>
      <w:r>
        <w:rPr>
          <w:rFonts w:ascii="Calibri" w:cs="Calibri" w:eastAsia="Calibri" w:hAnsi="Calibri"/>
          <w:color w:val="1E293B"/>
          <w:sz w:val="22"/>
          <w:szCs w:val="22"/>
        </w:rPr>
        <w:t xml:space="preserve">Return HTTP 200 with profile object — no password field included</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7706" w:sz="6"/>
              <w:left w:val="single" w:color="D97706" w:sz="20"/>
              <w:bottom w:val="single" w:color="D97706" w:sz="6"/>
              <w:right w:val="single" w:color="D97706" w:sz="6"/>
            </w:tcBorders>
            <w:shd w:fill="FFF7ED" w:val="clear"/>
            <w:tcMar>
              <w:top w:type="dxa" w:w="100"/>
              <w:left w:type="dxa" w:w="200"/>
              <w:bottom w:type="dxa" w:w="100"/>
              <w:right w:type="dxa" w:w="200"/>
            </w:tcMar>
          </w:tcPr>
          <w:p>
            <w:pPr>
              <w:spacing w:after="60" w:before="0"/>
            </w:pPr>
            <w:r>
              <w:rPr>
                <w:rFonts w:ascii="Calibri" w:cs="Calibri" w:eastAsia="Calibri" w:hAnsi="Calibri"/>
                <w:b/>
                <w:bCs/>
                <w:color w:val="D97706"/>
                <w:sz w:val="20"/>
                <w:szCs w:val="20"/>
              </w:rPr>
              <w:t xml:space="preserve">Security Constraint (SULIT)</w:t>
            </w:r>
          </w:p>
          <w:p>
            <w:pPr>
              <w:spacing w:after="0" w:before="0"/>
            </w:pPr>
            <w:r>
              <w:rPr>
                <w:rFonts w:ascii="Calibri" w:cs="Calibri" w:eastAsia="Calibri" w:hAnsi="Calibri"/>
                <w:color w:val="1E293B"/>
                <w:sz w:val="20"/>
                <w:szCs w:val="20"/>
              </w:rPr>
              <w:t xml:space="preserve">"ID &amp; Password adalah SULIT — untuk kegunaan sistem login sahaja." The student ID and password are confidential and for login system use only. They must not be exposed publicly, logged to console, or included in any API response.</w:t>
            </w:r>
          </w:p>
        </w:tc>
      </w:tr>
    </w:tbl>
    <w:p>
      <w:pPr>
        <w:pStyle w:val="Heading1"/>
        <w:pageBreakBefore/>
        <w:spacing w:after="240" w:before="0"/>
      </w:pPr>
      <w:r>
        <w:rPr>
          <w:rFonts w:ascii="Calibri" w:cs="Calibri" w:eastAsia="Calibri" w:hAnsi="Calibri"/>
          <w:b/>
          <w:bCs/>
          <w:color w:val="0F2057"/>
          <w:sz w:val="36"/>
          <w:szCs w:val="36"/>
        </w:rPr>
        <w:t xml:space="preserve">10. How to Run</w:t>
      </w:r>
    </w:p>
    <w:p>
      <w:pPr>
        <w:pStyle w:val="Heading2"/>
        <w:pBdr>
          <w:bottom w:val="single" w:color="1A56DB" w:sz="4" w:space="4"/>
        </w:pBdr>
        <w:spacing w:after="120" w:before="280"/>
      </w:pPr>
      <w:r>
        <w:rPr>
          <w:rFonts w:ascii="Calibri" w:cs="Calibri" w:eastAsia="Calibri" w:hAnsi="Calibri"/>
          <w:b/>
          <w:bCs/>
          <w:color w:val="1A56DB"/>
          <w:sz w:val="28"/>
          <w:szCs w:val="28"/>
        </w:rPr>
        <w:t xml:space="preserve">10.1 Prerequisites</w:t>
      </w:r>
    </w:p>
    <w:p>
      <w:pPr>
        <w:pStyle w:val="ListParagraph"/>
        <w:numPr>
          <w:ilvl w:val="0"/>
          <w:numId w:val="2"/>
        </w:numPr>
        <w:spacing w:after="60" w:before="40"/>
      </w:pPr>
      <w:r>
        <w:rPr>
          <w:rFonts w:ascii="Calibri" w:cs="Calibri" w:eastAsia="Calibri" w:hAnsi="Calibri"/>
          <w:color w:val="1E293B"/>
          <w:sz w:val="22"/>
          <w:szCs w:val="22"/>
        </w:rPr>
        <w:t xml:space="preserve">Node.js v18 or higher installed</w:t>
      </w:r>
    </w:p>
    <w:p>
      <w:pPr>
        <w:pStyle w:val="ListParagraph"/>
        <w:numPr>
          <w:ilvl w:val="0"/>
          <w:numId w:val="2"/>
        </w:numPr>
        <w:spacing w:after="60" w:before="40"/>
      </w:pPr>
      <w:r>
        <w:rPr>
          <w:rFonts w:ascii="Calibri" w:cs="Calibri" w:eastAsia="Calibri" w:hAnsi="Calibri"/>
          <w:color w:val="1E293B"/>
          <w:sz w:val="22"/>
          <w:szCs w:val="22"/>
        </w:rPr>
        <w:t xml:space="preserve">All 4 Excel source files present in the Data/ folder</w:t>
      </w:r>
    </w:p>
    <w:p>
      <w:pPr>
        <w:pStyle w:val="ListParagraph"/>
        <w:numPr>
          <w:ilvl w:val="0"/>
          <w:numId w:val="2"/>
        </w:numPr>
        <w:spacing w:after="60" w:before="40"/>
      </w:pPr>
      <w:r>
        <w:rPr>
          <w:rFonts w:ascii="Calibri" w:cs="Calibri" w:eastAsia="Calibri" w:hAnsi="Calibri"/>
          <w:color w:val="1E293B"/>
          <w:sz w:val="22"/>
          <w:szCs w:val="22"/>
        </w:rPr>
        <w:t xml:space="preserve">node_modules/ installed (run npm install inside Agent1/)</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10.2 Step 1 — Generate output.json</w:t>
      </w:r>
    </w:p>
    <w:p>
      <w:pPr>
        <w:spacing w:after="120" w:before="60"/>
        <w:jc w:val="both"/>
      </w:pPr>
      <w:r>
        <w:rPr>
          <w:rFonts w:ascii="Calibri" w:cs="Calibri" w:eastAsia="Calibri" w:hAnsi="Calibri"/>
          <w:b w:val="false"/>
          <w:bCs w:val="false"/>
          <w:i w:val="false"/>
          <w:iCs w:val="false"/>
          <w:color w:val="1E293B"/>
          <w:sz w:val="22"/>
          <w:szCs w:val="22"/>
        </w:rPr>
        <w:t xml:space="preserve">Run agent1.js once to process all 50 students and produce output.json. This only needs to be run again if the source Excel files change.</w:t>
      </w:r>
    </w:p>
    <w:p>
      <w:pPr>
        <w:spacing w:after="120" w:before="0"/>
      </w:pPr>
      <w:r>
        <w:t xml:space="preserve"/>
      </w:r>
    </w:p>
    <w:p>
      <w:pPr>
        <w:shd w:fill="F1F5F9" w:val="clear"/>
        <w:spacing w:after="40" w:before="40"/>
        <w:ind w:left="720"/>
      </w:pPr>
      <w:r>
        <w:rPr>
          <w:rFonts w:ascii="Courier New" w:cs="Courier New" w:eastAsia="Courier New" w:hAnsi="Courier New"/>
          <w:color w:val="1E293B"/>
          <w:sz w:val="20"/>
          <w:szCs w:val="20"/>
        </w:rPr>
        <w:t xml:space="preserve">cd "AI Agentic Schollarship Final/Agent1"</w:t>
      </w:r>
    </w:p>
    <w:p>
      <w:pPr>
        <w:shd w:fill="F1F5F9" w:val="clear"/>
        <w:spacing w:after="40" w:before="40"/>
        <w:ind w:left="720"/>
      </w:pPr>
      <w:r>
        <w:rPr>
          <w:rFonts w:ascii="Courier New" w:cs="Courier New" w:eastAsia="Courier New" w:hAnsi="Courier New"/>
          <w:color w:val="1E293B"/>
          <w:sz w:val="20"/>
          <w:szCs w:val="20"/>
        </w:rPr>
        <w:t xml:space="preserve">node agent1.js</w:t>
      </w:r>
    </w:p>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Expected console output:</w:t>
      </w:r>
    </w:p>
    <w:p>
      <w:pPr>
        <w:shd w:fill="F1F5F9" w:val="clear"/>
        <w:spacing w:after="40" w:before="40"/>
        <w:ind w:left="720"/>
      </w:pPr>
      <w:r>
        <w:rPr>
          <w:rFonts w:ascii="Courier New" w:cs="Courier New" w:eastAsia="Courier New" w:hAnsi="Courier New"/>
          <w:color w:val="1E293B"/>
          <w:sz w:val="20"/>
          <w:szCs w:val="20"/>
        </w:rPr>
        <w:t xml:space="preserve">✅ Processed 50 students</w:t>
      </w:r>
    </w:p>
    <w:p>
      <w:pPr>
        <w:shd w:fill="F1F5F9" w:val="clear"/>
        <w:spacing w:after="40" w:before="40"/>
        <w:ind w:left="720"/>
      </w:pPr>
      <w:r>
        <w:rPr>
          <w:rFonts w:ascii="Courier New" w:cs="Courier New" w:eastAsia="Courier New" w:hAnsi="Courier New"/>
          <w:color w:val="1E293B"/>
          <w:sz w:val="20"/>
          <w:szCs w:val="20"/>
        </w:rPr>
        <w:t xml:space="preserve">📄 output.json written → Agent1/output.json</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10.3 Step 2 — Start the Server</w:t>
      </w:r>
    </w:p>
    <w:p>
      <w:pPr>
        <w:spacing w:after="120" w:before="60"/>
        <w:jc w:val="both"/>
      </w:pPr>
      <w:r>
        <w:rPr>
          <w:rFonts w:ascii="Calibri" w:cs="Calibri" w:eastAsia="Calibri" w:hAnsi="Calibri"/>
          <w:b w:val="false"/>
          <w:bCs w:val="false"/>
          <w:i w:val="false"/>
          <w:iCs w:val="false"/>
          <w:color w:val="1E293B"/>
          <w:sz w:val="22"/>
          <w:szCs w:val="22"/>
        </w:rPr>
        <w:t xml:space="preserve">Run server.js to start the portal. The server must be running for students to log in.</w:t>
      </w:r>
    </w:p>
    <w:p>
      <w:pPr>
        <w:spacing w:after="120" w:before="0"/>
      </w:pPr>
      <w:r>
        <w:t xml:space="preserve"/>
      </w:r>
    </w:p>
    <w:p>
      <w:pPr>
        <w:shd w:fill="F1F5F9" w:val="clear"/>
        <w:spacing w:after="40" w:before="40"/>
        <w:ind w:left="720"/>
      </w:pPr>
      <w:r>
        <w:rPr>
          <w:rFonts w:ascii="Courier New" w:cs="Courier New" w:eastAsia="Courier New" w:hAnsi="Courier New"/>
          <w:color w:val="1E293B"/>
          <w:sz w:val="20"/>
          <w:szCs w:val="20"/>
        </w:rPr>
        <w:t xml:space="preserve">node server.js</w:t>
      </w:r>
    </w:p>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Expected console output:</w:t>
      </w:r>
    </w:p>
    <w:p>
      <w:pPr>
        <w:shd w:fill="F1F5F9" w:val="clear"/>
        <w:spacing w:after="40" w:before="40"/>
        <w:ind w:left="720"/>
      </w:pPr>
      <w:r>
        <w:rPr>
          <w:rFonts w:ascii="Courier New" w:cs="Courier New" w:eastAsia="Courier New" w:hAnsi="Courier New"/>
          <w:color w:val="1E293B"/>
          <w:sz w:val="20"/>
          <w:szCs w:val="20"/>
        </w:rPr>
        <w:t xml:space="preserve">🔐 Loaded 50 student credentials (server-side only)</w:t>
      </w:r>
    </w:p>
    <w:p>
      <w:pPr>
        <w:shd w:fill="F1F5F9" w:val="clear"/>
        <w:spacing w:after="40" w:before="40"/>
        <w:ind w:left="720"/>
      </w:pPr>
      <w:r>
        <w:rPr>
          <w:rFonts w:ascii="Courier New" w:cs="Courier New" w:eastAsia="Courier New" w:hAnsi="Courier New"/>
          <w:color w:val="1E293B"/>
          <w:sz w:val="20"/>
          <w:szCs w:val="20"/>
        </w:rPr>
        <w:t xml:space="preserve">📊 Loaded 50 student profiles</w:t>
      </w:r>
    </w:p>
    <w:p>
      <w:pPr>
        <w:shd w:fill="F1F5F9" w:val="clear"/>
        <w:spacing w:after="40" w:before="40"/>
        <w:ind w:left="720"/>
      </w:pPr>
      <w:r>
        <w:rPr>
          <w:rFonts w:ascii="Courier New" w:cs="Courier New" w:eastAsia="Courier New" w:hAnsi="Courier New"/>
          <w:color w:val="1E293B"/>
          <w:sz w:val="20"/>
          <w:szCs w:val="20"/>
        </w:rPr>
        <w:t xml:space="preserve">✅ DELIMa UI  →  http://localhost:3333</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10.4 Step 3 — Open the Portal</w:t>
      </w:r>
    </w:p>
    <w:p>
      <w:pPr>
        <w:pStyle w:val="ListParagraph"/>
        <w:numPr>
          <w:ilvl w:val="0"/>
          <w:numId w:val="2"/>
        </w:numPr>
        <w:spacing w:after="60" w:before="40"/>
      </w:pPr>
      <w:r>
        <w:rPr>
          <w:rFonts w:ascii="Calibri" w:cs="Calibri" w:eastAsia="Calibri" w:hAnsi="Calibri"/>
          <w:color w:val="1E293B"/>
          <w:sz w:val="22"/>
          <w:szCs w:val="22"/>
        </w:rPr>
        <w:t xml:space="preserve">Open any browser and go to: http://localhost:3333</w:t>
      </w:r>
    </w:p>
    <w:p>
      <w:pPr>
        <w:pStyle w:val="ListParagraph"/>
        <w:numPr>
          <w:ilvl w:val="0"/>
          <w:numId w:val="2"/>
        </w:numPr>
        <w:spacing w:after="60" w:before="40"/>
      </w:pPr>
      <w:r>
        <w:rPr>
          <w:rFonts w:ascii="Calibri" w:cs="Calibri" w:eastAsia="Calibri" w:hAnsi="Calibri"/>
          <w:color w:val="1E293B"/>
          <w:sz w:val="22"/>
          <w:szCs w:val="22"/>
        </w:rPr>
        <w:t xml:space="preserve">Login with a student ID (e.g., SBP5IK001) and the matching password</w:t>
      </w:r>
    </w:p>
    <w:p>
      <w:pPr>
        <w:pStyle w:val="ListParagraph"/>
        <w:numPr>
          <w:ilvl w:val="0"/>
          <w:numId w:val="2"/>
        </w:numPr>
        <w:spacing w:after="60" w:before="40"/>
      </w:pPr>
      <w:r>
        <w:rPr>
          <w:rFonts w:ascii="Calibri" w:cs="Calibri" w:eastAsia="Calibri" w:hAnsi="Calibri"/>
          <w:color w:val="1E293B"/>
          <w:sz w:val="22"/>
          <w:szCs w:val="22"/>
        </w:rPr>
        <w:t xml:space="preserve">The student dashboard will appear showing that student's profile</w:t>
      </w:r>
    </w:p>
    <w:p>
      <w:pPr>
        <w:pStyle w:val="ListParagraph"/>
        <w:numPr>
          <w:ilvl w:val="0"/>
          <w:numId w:val="2"/>
        </w:numPr>
        <w:spacing w:after="60" w:before="40"/>
      </w:pPr>
      <w:r>
        <w:rPr>
          <w:rFonts w:ascii="Calibri" w:cs="Calibri" w:eastAsia="Calibri" w:hAnsi="Calibri"/>
          <w:color w:val="1E293B"/>
          <w:sz w:val="22"/>
          <w:szCs w:val="22"/>
        </w:rPr>
        <w:t xml:space="preserve">To view the ERD diagram: http://localhost:3333/erd.html</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56DB" w:sz="6"/>
              <w:left w:val="single" w:color="1A56DB" w:sz="20"/>
              <w:bottom w:val="single" w:color="1A56DB" w:sz="6"/>
              <w:right w:val="single" w:color="1A56DB" w:sz="6"/>
            </w:tcBorders>
            <w:shd w:fill="EFF6FF" w:val="clear"/>
            <w:tcMar>
              <w:top w:type="dxa" w:w="100"/>
              <w:left w:type="dxa" w:w="200"/>
              <w:bottom w:type="dxa" w:w="100"/>
              <w:right w:type="dxa" w:w="200"/>
            </w:tcMar>
          </w:tcPr>
          <w:p>
            <w:pPr>
              <w:spacing w:after="60" w:before="0"/>
            </w:pPr>
            <w:r>
              <w:rPr>
                <w:rFonts w:ascii="Calibri" w:cs="Calibri" w:eastAsia="Calibri" w:hAnsi="Calibri"/>
                <w:b/>
                <w:bCs/>
                <w:color w:val="1A56DB"/>
                <w:sz w:val="20"/>
                <w:szCs w:val="20"/>
              </w:rPr>
              <w:t xml:space="preserve">Note</w:t>
            </w:r>
          </w:p>
          <w:p>
            <w:pPr>
              <w:spacing w:after="0" w:before="0"/>
            </w:pPr>
            <w:r>
              <w:rPr>
                <w:rFonts w:ascii="Calibri" w:cs="Calibri" w:eastAsia="Calibri" w:hAnsi="Calibri"/>
                <w:color w:val="1E293B"/>
                <w:sz w:val="20"/>
                <w:szCs w:val="20"/>
              </w:rPr>
              <w:t xml:space="preserve">The server must be running (Step 2) before opening the browser. If the server is not running, the browser will show "This site can't be reached." Keep the terminal window open while using the portal.</w:t>
            </w:r>
          </w:p>
        </w:tc>
      </w:tr>
    </w:tbl>
    <w:p>
      <w:pPr>
        <w:pStyle w:val="Heading1"/>
        <w:pageBreakBefore/>
        <w:spacing w:after="240" w:before="0"/>
      </w:pPr>
      <w:r>
        <w:rPr>
          <w:rFonts w:ascii="Calibri" w:cs="Calibri" w:eastAsia="Calibri" w:hAnsi="Calibri"/>
          <w:b/>
          <w:bCs/>
          <w:color w:val="0F2057"/>
          <w:sz w:val="36"/>
          <w:szCs w:val="36"/>
        </w:rPr>
        <w:t xml:space="preserve">11. Test Results &amp; Validation</w:t>
      </w:r>
    </w:p>
    <w:p>
      <w:pPr>
        <w:spacing w:after="120" w:before="60"/>
        <w:jc w:val="both"/>
      </w:pPr>
      <w:r>
        <w:rPr>
          <w:rFonts w:ascii="Calibri" w:cs="Calibri" w:eastAsia="Calibri" w:hAnsi="Calibri"/>
          <w:b w:val="false"/>
          <w:bCs w:val="false"/>
          <w:i w:val="false"/>
          <w:iCs w:val="false"/>
          <w:color w:val="1E293B"/>
          <w:sz w:val="22"/>
          <w:szCs w:val="22"/>
        </w:rPr>
        <w:t xml:space="preserve">After running agent1.js, a separate integrity checker (check_duplicates.js) was run to verify the output data quality. All 8 tests passed.</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11.1 Integrity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000"/>
      </w:tblGrid>
      <w:tr>
        <w:tc>
          <w:tcPr>
            <w:tcW w:type="dxa" w:w="6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w:t>
            </w:r>
          </w:p>
        </w:tc>
        <w:tc>
          <w:tcPr>
            <w:tcW w:type="dxa" w:w="3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Test Description</w:t>
            </w:r>
          </w:p>
        </w:tc>
        <w:tc>
          <w:tcPr>
            <w:tcW w:type="dxa" w:w="12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Result</w:t>
            </w:r>
          </w:p>
        </w:tc>
        <w:tc>
          <w:tcPr>
            <w:tcW w:type="dxa" w:w="4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Details</w:t>
            </w:r>
          </w:p>
        </w:tc>
      </w:tr>
      <w:tr>
        <w:tc>
          <w:tcPr>
            <w:tcW w:type="dxa" w:w="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1</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No duplicate student IDs</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All 50 IDs are unique</w:t>
            </w:r>
          </w:p>
        </w:tc>
      </w:tr>
      <w:tr>
        <w:tc>
          <w:tcPr>
            <w:tcW w:type="dxa" w:w="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2</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No duplicate student names</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All 50 names are unique</w:t>
            </w:r>
          </w:p>
        </w:tc>
      </w:tr>
      <w:tr>
        <w:tc>
          <w:tcPr>
            <w:tcW w:type="dxa" w:w="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3</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Valid ID format (SBP5IK###)</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All IDs match expected pattern</w:t>
            </w:r>
          </w:p>
        </w:tc>
      </w:tr>
      <w:tr>
        <w:tc>
          <w:tcPr>
            <w:tcW w:type="dxa" w:w="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4</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GP scores within valid range (1–10)</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Min: 4.2, Max: 9.7</w:t>
            </w:r>
          </w:p>
        </w:tc>
      </w:tr>
      <w:tr>
        <w:tc>
          <w:tcPr>
            <w:tcW w:type="dxa" w:w="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PAJSK scores within 0–100%</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Min: 51.8%, Max: 97.3%</w:t>
            </w:r>
          </w:p>
        </w:tc>
      </w:tr>
      <w:tr>
        <w:tc>
          <w:tcPr>
            <w:tcW w:type="dxa" w:w="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6</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All students have income record</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50/50 matched</w:t>
            </w:r>
          </w:p>
        </w:tc>
      </w:tr>
      <w:tr>
        <w:tc>
          <w:tcPr>
            <w:tcW w:type="dxa" w:w="6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7</w:t>
            </w:r>
          </w:p>
        </w:tc>
        <w:tc>
          <w:tcPr>
            <w:tcW w:type="dxa" w:w="3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All students have RIASEC record</w:t>
            </w:r>
          </w:p>
        </w:tc>
        <w:tc>
          <w:tcPr>
            <w:tcW w:type="dxa" w:w="12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50/50 matched</w:t>
            </w:r>
          </w:p>
        </w:tc>
      </w:tr>
      <w:tr>
        <w:tc>
          <w:tcPr>
            <w:tcW w:type="dxa" w:w="6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8</w:t>
            </w:r>
          </w:p>
        </w:tc>
        <w:tc>
          <w:tcPr>
            <w:tcW w:type="dxa" w:w="3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Valid parentCategory values only</w:t>
            </w:r>
          </w:p>
        </w:tc>
        <w:tc>
          <w:tcPr>
            <w:tcW w:type="dxa" w:w="12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PASS</w:t>
            </w:r>
          </w:p>
        </w:tc>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Only B40/M40/T20 present</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11.2 Dataset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Metric</w:t>
            </w:r>
          </w:p>
        </w:tc>
        <w:tc>
          <w:tcPr>
            <w:tcW w:type="dxa" w:w="5000"/>
            <w:tcBorders>
              <w:top w:val="single" w:color="1A56DB" w:sz="6"/>
              <w:left w:val="single" w:color="1A56DB" w:sz="6"/>
              <w:bottom w:val="single" w:color="1A56DB" w:sz="6"/>
              <w:right w:val="single" w:color="1A56DB" w:sz="6"/>
            </w:tcBorders>
            <w:shd w:fill="0F2057"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Total students processed</w:t>
            </w:r>
          </w:p>
        </w:tc>
        <w:tc>
          <w:tcPr>
            <w:tcW w:type="dxa" w:w="5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50 / 50 (100%)</w:t>
            </w:r>
          </w:p>
        </w:tc>
      </w:tr>
      <w:tr>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Processing errors</w:t>
            </w:r>
          </w:p>
        </w:tc>
        <w:tc>
          <w:tcPr>
            <w:tcW w:type="dxa" w:w="5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0</w:t>
            </w:r>
          </w:p>
        </w:tc>
      </w:tr>
      <w:tr>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Average GP Score</w:t>
            </w:r>
          </w:p>
        </w:tc>
        <w:tc>
          <w:tcPr>
            <w:tcW w:type="dxa" w:w="5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~6.8 / 10</w:t>
            </w:r>
          </w:p>
        </w:tc>
      </w:tr>
      <w:tr>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Average PAJSK Score</w:t>
            </w:r>
          </w:p>
        </w:tc>
        <w:tc>
          <w:tcPr>
            <w:tcW w:type="dxa" w:w="5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~76%</w:t>
            </w:r>
          </w:p>
        </w:tc>
      </w:tr>
      <w:tr>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B40 students</w:t>
            </w:r>
          </w:p>
        </w:tc>
        <w:tc>
          <w:tcPr>
            <w:tcW w:type="dxa" w:w="5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~38% (19 students)</w:t>
            </w:r>
          </w:p>
        </w:tc>
      </w:tr>
      <w:tr>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M40 students</w:t>
            </w:r>
          </w:p>
        </w:tc>
        <w:tc>
          <w:tcPr>
            <w:tcW w:type="dxa" w:w="5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~46% (23 students)</w:t>
            </w:r>
          </w:p>
        </w:tc>
      </w:tr>
      <w:tr>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T20 students</w:t>
            </w:r>
          </w:p>
        </w:tc>
        <w:tc>
          <w:tcPr>
            <w:tcW w:type="dxa" w:w="5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~16% (8 students)</w:t>
            </w:r>
          </w:p>
        </w:tc>
      </w:tr>
      <w:tr>
        <w:tc>
          <w:tcPr>
            <w:tcW w:type="dxa" w:w="4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High Leadership (PAJSK ≥ 85%)</w:t>
            </w:r>
          </w:p>
        </w:tc>
        <w:tc>
          <w:tcPr>
            <w:tcW w:type="dxa" w:w="5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~28% (14 students)</w:t>
            </w:r>
          </w:p>
        </w:tc>
      </w:tr>
      <w:tr>
        <w:tc>
          <w:tcPr>
            <w:tcW w:type="dxa" w:w="4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Most common Holland Code</w:t>
            </w:r>
          </w:p>
        </w:tc>
        <w:tc>
          <w:tcPr>
            <w:tcW w:type="dxa" w:w="5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IAS (Investigatif-Artistik-Sosial)</w:t>
            </w:r>
          </w:p>
        </w:tc>
      </w:tr>
    </w:tbl>
    <w:p>
      <w:pPr>
        <w:pStyle w:val="Heading1"/>
        <w:pageBreakBefore/>
        <w:spacing w:after="240" w:before="0"/>
      </w:pPr>
      <w:r>
        <w:rPr>
          <w:rFonts w:ascii="Calibri" w:cs="Calibri" w:eastAsia="Calibri" w:hAnsi="Calibri"/>
          <w:b/>
          <w:bCs/>
          <w:color w:val="0F2057"/>
          <w:sz w:val="36"/>
          <w:szCs w:val="36"/>
        </w:rPr>
        <w:t xml:space="preserve">12. Known Limitations &amp; Next Steps</w:t>
      </w:r>
    </w:p>
    <w:p>
      <w:pPr>
        <w:pStyle w:val="Heading2"/>
        <w:pBdr>
          <w:bottom w:val="single" w:color="1A56DB" w:sz="4" w:space="4"/>
        </w:pBdr>
        <w:spacing w:after="120" w:before="280"/>
      </w:pPr>
      <w:r>
        <w:rPr>
          <w:rFonts w:ascii="Calibri" w:cs="Calibri" w:eastAsia="Calibri" w:hAnsi="Calibri"/>
          <w:b/>
          <w:bCs/>
          <w:color w:val="1A56DB"/>
          <w:sz w:val="28"/>
          <w:szCs w:val="28"/>
        </w:rPr>
        <w:t xml:space="preserve">12.1 Current Limitations</w:t>
      </w:r>
    </w:p>
    <w:p>
      <w:pPr>
        <w:pStyle w:val="ListParagraph"/>
        <w:numPr>
          <w:ilvl w:val="0"/>
          <w:numId w:val="2"/>
        </w:numPr>
        <w:spacing w:after="60" w:before="40"/>
      </w:pPr>
      <w:r>
        <w:rPr>
          <w:rFonts w:ascii="Calibri" w:cs="Calibri" w:eastAsia="Calibri" w:hAnsi="Calibri"/>
          <w:color w:val="1E293B"/>
          <w:sz w:val="22"/>
          <w:szCs w:val="22"/>
        </w:rPr>
        <w:t xml:space="preserve">No persistent database — all data lives in memory while server.js is running</w:t>
      </w:r>
    </w:p>
    <w:p>
      <w:pPr>
        <w:pStyle w:val="ListParagraph"/>
        <w:numPr>
          <w:ilvl w:val="0"/>
          <w:numId w:val="2"/>
        </w:numPr>
        <w:spacing w:after="60" w:before="40"/>
      </w:pPr>
      <w:r>
        <w:rPr>
          <w:rFonts w:ascii="Calibri" w:cs="Calibri" w:eastAsia="Calibri" w:hAnsi="Calibri"/>
          <w:color w:val="1E293B"/>
          <w:sz w:val="22"/>
          <w:szCs w:val="22"/>
        </w:rPr>
        <w:t xml:space="preserve">No session management — each login is stateless (no JWT, no cookie)</w:t>
      </w:r>
    </w:p>
    <w:p>
      <w:pPr>
        <w:pStyle w:val="ListParagraph"/>
        <w:numPr>
          <w:ilvl w:val="0"/>
          <w:numId w:val="2"/>
        </w:numPr>
        <w:spacing w:after="60" w:before="40"/>
      </w:pPr>
      <w:r>
        <w:rPr>
          <w:rFonts w:ascii="Calibri" w:cs="Calibri" w:eastAsia="Calibri" w:hAnsi="Calibri"/>
          <w:color w:val="1E293B"/>
          <w:sz w:val="22"/>
          <w:szCs w:val="22"/>
        </w:rPr>
        <w:t xml:space="preserve">Single class only — currently scoped to Kelas Ibnu Khaldun (5IK), 50 students</w:t>
      </w:r>
    </w:p>
    <w:p>
      <w:pPr>
        <w:pStyle w:val="ListParagraph"/>
        <w:numPr>
          <w:ilvl w:val="0"/>
          <w:numId w:val="2"/>
        </w:numPr>
        <w:spacing w:after="60" w:before="40"/>
      </w:pPr>
      <w:r>
        <w:rPr>
          <w:rFonts w:ascii="Calibri" w:cs="Calibri" w:eastAsia="Calibri" w:hAnsi="Calibri"/>
          <w:color w:val="1E293B"/>
          <w:sz w:val="22"/>
          <w:szCs w:val="22"/>
        </w:rPr>
        <w:t xml:space="preserve">Dummy data — source Excel files contain synthetic data, not real student records</w:t>
      </w:r>
    </w:p>
    <w:p>
      <w:pPr>
        <w:pStyle w:val="ListParagraph"/>
        <w:numPr>
          <w:ilvl w:val="0"/>
          <w:numId w:val="2"/>
        </w:numPr>
        <w:spacing w:after="60" w:before="40"/>
      </w:pPr>
      <w:r>
        <w:rPr>
          <w:rFonts w:ascii="Calibri" w:cs="Calibri" w:eastAsia="Calibri" w:hAnsi="Calibri"/>
          <w:color w:val="1E293B"/>
          <w:sz w:val="22"/>
          <w:szCs w:val="22"/>
        </w:rPr>
        <w:t xml:space="preserve">output.json must be manually regenerated if source files change</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12.2 Planned Next Steps</w:t>
      </w:r>
    </w:p>
    <w:p>
      <w:pPr>
        <w:pStyle w:val="ListParagraph"/>
        <w:numPr>
          <w:ilvl w:val="0"/>
          <w:numId w:val="3"/>
        </w:numPr>
        <w:spacing w:after="60" w:before="40"/>
      </w:pPr>
      <w:r>
        <w:rPr>
          <w:rFonts w:ascii="Calibri" w:cs="Calibri" w:eastAsia="Calibri" w:hAnsi="Calibri"/>
          <w:color w:val="1E293B"/>
          <w:sz w:val="22"/>
          <w:szCs w:val="22"/>
        </w:rPr>
        <w:t xml:space="preserve">Implement Agent 2 — Scholarship Matching: score each student against available scholarships using a weighted algorithm (40% academic + 20% PAJSK + 20% RIASEC + 10% income + 10% aspiration)</w:t>
      </w:r>
    </w:p>
    <w:p>
      <w:pPr>
        <w:pStyle w:val="ListParagraph"/>
        <w:numPr>
          <w:ilvl w:val="0"/>
          <w:numId w:val="3"/>
        </w:numPr>
        <w:spacing w:after="60" w:before="40"/>
      </w:pPr>
      <w:r>
        <w:rPr>
          <w:rFonts w:ascii="Calibri" w:cs="Calibri" w:eastAsia="Calibri" w:hAnsi="Calibri"/>
          <w:color w:val="1E293B"/>
          <w:sz w:val="22"/>
          <w:szCs w:val="22"/>
        </w:rPr>
        <w:t xml:space="preserve">Implement Agent 3 — Recommendation Report: generate personalised scholarship recommendation narratives for each student</w:t>
      </w:r>
    </w:p>
    <w:p>
      <w:pPr>
        <w:pStyle w:val="ListParagraph"/>
        <w:numPr>
          <w:ilvl w:val="0"/>
          <w:numId w:val="3"/>
        </w:numPr>
        <w:spacing w:after="60" w:before="40"/>
      </w:pPr>
      <w:r>
        <w:rPr>
          <w:rFonts w:ascii="Calibri" w:cs="Calibri" w:eastAsia="Calibri" w:hAnsi="Calibri"/>
          <w:color w:val="1E293B"/>
          <w:sz w:val="22"/>
          <w:szCs w:val="22"/>
        </w:rPr>
        <w:t xml:space="preserve">Extend the student portal with a Scholarships tab showing top matches</w:t>
      </w:r>
    </w:p>
    <w:p>
      <w:pPr>
        <w:pStyle w:val="ListParagraph"/>
        <w:numPr>
          <w:ilvl w:val="0"/>
          <w:numId w:val="3"/>
        </w:numPr>
        <w:spacing w:after="60" w:before="40"/>
      </w:pPr>
      <w:r>
        <w:rPr>
          <w:rFonts w:ascii="Calibri" w:cs="Calibri" w:eastAsia="Calibri" w:hAnsi="Calibri"/>
          <w:color w:val="1E293B"/>
          <w:sz w:val="22"/>
          <w:szCs w:val="22"/>
        </w:rPr>
        <w:t xml:space="preserve">Add a counsellor admin view for an overview of all 50 students</w:t>
      </w:r>
    </w:p>
    <w:p>
      <w:pPr>
        <w:pStyle w:val="ListParagraph"/>
        <w:numPr>
          <w:ilvl w:val="0"/>
          <w:numId w:val="3"/>
        </w:numPr>
        <w:spacing w:after="60" w:before="40"/>
      </w:pPr>
      <w:r>
        <w:rPr>
          <w:rFonts w:ascii="Calibri" w:cs="Calibri" w:eastAsia="Calibri" w:hAnsi="Calibri"/>
          <w:color w:val="1E293B"/>
          <w:sz w:val="22"/>
          <w:szCs w:val="22"/>
        </w:rPr>
        <w:t xml:space="preserve">Migrate from flat JSON to a proper database (SQLite or PostgreSQL)</w:t>
      </w:r>
    </w:p>
    <w:p>
      <w:pPr>
        <w:pStyle w:val="ListParagraph"/>
        <w:numPr>
          <w:ilvl w:val="0"/>
          <w:numId w:val="3"/>
        </w:numPr>
        <w:spacing w:after="60" w:before="40"/>
      </w:pPr>
      <w:r>
        <w:rPr>
          <w:rFonts w:ascii="Calibri" w:cs="Calibri" w:eastAsia="Calibri" w:hAnsi="Calibri"/>
          <w:color w:val="1E293B"/>
          <w:sz w:val="22"/>
          <w:szCs w:val="22"/>
        </w:rPr>
        <w:t xml:space="preserve">Add session tokens (JWT) for persistent login without re-entering credentials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Calibri" w:cs="Calibri" w:eastAsia="Calibri" w:hAnsi="Calibri"/>
        <w:color w:val="64748B"/>
        <w:sz w:val="16"/>
        <w:szCs w:val="16"/>
      </w:rPr>
      <w:t xml:space="preserve">SBP Integrasi Kuantan — Kelas Ibnu Khaldun</w:t>
    </w:r>
    <w:r>
      <w:rPr>
        <w:rFonts w:ascii="Calibri" w:cs="Calibri" w:eastAsia="Calibri" w:hAnsi="Calibri"/>
        <w:sz w:val="16"/>
        <w:szCs w:val="16"/>
      </w:rPr>
      <w:t xml:space="preserve">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Calibri" w:cs="Calibri" w:eastAsia="Calibri" w:hAnsi="Calibri"/>
        <w:color w:val="64748B"/>
        <w:sz w:val="18"/>
        <w:szCs w:val="18"/>
      </w:rPr>
      <w:t xml:space="preserve">Agent 1 Documentation — PRESTIJ</w:t>
    </w:r>
    <w:r>
      <w:rPr>
        <w:rFonts w:ascii="Calibri" w:cs="Calibri" w:eastAsia="Calibri" w:hAnsi="Calibri"/>
        <w:sz w:val="18"/>
        <w:szCs w:val="18"/>
      </w:rPr>
      <w:t xml:space="preserve">	</w:t>
    </w:r>
    <w:r>
      <w:rPr>
        <w:rFonts w:ascii="Calibri" w:cs="Calibri" w:eastAsia="Calibri" w:hAnsi="Calibri"/>
        <w:color w:val="64748B"/>
        <w:sz w:val="18"/>
        <w:szCs w:val="18"/>
      </w:rPr>
      <w:t xml:space="preserve">Student Profiling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0F205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56D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2026-06-29T09:06:10.685Z</dcterms:created>
  <dcterms:modified xsi:type="dcterms:W3CDTF">2026-06-29T09:06:10.687Z</dcterms:modified>
</cp:coreProperties>
</file>

<file path=docProps/custom.xml><?xml version="1.0" encoding="utf-8"?>
<Properties xmlns="http://schemas.openxmlformats.org/officeDocument/2006/custom-properties" xmlns:vt="http://schemas.openxmlformats.org/officeDocument/2006/docPropsVTypes"/>
</file>