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52"/>
          <w:szCs w:val="52"/>
        </w:rPr>
        <w:t xml:space="preserve">PRESTIJ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56DB"/>
          <w:sz w:val="28"/>
          <w:szCs w:val="28"/>
        </w:rPr>
        <w:t xml:space="preserve">Agentic AI-Powered Scholarship Matching System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74151"/>
          <w:sz w:val="24"/>
          <w:szCs w:val="24"/>
        </w:rPr>
        <w:t xml:space="preserve">System Architecture Documentation</w:t>
      </w:r>
    </w:p>
    <w:p>
      <w:pPr>
        <w:pBdr>
          <w:bottom w:val="single" w:color="0F2057" w:sz="8"/>
        </w:pBdr>
        <w:spacing w:after="320" w:before="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74151"/>
          <w:sz w:val="22"/>
          <w:szCs w:val="22"/>
        </w:rPr>
        <w:t xml:space="preserve">SBP Integrasi Kuantan · Kelas Ibnu Khaldun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50 Pelajar Tingkatan 5  |  SBP5IK001 – SBP5IK050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74151"/>
          <w:sz w:val="20"/>
          <w:szCs w:val="20"/>
        </w:rPr>
        <w:t xml:space="preserve">2025  |  Design Science Research (DSR) Methodology</w:t>
      </w:r>
    </w:p>
    <w:p>
      <w:pPr>
        <w:spacing w:after="200" w:before="0"/>
      </w:pPr>
      <w:r>
        <w:t xml:space="preserv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8"/>
          <w:szCs w:val="28"/>
        </w:rPr>
        <w:t xml:space="preserve">1.  System Overview</w:t>
      </w:r>
    </w:p>
    <w:p>
      <w:pPr>
        <w:spacing w:after="160" w:before="0" w:line="28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PRESTIJ is an Agentic AI-Powered Scholarship Matching System designed specifically for secondary boarding school students in Malaysia. The system autonomously processes multidimensional student data through a three-agent sequential pipeline, evaluates 15 scholarships per student using a five-factor weighted model, and generates personalised bilingual (Bahasa Malaysia and English) scholarship recommendation reports.</w:t>
      </w:r>
    </w:p>
    <w:p>
      <w:pPr>
        <w:spacing w:after="160" w:before="0" w:line="28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defining architectural characteristic of PRESTIJ is its built-in orchestrator — the AgentPipeline.tsx React component — which sequences the three agents autonomously upon a single student trigger, without any external orchestration framework dependency.</w:t>
      </w:r>
    </w:p>
    <w:p>
      <w:pPr>
        <w:spacing w:after="100" w:before="0"/>
      </w:pPr>
      <w:r>
        <w:t xml:space="preserv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8"/>
          <w:szCs w:val="28"/>
        </w:rPr>
        <w:t xml:space="preserve">2.  Architecture Diagram</w:t>
      </w:r>
    </w:p>
    <w:p>
      <w:pPr>
        <w:spacing w:after="160" w:before="0" w:line="28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Figure 1 below illustrates the high-level architecture of PRESTIJ, mapping the three principal layers: the User Interface layer (React portal), the Agent Pipeline layer (three autonomous agents governed by an orchestrator), and the Data layer (Excel source files and ERD tables).</w:t>
      </w:r>
    </w:p>
    <w:p>
      <w:pPr>
        <w:spacing w:after="1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0"/>
          <w:szCs w:val="20"/>
        </w:rPr>
        <w:t xml:space="preserve">[ LAYER 1 ]  User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User Interface  ·  localhost:3000</w:t>
            </w:r>
          </w:p>
        </w:tc>
      </w:tr>
      <w:tr>
        <w:tc>
          <w:tcPr>
            <w:tcW w:type="dxa" w:w="9360"/>
            <w:tcBorders>
              <w:top w:val="none"/>
              <w:left w:val="single" w:color="1A56DB" w:sz="4"/>
              <w:bottom w:val="single" w:color="1A56DB" w:sz="4"/>
              <w:right w:val="single" w:color="1A56DB" w:sz="4"/>
            </w:tcBorders>
            <w:shd w:fill="F8FAFF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React 19  +  TypeScript 5.6  +  Tailwind CSS 4  +  Vite 6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DELIMa-style design  ·  Navy #0F2057  ·  Font: Outfit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2057"/>
                <w:sz w:val="20"/>
                <w:szCs w:val="20"/>
              </w:rPr>
              <w:t xml:space="preserve">AgentPipeline.tsx  —  built-in Orchestrator component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Student dashboard  ·  Single Page Application (SPA)  ·  No page reload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74151"/>
          <w:sz w:val="20"/>
          <w:szCs w:val="20"/>
        </w:rPr>
        <w:t xml:space="preserve">  ↕  trigger (student login)  /  ↑  report.json (recommendation)</w:t>
      </w:r>
    </w:p>
    <w:p>
      <w:pPr>
        <w:spacing w:after="1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0"/>
          <w:szCs w:val="20"/>
        </w:rPr>
        <w:t xml:space="preserve">[ LAYER 2 ]  Agent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057" w:sz="4"/>
              <w:left w:val="single" w:color="0F2057" w:sz="4"/>
              <w:bottom w:val="single" w:color="0F2057" w:sz="4"/>
              <w:right w:val="single" w:color="0F2057" w:sz="4"/>
            </w:tcBorders>
            <w:shd w:fill="0F2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⚙  Orchestrator  —  AgentPipeline.tsx  (React 19 · TypeScript)</w:t>
            </w:r>
          </w:p>
        </w:tc>
      </w:tr>
      <w:tr>
        <w:tc>
          <w:tcPr>
            <w:tcW w:type="dxa" w:w="9360"/>
            <w:tcBorders>
              <w:top w:val="none"/>
              <w:left w:val="single" w:color="0F2057" w:sz="4"/>
              <w:bottom w:val="single" w:color="0F2057" w:sz="4"/>
              <w:right w:val="single" w:color="0F2057" w:sz="4"/>
            </w:tcBorders>
            <w:shd w:fill="F8FAFF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Sequences Agent 1 → Agent 2 → Agent 3 autonomously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Monitors live status and progress per agent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Handles errors and surfaces results to student dashboard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2057"/>
                <w:sz w:val="20"/>
                <w:szCs w:val="20"/>
              </w:rPr>
              <w:t xml:space="preserve">This is what makes PRESTIJ "Agentic AI" — not a chatbot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74151"/>
          <w:sz w:val="20"/>
          <w:szCs w:val="20"/>
        </w:rPr>
        <w:t xml:space="preserve">  ↓  controls  (Agent 1  →  Agent 2  →  Agent 3)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Agent 1</w:t>
            </w:r>
          </w:p>
        </w:tc>
        <w:tc>
          <w:tcPr>
            <w:tcW w:type="dxa" w:w="30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Agent 2</w:t>
            </w:r>
          </w:p>
        </w:tc>
        <w:tc>
          <w:tcPr>
            <w:tcW w:type="dxa" w:w="30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Agent 3</w:t>
            </w:r>
          </w:p>
        </w:tc>
      </w:tr>
      <w:tr>
        <w:tc>
          <w:tcPr>
            <w:tcW w:type="dxa" w:w="300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Student Profiling</w:t>
            </w:r>
          </w:p>
        </w:tc>
        <w:tc>
          <w:tcPr>
            <w:tcW w:type="dxa" w:w="30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Scholarship Matching</w:t>
            </w:r>
          </w:p>
        </w:tc>
        <w:tc>
          <w:tcPr>
            <w:tcW w:type="dxa" w:w="30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D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Report Generation</w:t>
            </w:r>
          </w:p>
        </w:tc>
      </w:tr>
      <w:tr>
        <w:tc>
          <w:tcPr>
            <w:tcW w:type="dxa" w:w="300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ECF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Node.js + SheetJS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4 Excel datasets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No LLM — rules only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localhost:3333</w:t>
            </w:r>
          </w:p>
        </w:tc>
        <w:tc>
          <w:tcPr>
            <w:tcW w:type="dxa" w:w="30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Python + Claude API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5-factor weighting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15 scholarships × 50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claude-sonnet-4-6</w:t>
            </w:r>
          </w:p>
        </w:tc>
        <w:tc>
          <w:tcPr>
            <w:tcW w:type="dxa" w:w="30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D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Python + Claude API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Bilingual BM + EN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Top-5 per student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claude-haiku-4-5</w:t>
            </w:r>
          </w:p>
        </w:tc>
      </w:tr>
      <w:tr>
        <w:tc>
          <w:tcPr>
            <w:tcW w:type="dxa" w:w="300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→  output.json</w:t>
            </w:r>
          </w:p>
        </w:tc>
        <w:tc>
          <w:tcPr>
            <w:tcW w:type="dxa" w:w="30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→  matches.json</w:t>
            </w:r>
          </w:p>
        </w:tc>
        <w:tc>
          <w:tcPr>
            <w:tcW w:type="dxa" w:w="30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3E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→  report.json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0"/>
          <w:szCs w:val="20"/>
        </w:rPr>
        <w:t xml:space="preserve">Agent 1  →  output.json  →  Agent 2  →  matches.json  →  Agent 3  →  report.json</w:t>
      </w:r>
    </w:p>
    <w:p>
      <w:pPr>
        <w:spacing w:after="1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0"/>
          <w:szCs w:val="20"/>
        </w:rPr>
        <w:t xml:space="preserve">[ LAYER 3 ] 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Excel Input Files  (Agent 1 reads)</w:t>
            </w:r>
          </w:p>
        </w:tc>
        <w:tc>
          <w:tcPr>
            <w:tcW w:type="dxa" w:w="4860"/>
            <w:tcBorders>
              <w:top w:val="single" w:color="0F2057" w:sz="4"/>
              <w:left w:val="single" w:color="0F2057" w:sz="4"/>
              <w:bottom w:val="single" w:color="0F2057" w:sz="4"/>
              <w:right w:val="single" w:color="0F2057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ERD Tables  (7 tables)</w:t>
            </w:r>
          </w:p>
        </w:tc>
      </w:tr>
      <w:tr>
        <w:tc>
          <w:tcPr>
            <w:tcW w:type="dxa" w:w="450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Peperiksaan_SPM_v4.xlsx  — gred SPM + GP score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DATA_PAJSK_v3.xlsx  — markah ko-kurikulum (110)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IMK_v3.xlsx  — RIASEC psychometric + Holland Code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Income_v2.xlsx  — pendapatan / B40 / M40 / T20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45309"/>
                <w:sz w:val="19"/>
                <w:szCs w:val="19"/>
              </w:rPr>
              <w:t xml:space="preserve">Biasiswa_v5.xlsx  — 15 biasiswa + kriteria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DC2626"/>
                <w:sz w:val="18"/>
                <w:szCs w:val="18"/>
              </w:rPr>
              <w:t xml:space="preserve">50 pelajar  SBP5IK001 – SBP5IK050</w:t>
            </w:r>
          </w:p>
        </w:tc>
        <w:tc>
          <w:tcPr>
            <w:tcW w:type="dxa" w:w="4860"/>
            <w:tcBorders>
              <w:top w:val="single" w:color="0F2057" w:sz="4"/>
              <w:left w:val="single" w:color="0F2057" w:sz="4"/>
              <w:bottom w:val="single" w:color="0F2057" w:sz="4"/>
              <w:right w:val="single" w:color="0F2057" w:sz="4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2057"/>
                <w:sz w:val="19"/>
                <w:szCs w:val="19"/>
              </w:rPr>
              <w:t xml:space="preserve">STUDENTS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2057"/>
                <w:sz w:val="19"/>
                <w:szCs w:val="19"/>
              </w:rPr>
              <w:t xml:space="preserve">SPM_GRADES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2057"/>
                <w:sz w:val="19"/>
                <w:szCs w:val="19"/>
              </w:rPr>
              <w:t xml:space="preserve">PAJSK_DATA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2057"/>
                <w:sz w:val="19"/>
                <w:szCs w:val="19"/>
              </w:rPr>
              <w:t xml:space="preserve">IMK_PSYCHOMETRIC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2057"/>
                <w:sz w:val="19"/>
                <w:szCs w:val="19"/>
              </w:rPr>
              <w:t xml:space="preserve">FAMILY_INCOME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2057"/>
                <w:sz w:val="19"/>
                <w:szCs w:val="19"/>
              </w:rPr>
              <w:t xml:space="preserve">SCHOLARSHIPS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2057"/>
                <w:sz w:val="19"/>
                <w:szCs w:val="19"/>
              </w:rPr>
              <w:t xml:space="preserve">SCHOLARSHIP_MATCHES</w:t>
            </w:r>
          </w:p>
        </w:tc>
      </w:tr>
      <w:tr>
        <w:tc>
          <w:tcPr>
            <w:tcW w:type="dxa" w:w="9360"/>
            <w:gridSpan w:val="2"/>
            <w:tcBorders>
              <w:top w:val="single" w:color="EF4444" w:sz="4"/>
              <w:left w:val="single" w:color="EF4444" w:sz="4"/>
              <w:bottom w:val="single" w:color="EF4444" w:sz="4"/>
              <w:right w:val="single" w:color="EF4444" w:sz="4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SECURITY: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991B1B"/>
                <w:sz w:val="19"/>
                <w:szCs w:val="19"/>
              </w:rPr>
              <w:t xml:space="preserve">Kata laluan pelajar diproses di server sahaja (Agent 1/Node.js).  TIDAK pernah disimpan dalam output.json.  TIDAK pernah dihantar ke client.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74151"/>
          <w:sz w:val="20"/>
          <w:szCs w:val="20"/>
        </w:rPr>
        <w:t xml:space="preserve">Rajah 1: Arkitektur Sistem PRESTIJ — Tiga Lapisan (UI · Agent Pipeline · Data)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8"/>
          <w:szCs w:val="28"/>
        </w:rPr>
        <w:t xml:space="preserve">3.  Ringkasan Komponen Sistem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Peranan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Port / API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React Portal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Antara muka pelajar — login, dashboard, laporan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React 19 · TypeScript · Tailwind · Vite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56DB"/>
                <w:sz w:val="20"/>
                <w:szCs w:val="20"/>
              </w:rPr>
              <w:t xml:space="preserve">localhost:3000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Paparan laporan bilingual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45309"/>
                <w:sz w:val="20"/>
                <w:szCs w:val="20"/>
              </w:rPr>
              <w:t xml:space="preserve">AgentPipeline.tsx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Orchestrator — uruskan urutan Agent 1→2→3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React component (TypeScript)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(dalaman)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Pipeline completion event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Agent 1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Bina profil pelajar — GP, PAJSK%, Holland Code, B40/M40/T20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Node.js + SheetJS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localhost:3333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output.json (50 profil)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56DB"/>
                <w:sz w:val="20"/>
                <w:szCs w:val="20"/>
              </w:rPr>
              <w:t xml:space="preserve">Agent 2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Padankan pelajar dengan biasiswa (5-faktor)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+ Claude API (sonnet-4-6)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56DB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matches.json (750 rekod)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Agent 3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Jana laporan cadangan peribadi BM + EN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+ Claude API (haiku-4-5)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report.json (50 laporan)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74151"/>
          <w:sz w:val="20"/>
          <w:szCs w:val="20"/>
        </w:rPr>
        <w:t xml:space="preserve">Jadual 1: Komponen Sistem PRESTIJ dan Peranan Masing-masing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8"/>
          <w:szCs w:val="28"/>
        </w:rPr>
        <w:t xml:space="preserve">4.  Model Padanan 5-Faktor  (Agent 2)</w:t>
      </w:r>
    </w:p>
    <w:p>
      <w:pPr>
        <w:spacing w:after="160" w:before="0" w:line="28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Agent 2 mengira skor padanan M bagi setiap pasangan pelajar-biasiswa menggunakan formula berikut:</w:t>
      </w:r>
    </w:p>
    <w:p>
      <w:pPr>
        <w:spacing w:after="100" w:before="0"/>
      </w:pPr>
      <w:r>
        <w:t xml:space="preserve"/>
      </w:r>
    </w:p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F2057"/>
          <w:sz w:val="21"/>
          <w:szCs w:val="21"/>
        </w:rPr>
        <w:t xml:space="preserve">M  =  (S_akademik × 0.35)  +  (S_pajsk × 0.20)  +  (S_psikometrik × 0.15)  +  (S_aspirasi × 0.15)  +  (S_pendapatan × 0.15)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5860"/>
      </w:tblGrid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Faktor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Wajaran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Kaedah Pengiraan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56DB"/>
                <w:sz w:val="20"/>
                <w:szCs w:val="20"/>
              </w:rPr>
              <w:t xml:space="preserve">Akademik (S_akademik)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35%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 score (A+=10 … G=1) dinormalkan + bonus/penalti untuk jumlah A berbanding syarat minimum biasiswa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Ko-Kurikulum (S_pajsk)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20%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PAJSK% = (markah / 110) × 100.  Lebihan markah atas ambang biasiswa = bonus; kekurangan = penalti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Psikometrik (S_psikometrik)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15%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Padanan Holland Code pelajar (RIASEC top-3) dengan dimensi RIASEC biasiswa: 2+ padan=100, 1=80, 0=55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45309"/>
                <w:sz w:val="20"/>
                <w:szCs w:val="20"/>
              </w:rPr>
              <w:t xml:space="preserve">Aspirasi (S_aspirasi)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15%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Padanan semantik antara bidang minat/kerjaya pelajar dengan bidang pilihan biasiswa melalui LLM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Pendapatan (S_pendapatan)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15%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Kesesuaian kategori pendapatan per kapita pelajar (B40 / M40 / T20) dengan kriteria keutamaan biasiswa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74151"/>
          <w:sz w:val="20"/>
          <w:szCs w:val="20"/>
        </w:rPr>
        <w:t xml:space="preserve">Jadual 2: Model Padanan 5-Faktor — Wajaran dan Kaedah Pengiraan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8"/>
          <w:szCs w:val="28"/>
        </w:rPr>
        <w:t xml:space="preserve">5.  Aliran Data Sistem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Tindakan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Pelajar (UI)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Pelajar log masuk melalui portal React (localhost:3000) — AgentPipeline.tsx mencetuskan pipeline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Agent 1 (Node.js)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Membaca 4 fail Excel, mengira GP score, PAJSK%, Holland Code RIASEC, dan kategori pendapatan B40/M40/T20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Agent 1 → output.json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 profil pelajar disimpan dalam output.json, kata laluan TIDAK disertakan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Agent 2 (Python)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Membaca output.json + Biasiswa_v5.xlsx, mengira skor M untuk 750 pasangan (50×15) menggunakan Claude API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Agent 2 → matches.json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750 rekod padanan tersusun mengikut skor tertinggi disimpan dalam matches.json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Agent 3 (Python)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Membaca matches.json, menjana laporan peribadi BM+EN untuk top-5 biasiswa setiap pelajar via Claude API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Agent 3 → report.json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 laporan lengkap (JSON) diselesaikan dan dihantar semula ke orchestrator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UI (Dashboard)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AgentPipeline.tsx menerima isyarat selesai, memaparkan laporan bilingual dalam portal pelajar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74151"/>
          <w:sz w:val="20"/>
          <w:szCs w:val="20"/>
        </w:rPr>
        <w:t xml:space="preserve">Jadual 3: Aliran Data Sistem PRESTIJ — 8 Langkah</w:t>
      </w:r>
    </w:p>
    <w:p>
      <w:pPr>
        <w:spacing w:after="200" w:before="0"/>
      </w:pPr>
      <w:r>
        <w:t xml:space="preserve"/>
      </w:r>
    </w:p>
    <w:p>
      <w:pPr>
        <w:pBdr>
          <w:top w:val="single" w:color="D1D5DB" w:sz="4"/>
        </w:pBdr>
        <w:spacing w:after="60" w:before="0"/>
      </w:pPr>
    </w:p>
    <w:p>
      <w:pPr>
        <w:spacing w:after="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CA3AF"/>
          <w:sz w:val="18"/>
          <w:szCs w:val="18"/>
        </w:rPr>
        <w:t xml:space="preserve">PRESTIJ  ·  SBP Integrasi Kuantan  ·  Kelas Ibnu Khaldun  ·  2025  ·  Agentic AI Documentation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37415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/>
      </w:pBdr>
      <w:tabs>
        <w:tab w:val="right" w:pos="9026"/>
      </w:tabs>
    </w:pPr>
    <w:r>
      <w:rPr>
        <w:rFonts w:ascii="Times New Roman" w:cs="Times New Roman" w:eastAsia="Times New Roman" w:hAnsi="Times New Roman"/>
        <w:i/>
        <w:iCs/>
        <w:color w:val="374151"/>
        <w:sz w:val="18"/>
        <w:szCs w:val="18"/>
      </w:rPr>
      <w:t xml:space="preserve">PRESTIJ — System Architecture Documentation</w:t>
    </w:r>
    <w:r>
      <w:t xml:space="preserve">	</w:t>
    </w:r>
    <w:r>
      <w:rPr>
        <w:rFonts w:ascii="Times New Roman" w:cs="Times New Roman" w:eastAsia="Times New Roman" w:hAnsi="Times New Roman"/>
        <w:color w:val="374151"/>
        <w:sz w:val="18"/>
        <w:szCs w:val="18"/>
      </w:rPr>
      <w:t xml:space="preserve">SBP Integrasi Kuantan ·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F20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Times New Roman" w:cs="Times New Roman" w:eastAsia="Times New Roman" w:hAnsi="Times New Roman"/>
      <w:b/>
      <w:bCs/>
      <w:color w:val="0F2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2026-06-30T07:59:10.029Z</dcterms:created>
  <dcterms:modified xsi:type="dcterms:W3CDTF">2026-06-30T07:59:10.029Z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