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52"/>
          <w:szCs w:val="52"/>
        </w:rPr>
        <w:t xml:space="preserve">PRESTIJ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56DB"/>
          <w:sz w:val="28"/>
          <w:szCs w:val="28"/>
        </w:rPr>
        <w:t xml:space="preserve">Agentic AI-Powered Scholarship Matching System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4"/>
          <w:szCs w:val="24"/>
        </w:rPr>
        <w:t xml:space="preserve">System Architecture Documentation</w:t>
      </w:r>
    </w:p>
    <w:p>
      <w:pPr>
        <w:pBdr>
          <w:bottom w:val="single" w:color="0F2057" w:sz="8"/>
        </w:pBdr>
        <w:spacing w:after="320" w:before="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74151"/>
          <w:sz w:val="22"/>
          <w:szCs w:val="22"/>
        </w:rPr>
        <w:t xml:space="preserve">SBP Integrasi Kuantan  ·  Kelas Ibnu Khaldun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74151"/>
          <w:sz w:val="20"/>
          <w:szCs w:val="20"/>
        </w:rPr>
        <w:t xml:space="preserve">50 Form Five Students  |  SBP5IK001 – SBP5IK050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2025  |  Design Science Research (DSR) Methodology</w:t>
      </w:r>
    </w:p>
    <w:p>
      <w:pPr>
        <w:spacing w:after="22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8"/>
          <w:szCs w:val="28"/>
        </w:rPr>
        <w:t xml:space="preserve">1.  System Overview</w:t>
      </w:r>
    </w:p>
    <w:p>
      <w:pPr>
        <w:spacing w:after="160" w:before="0" w:line="28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PRESTIJ is an Agentic AI-Powered Scholarship Matching System designed for secondary boarding school students in Malaysia. The system autonomously processes multidimensional student data through a three-agent sequential pipeline, evaluates 15 scholarships per student using a five-factor weighted model, and generates personalised bilingual (Bahasa Malaysia and English) scholarship recommendation reports.</w:t>
      </w:r>
    </w:p>
    <w:p>
      <w:pPr>
        <w:spacing w:after="160" w:before="0" w:line="28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defining architectural characteristic of PRESTIJ is its built-in orchestrator — the AgentPipeline.tsx React component — which sequences the three agents autonomously upon a single student login trigger, without any external orchestration framework dependency. This autonomous, multi-step, multi-agent coordination is precisely what classifies PRESTIJ as an Agentic AI system rather than a conventional chatbot or static recommendation engine.</w:t>
      </w:r>
    </w:p>
    <w:p>
      <w:pPr>
        <w:spacing w:after="10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8"/>
          <w:szCs w:val="28"/>
        </w:rPr>
        <w:t xml:space="preserve">2.  Architecture Diagram</w:t>
      </w:r>
    </w:p>
    <w:p>
      <w:pPr>
        <w:spacing w:after="160" w:before="0" w:line="28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diagram below illustrates the three-layer architecture of PRESTIJ: the User Interface layer (React portal), the Agent Pipeline layer (orchestrator + three autonomous agents), and the Data layer (Excel source files and ERD database tables). This structure directly maps to the standard User Interface → Logic/Agent → Database pattern used in intelligent information systems.</w:t>
      </w:r>
    </w:p>
    <w:p>
      <w:pPr>
        <w:spacing w:after="1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0"/>
          <w:szCs w:val="20"/>
        </w:rPr>
        <w:t xml:space="preserve">LAYER 1  —  User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User Interface  ·  localhost:3000</w:t>
            </w:r>
          </w:p>
        </w:tc>
      </w:tr>
      <w:tr>
        <w:tc>
          <w:tcPr>
            <w:tcW w:type="dxa" w:w="9360"/>
            <w:tcBorders>
              <w:top w:val="none"/>
              <w:left w:val="single" w:color="1A56DB" w:sz="4"/>
              <w:bottom w:val="single" w:color="1A56DB" w:sz="4"/>
              <w:right w:val="single" w:color="1A56DB" w:sz="4"/>
            </w:tcBorders>
            <w:shd w:fill="F8FAFF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React 19  +  TypeScript 5.6  +  Tailwind CSS 4  +  Vite 6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DELIMa-aligned design  ·  Navy #0F2057  ·  Font: Outfit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20"/>
                <w:szCs w:val="20"/>
              </w:rPr>
              <w:t xml:space="preserve">AgentPipeline.tsx  —  built-in Orchestrator component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Student dashboard  ·  Single Page Application (SPA)  ·  No page reload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trigger (student login)  /  receives report.json (recommendation report)</w:t>
      </w:r>
    </w:p>
    <w:p>
      <w:pPr>
        <w:spacing w:after="1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0"/>
          <w:szCs w:val="20"/>
        </w:rPr>
        <w:t xml:space="preserve">LAYER 2  —  Agent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057" w:sz="4"/>
              <w:left w:val="single" w:color="0F2057" w:sz="4"/>
              <w:bottom w:val="single" w:color="0F2057" w:sz="4"/>
              <w:right w:val="single" w:color="0F2057" w:sz="4"/>
            </w:tcBorders>
            <w:shd w:fill="0F2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Orchestrator  —  AgentPipeline.tsx  (React 19  ·  TypeScript)</w:t>
            </w:r>
          </w:p>
        </w:tc>
      </w:tr>
      <w:tr>
        <w:tc>
          <w:tcPr>
            <w:tcW w:type="dxa" w:w="9360"/>
            <w:tcBorders>
              <w:top w:val="none"/>
              <w:left w:val="single" w:color="0F2057" w:sz="4"/>
              <w:bottom w:val="single" w:color="0F2057" w:sz="4"/>
              <w:right w:val="single" w:color="0F2057" w:sz="4"/>
            </w:tcBorders>
            <w:shd w:fill="F8FAFF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Sequences Agent 1 -&gt; Agent 2 -&gt; Agent 3 autonomously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Monitors live execution status and progress per agent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Handles errors and surfaces final results to the student dashboard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20"/>
                <w:szCs w:val="20"/>
              </w:rPr>
              <w:t xml:space="preserve">This is what makes PRESTIJ "Agentic AI" — not just a chatbot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controls  (Agent 1  -&gt;  Agent 2  -&gt;  Agent 3)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Agent 1</w:t>
            </w:r>
          </w:p>
        </w:tc>
        <w:tc>
          <w:tcPr>
            <w:tcW w:type="dxa" w:w="30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Agent 2</w:t>
            </w:r>
          </w:p>
        </w:tc>
        <w:tc>
          <w:tcPr>
            <w:tcW w:type="dxa" w:w="3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Agent 3</w:t>
            </w:r>
          </w:p>
        </w:tc>
      </w:tr>
      <w:tr>
        <w:tc>
          <w:tcPr>
            <w:tcW w:type="dxa" w:w="30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Student Profiling</w:t>
            </w:r>
          </w:p>
        </w:tc>
        <w:tc>
          <w:tcPr>
            <w:tcW w:type="dxa" w:w="30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Scholarship Matching</w:t>
            </w:r>
          </w:p>
        </w:tc>
        <w:tc>
          <w:tcPr>
            <w:tcW w:type="dxa" w:w="3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D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Report Generation</w:t>
            </w:r>
          </w:p>
        </w:tc>
      </w:tr>
      <w:tr>
        <w:tc>
          <w:tcPr>
            <w:tcW w:type="dxa" w:w="30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Node.js + SheetJS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Reads 4 Excel datasets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No LLM — rule-based only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localhost:3333</w:t>
            </w:r>
          </w:p>
        </w:tc>
        <w:tc>
          <w:tcPr>
            <w:tcW w:type="dxa" w:w="30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FF6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Python + Claude API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5-factor weighted model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15 scholarships x 50 students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3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DF4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Python + Claude API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Bilingual BM + English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Top-5 per student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claude-haiku-4-5</w:t>
            </w:r>
          </w:p>
        </w:tc>
      </w:tr>
      <w:tr>
        <w:tc>
          <w:tcPr>
            <w:tcW w:type="dxa" w:w="30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Output:  output.json</w:t>
            </w:r>
          </w:p>
        </w:tc>
        <w:tc>
          <w:tcPr>
            <w:tcW w:type="dxa" w:w="30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Output:  matches.json</w:t>
            </w:r>
          </w:p>
        </w:tc>
        <w:tc>
          <w:tcPr>
            <w:tcW w:type="dxa" w:w="3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3E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Output:  report.json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0"/>
          <w:szCs w:val="20"/>
        </w:rPr>
        <w:t xml:space="preserve">Agent 1  -&gt;  output.json  -&gt;  Agent 2  -&gt;  matches.json  -&gt;  Agent 3  -&gt;  report.json</w:t>
      </w:r>
    </w:p>
    <w:p>
      <w:pPr>
        <w:spacing w:after="1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0"/>
          <w:szCs w:val="20"/>
        </w:rPr>
        <w:t xml:space="preserve">LAYER 3  — 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Excel Input Files  (read by Agent 1)</w:t>
            </w:r>
          </w:p>
        </w:tc>
        <w:tc>
          <w:tcPr>
            <w:tcW w:type="dxa" w:w="4860"/>
            <w:tcBorders>
              <w:top w:val="single" w:color="0F2057" w:sz="4"/>
              <w:left w:val="single" w:color="0F2057" w:sz="4"/>
              <w:bottom w:val="single" w:color="0F2057" w:sz="4"/>
              <w:right w:val="single" w:color="0F2057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ERD Tables  (7 tables)</w:t>
            </w:r>
          </w:p>
        </w:tc>
      </w:tr>
      <w:tr>
        <w:tc>
          <w:tcPr>
            <w:tcW w:type="dxa" w:w="45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Peperiksaan_SPM_v4.xlsx  — SPM grades + GP score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DATA_PAJSK_v3.xlsx  — co-curricular score (out of 110)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IMK_v3.xlsx  — RIASEC psychometric + Holland Code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Income_v2.xlsx  — household income / B40 / M40 / T20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Biasiswa_v5.xlsx  — 15 scholarships + eligibility criteria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DC2626"/>
                <w:sz w:val="18"/>
                <w:szCs w:val="18"/>
              </w:rPr>
              <w:t xml:space="preserve">50 students  SBP5IK001 – SBP5IK050</w:t>
            </w:r>
          </w:p>
        </w:tc>
        <w:tc>
          <w:tcPr>
            <w:tcW w:type="dxa" w:w="4860"/>
            <w:tcBorders>
              <w:top w:val="single" w:color="0F2057" w:sz="4"/>
              <w:left w:val="single" w:color="0F2057" w:sz="4"/>
              <w:bottom w:val="single" w:color="0F2057" w:sz="4"/>
              <w:right w:val="single" w:color="0F2057" w:sz="4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9"/>
                <w:szCs w:val="19"/>
              </w:rPr>
              <w:t xml:space="preserve">STUDENTS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9"/>
                <w:szCs w:val="19"/>
              </w:rPr>
              <w:t xml:space="preserve">SPM_GRADES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9"/>
                <w:szCs w:val="19"/>
              </w:rPr>
              <w:t xml:space="preserve">PAJSK_DATA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9"/>
                <w:szCs w:val="19"/>
              </w:rPr>
              <w:t xml:space="preserve">IMK_PSYCHOMETRIC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9"/>
                <w:szCs w:val="19"/>
              </w:rPr>
              <w:t xml:space="preserve">FAMILY_INCOME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9"/>
                <w:szCs w:val="19"/>
              </w:rPr>
              <w:t xml:space="preserve">SCHOLARSHIPS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F2057"/>
                <w:sz w:val="19"/>
                <w:szCs w:val="19"/>
              </w:rPr>
              <w:t xml:space="preserve">SCHOLARSHIP_MATCHES</w:t>
            </w:r>
          </w:p>
        </w:tc>
      </w:tr>
      <w:tr>
        <w:tc>
          <w:tcPr>
            <w:tcW w:type="dxa" w:w="9360"/>
            <w:gridSpan w:val="2"/>
            <w:tcBorders>
              <w:top w:val="single" w:color="EF4444" w:sz="4"/>
              <w:left w:val="single" w:color="EF4444" w:sz="4"/>
              <w:bottom w:val="single" w:color="EF4444" w:sz="4"/>
              <w:right w:val="single" w:color="EF4444" w:sz="4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SECURITY NOTE: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1B1B"/>
                <w:sz w:val="19"/>
                <w:szCs w:val="19"/>
              </w:rPr>
              <w:t xml:space="preserve">Student login passwords are processed server-side only (Agent 1 / Node.js). Passwords are NEVER written to output.json and NEVER transmitted to the client.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Figure 1: PRESTIJ System Architecture — Three Layers (UI  ·  Agent Pipeline  ·  Data)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8"/>
          <w:szCs w:val="28"/>
        </w:rPr>
        <w:t xml:space="preserve">3.  System Component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00"/>
        <w:gridCol w:w="1700"/>
        <w:gridCol w:w="21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 / API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React Portal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Student-facing interface — login, dashboard, report view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19 · TypeScript · Tailwind CSS · Vite 6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Displays bilingual report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AgentPipeline.tsx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Orchestrator — controls Agent 1 -&gt; 2 -&gt; 3 sequence autonomously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component (TypeScript)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Internal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 completion event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Agent 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Builds student profile — GP score, PAJSK%, Holland Code, income category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+ SheetJS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localhost:3333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output.json (50 profiles)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20"/>
                <w:szCs w:val="20"/>
              </w:rPr>
              <w:t xml:space="preserve">Agent 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Matches students to scholarships using 5-factor weighted model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+ Claude API (sonnet-4-6)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matches.json (750 records)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Agent 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Generates personalised bilingual BM + EN recommendation report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+ Claude API (haiku-4-5)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report.json (50 reports)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Table 1: PRESTIJ System Components and Their Respective Roles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8"/>
          <w:szCs w:val="28"/>
        </w:rPr>
        <w:t xml:space="preserve">4.  Five-Factor Matching Model  (Agent 2)</w:t>
      </w:r>
    </w:p>
    <w:p>
      <w:pPr>
        <w:spacing w:after="160" w:before="0" w:line="28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Agent 2 computes a match score M for each student-scholarship pair using the following weighted formula:</w:t>
      </w:r>
    </w:p>
    <w:p>
      <w:pPr>
        <w:spacing w:after="100" w:before="0"/>
      </w:pPr>
      <w:r>
        <w:t xml:space="preserve"/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F2057"/>
          <w:sz w:val="21"/>
          <w:szCs w:val="21"/>
        </w:rPr>
        <w:t xml:space="preserve">M  =  (S_academic x 0.35)  +  (S_pajsk x 0.20)  +  (S_psychometric x 0.15)  +  (S_aspiration x 0.15)  +  (S_income x 0.15)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86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Computation Method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56DB"/>
                <w:sz w:val="20"/>
                <w:szCs w:val="20"/>
              </w:rPr>
              <w:t xml:space="preserve">Academic (S_academic)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35%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 score (A+=10 down to G=1) normalised across subjects, with bonus/penalty applied against the scholarship minimum A-count requirement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Co-Curricular (S_pajsk)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20%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PAJSK% = (score / 110) x 100. Surplus above scholarship PAJSK threshold earns a bonus; shortfall applies a penalty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Psychometric (S_psychometric)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E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15%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Overlap between student Holland Code (RIASEC top-3) and scholarship preferred RIASEC dimensions: 2+ matches = 100, 1 match = 80, 0 matches = 55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Aspiration (S_aspiration)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15%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Semantic match between student field of interest / dream career and scholarship preferred fields — evaluated via LLM (Claude API)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Income (S_income)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15%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Eligibility fit between student per-capita income category (B40 / M40 / T20) and scholarship stated socioeconomic priority criteria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Table 2: Five-Factor Matching Model — Weight Distribution and Computation Logic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F2057"/>
          <w:sz w:val="28"/>
          <w:szCs w:val="28"/>
        </w:rPr>
        <w:t xml:space="preserve">5.  System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F2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Student (UI)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 logs in via the React portal (localhost:3000) — AgentPipeline.tsx fires and triggers the full pipeline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1 (Node.js)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Reads all 4 Excel files; computes GP score, PAJSK%, RIASEC Holland Code, and income category (B40/M40/T20) for each student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1 -&gt; output.json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complete student profiles written to output.json — login passwords excluded and never stored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2 (Python)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Reads output.json + Biasiswa_v5.xlsx; computes match score M for all 750 student-scholarship pairs (50 x 15) via Claude API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2 -&gt; matches.json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750 ranked match records written to matches.json, sorted by highest score per student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3 (Python)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Reads matches.json; generates a personalised bilingual BM + English report for each student's top-5 scholarships via Claude API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Agent 3 -&gt; report.json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complete recommendation reports (JSON) finalised and returned to the orchestrator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F2057"/>
                <w:sz w:val="20"/>
                <w:szCs w:val="20"/>
              </w:rPr>
              <w:t xml:space="preserve">UI (Dashboard)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AgentPipeline.tsx receives the completion signal and renders the bilingual report in the student-facing portal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74151"/>
          <w:sz w:val="20"/>
          <w:szCs w:val="20"/>
        </w:rPr>
        <w:t xml:space="preserve">Table 3: PRESTIJ System Data Flow — 8 Steps</w:t>
      </w:r>
    </w:p>
    <w:p>
      <w:pPr>
        <w:spacing w:after="220" w:before="0"/>
      </w:pPr>
      <w:r>
        <w:t xml:space="preserve"/>
      </w:r>
    </w:p>
    <w:p>
      <w:pPr>
        <w:pBdr>
          <w:top w:val="single" w:color="D1D5DB" w:sz="4"/>
        </w:pBdr>
        <w:spacing w:after="60" w:before="0"/>
      </w:pPr>
    </w:p>
    <w:p>
      <w:pPr>
        <w:spacing w:after="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CA3AF"/>
          <w:sz w:val="18"/>
          <w:szCs w:val="18"/>
        </w:rPr>
        <w:t xml:space="preserve">PRESTIJ  ·  SBP Integrasi Kuantan  ·  Kelas Ibnu Khaldun  ·  2025  ·  Agentic AI System Architecture Documentation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tabs>
        <w:tab w:val="right" w:pos="9026"/>
      </w:tabs>
    </w:pPr>
    <w:r>
      <w:rPr>
        <w:rFonts w:ascii="Times New Roman" w:cs="Times New Roman" w:eastAsia="Times New Roman" w:hAnsi="Times New Roman"/>
        <w:i/>
        <w:iCs/>
        <w:color w:val="374151"/>
        <w:sz w:val="18"/>
        <w:szCs w:val="18"/>
      </w:rPr>
      <w:t xml:space="preserve">PRESTIJ — System Architecture Documentation</w:t>
    </w:r>
    <w:r>
      <w:t xml:space="preserve">	</w:t>
    </w:r>
    <w:r>
      <w:rPr>
        <w:rFonts w:ascii="Times New Roman" w:cs="Times New Roman" w:eastAsia="Times New Roman" w:hAnsi="Times New Roman"/>
        <w:color w:val="374151"/>
        <w:sz w:val="18"/>
        <w:szCs w:val="18"/>
      </w:rPr>
      <w:t xml:space="preserve">SBP Integrasi Kuantan  ·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F2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Times New Roman" w:cs="Times New Roman" w:eastAsia="Times New Roman" w:hAnsi="Times New Roman"/>
      <w:b/>
      <w:bCs/>
      <w:color w:val="0F2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2026-06-30T08:03:53.006Z</dcterms:created>
  <dcterms:modified xsi:type="dcterms:W3CDTF">2026-06-30T08:03:53.006Z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