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60" w:before="0"/>
        <w:jc w:val="center"/>
      </w:pPr>
      <w:r>
        <w:rPr>
          <w:rFonts w:ascii="Calibri" w:cs="Calibri" w:eastAsia="Calibri" w:hAnsi="Calibri"/>
          <w:b/>
          <w:bCs/>
          <w:color w:val="1A1464"/>
          <w:sz w:val="48"/>
          <w:szCs w:val="48"/>
        </w:rPr>
        <w:t xml:space="preserve">PROGRESS REPORT</w:t>
      </w:r>
    </w:p>
    <w:p>
      <w:pPr>
        <w:spacing w:after="80" w:before="0"/>
        <w:jc w:val="center"/>
      </w:pPr>
      <w:r>
        <w:rPr>
          <w:rFonts w:ascii="Calibri" w:cs="Calibri" w:eastAsia="Calibri" w:hAnsi="Calibri"/>
          <w:b/>
          <w:bCs/>
          <w:color w:val="1565C0"/>
          <w:sz w:val="32"/>
          <w:szCs w:val="32"/>
        </w:rPr>
        <w:t xml:space="preserve">Database Migration &amp; System Upgrade</w:t>
      </w:r>
    </w:p>
    <w:p>
      <w:pPr>
        <w:pBdr>
          <w:bottom w:val="single" w:color="1565C0" w:sz="6" w:space="1"/>
        </w:pBdr>
        <w:spacing w:after="160" w:before="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left"/>
            </w:pPr>
            <w:r>
              <w:rPr>
                <w:rFonts w:ascii="Calibri" w:cs="Calibri" w:eastAsia="Calibri" w:hAnsi="Calibri"/>
                <w:b/>
                <w:bCs/>
                <w:color w:val="000000"/>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SISTEM PRESTIJ — AI Scholarship Matching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bCs/>
                <w:color w:val="000000"/>
                <w:sz w:val="20"/>
                <w:szCs w:val="20"/>
              </w:rPr>
              <w:t xml:space="preserve">School</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SBP Integrasi Ibnu Khaldun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left"/>
            </w:pPr>
            <w:r>
              <w:rPr>
                <w:rFonts w:ascii="Calibri" w:cs="Calibri" w:eastAsia="Calibri" w:hAnsi="Calibri"/>
                <w:b/>
                <w:bCs/>
                <w:color w:val="000000"/>
                <w:sz w:val="20"/>
                <w:szCs w:val="20"/>
              </w:rPr>
              <w:t xml:space="preserve">Class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5 Ibnu Khaldun (5IK)</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bCs/>
                <w:color w:val="000000"/>
                <w:sz w:val="20"/>
                <w:szCs w:val="20"/>
              </w:rPr>
              <w:t xml:space="preserve">Report Date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13 July 2026</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left"/>
            </w:pPr>
            <w:r>
              <w:rPr>
                <w:rFonts w:ascii="Calibri" w:cs="Calibri" w:eastAsia="Calibri" w:hAnsi="Calibri"/>
                <w:b/>
                <w:bCs/>
                <w:color w:val="000000"/>
                <w:sz w:val="20"/>
                <w:szCs w:val="20"/>
              </w:rPr>
              <w:t xml:space="preserve">Report Type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Mentor Review — Phase Progress</w:t>
            </w:r>
          </w:p>
        </w:tc>
      </w:tr>
    </w:tbl>
    <w:p>
      <w:pPr>
        <w:spacing w:before="480"/>
      </w:pPr>
    </w:p>
    <w:p>
      <w:pPr>
        <w:pBdr>
          <w:bottom w:val="single" w:color="1565C0" w:sz="6" w:space="1"/>
        </w:pBdr>
        <w:spacing w:after="160" w:before="160"/>
      </w:pPr>
    </w:p>
    <w:p>
      <w:pPr>
        <w:pStyle w:val="Heading1"/>
        <w:spacing w:after="120" w:before="320"/>
      </w:pPr>
      <w:r>
        <w:rPr>
          <w:rFonts w:ascii="Calibri" w:cs="Calibri" w:eastAsia="Calibri" w:hAnsi="Calibri"/>
          <w:b/>
          <w:bCs/>
          <w:color w:val="1A1464"/>
          <w:sz w:val="28"/>
          <w:szCs w:val="28"/>
        </w:rPr>
        <w:t xml:space="preserve">1. Overview</w:t>
      </w:r>
    </w:p>
    <w:p>
      <w:pPr>
        <w:spacing w:after="100" w:before="60"/>
        <w:jc w:val="left"/>
      </w:pPr>
      <w:r>
        <w:rPr>
          <w:rFonts w:ascii="Calibri" w:cs="Calibri" w:eastAsia="Calibri" w:hAnsi="Calibri"/>
          <w:b w:val="false"/>
          <w:bCs w:val="false"/>
          <w:i w:val="false"/>
          <w:iCs w:val="false"/>
          <w:color w:val="000000"/>
          <w:sz w:val="22"/>
          <w:szCs w:val="22"/>
        </w:rPr>
        <w:t xml:space="preserve">This report documents the progress made in preparation for the database migration phase of SISTEM PRESTIJ. Following a system restoration effort, the focus shifted toward understanding database concepts and preparing the groundwork for a PostgreSQL-based upgrade as recommended by the mentor.</w:t>
      </w:r>
    </w:p>
    <w:p>
      <w:pPr>
        <w:spacing w:after="100" w:before="60"/>
        <w:jc w:val="left"/>
      </w:pPr>
      <w:r>
        <w:rPr>
          <w:rFonts w:ascii="Calibri" w:cs="Calibri" w:eastAsia="Calibri" w:hAnsi="Calibri"/>
          <w:b w:val="false"/>
          <w:bCs w:val="false"/>
          <w:i w:val="false"/>
          <w:iCs w:val="false"/>
          <w:color w:val="000000"/>
          <w:sz w:val="22"/>
          <w:szCs w:val="22"/>
        </w:rPr>
        <w:t xml:space="preserve">The work completed during this phase was primarily foundational — ensuring the system is stable and that the team has the necessary understanding of database principles before proceeding with full migration.</w:t>
      </w:r>
    </w:p>
    <w:p>
      <w:pPr>
        <w:pBdr>
          <w:bottom w:val="single" w:color="1565C0" w:sz="6" w:space="1"/>
        </w:pBdr>
        <w:spacing w:after="160" w:before="160"/>
      </w:pPr>
    </w:p>
    <w:p>
      <w:pPr>
        <w:pStyle w:val="Heading1"/>
        <w:spacing w:after="120" w:before="320"/>
      </w:pPr>
      <w:r>
        <w:rPr>
          <w:rFonts w:ascii="Calibri" w:cs="Calibri" w:eastAsia="Calibri" w:hAnsi="Calibri"/>
          <w:b/>
          <w:bCs/>
          <w:color w:val="1A1464"/>
          <w:sz w:val="28"/>
          <w:szCs w:val="28"/>
        </w:rPr>
        <w:t xml:space="preserve">2. Work Completed This Phase</w:t>
      </w:r>
    </w:p>
    <w:p>
      <w:pPr>
        <w:pStyle w:val="Heading2"/>
        <w:spacing w:after="80" w:before="240"/>
      </w:pPr>
      <w:r>
        <w:rPr>
          <w:rFonts w:ascii="Calibri" w:cs="Calibri" w:eastAsia="Calibri" w:hAnsi="Calibri"/>
          <w:b/>
          <w:bCs/>
          <w:color w:val="1565C0"/>
          <w:sz w:val="24"/>
          <w:szCs w:val="24"/>
        </w:rPr>
        <w:t xml:space="preserve">2.1 System Restoration</w:t>
      </w:r>
    </w:p>
    <w:p>
      <w:pPr>
        <w:spacing w:after="100" w:before="60"/>
        <w:jc w:val="left"/>
      </w:pPr>
      <w:r>
        <w:rPr>
          <w:rFonts w:ascii="Calibri" w:cs="Calibri" w:eastAsia="Calibri" w:hAnsi="Calibri"/>
          <w:b w:val="false"/>
          <w:bCs w:val="false"/>
          <w:i w:val="false"/>
          <w:iCs w:val="false"/>
          <w:color w:val="000000"/>
          <w:sz w:val="22"/>
          <w:szCs w:val="22"/>
        </w:rPr>
        <w:t xml:space="preserve">The project encountered instability following earlier experimental changes. A full restoration was performed to bring the system back to a stable, working state. This involved:</w:t>
      </w:r>
    </w:p>
    <w:p>
      <w:pPr>
        <w:pStyle w:val="ListParagraph"/>
        <w:numPr>
          <w:ilvl w:val="0"/>
          <w:numId w:val="2"/>
        </w:numPr>
        <w:spacing w:after="40" w:before="40"/>
      </w:pPr>
      <w:r>
        <w:rPr>
          <w:rFonts w:ascii="Calibri" w:cs="Calibri" w:eastAsia="Calibri" w:hAnsi="Calibri"/>
          <w:color w:val="1E293B"/>
          <w:sz w:val="22"/>
          <w:szCs w:val="22"/>
        </w:rPr>
        <w:t xml:space="preserve">Reverting all experimental changes that caused system instability</w:t>
      </w:r>
    </w:p>
    <w:p>
      <w:pPr>
        <w:pStyle w:val="ListParagraph"/>
        <w:numPr>
          <w:ilvl w:val="0"/>
          <w:numId w:val="2"/>
        </w:numPr>
        <w:spacing w:after="40" w:before="40"/>
      </w:pPr>
      <w:r>
        <w:rPr>
          <w:rFonts w:ascii="Calibri" w:cs="Calibri" w:eastAsia="Calibri" w:hAnsi="Calibri"/>
          <w:color w:val="1E293B"/>
          <w:sz w:val="22"/>
          <w:szCs w:val="22"/>
        </w:rPr>
        <w:t xml:space="preserve">Re-validating that all 3 agents (Agent 1, Agent 2, Agent 3) function correctly</w:t>
      </w:r>
    </w:p>
    <w:p>
      <w:pPr>
        <w:pStyle w:val="ListParagraph"/>
        <w:numPr>
          <w:ilvl w:val="0"/>
          <w:numId w:val="2"/>
        </w:numPr>
        <w:spacing w:after="40" w:before="40"/>
      </w:pPr>
      <w:r>
        <w:rPr>
          <w:rFonts w:ascii="Calibri" w:cs="Calibri" w:eastAsia="Calibri" w:hAnsi="Calibri"/>
          <w:color w:val="1E293B"/>
          <w:sz w:val="22"/>
          <w:szCs w:val="22"/>
        </w:rPr>
        <w:t xml:space="preserve">Confirming the system runs successfully on http://localhost:3333</w:t>
      </w:r>
    </w:p>
    <w:p>
      <w:pPr>
        <w:pStyle w:val="ListParagraph"/>
        <w:numPr>
          <w:ilvl w:val="0"/>
          <w:numId w:val="2"/>
        </w:numPr>
        <w:spacing w:after="40" w:before="40"/>
      </w:pPr>
      <w:r>
        <w:rPr>
          <w:rFonts w:ascii="Calibri" w:cs="Calibri" w:eastAsia="Calibri" w:hAnsi="Calibri"/>
          <w:color w:val="1E293B"/>
          <w:sz w:val="22"/>
          <w:szCs w:val="22"/>
        </w:rPr>
        <w:t xml:space="preserve">Re-testing the student login flow, scholarship matching, and PDF generation pipeline</w:t>
      </w:r>
    </w:p>
    <w:p>
      <w:pPr>
        <w:spacing w:after="60" w:before="60"/>
      </w:pPr>
    </w:p>
    <w:p>
      <w:pPr>
        <w:spacing w:after="100" w:before="60"/>
        <w:jc w:val="left"/>
      </w:pPr>
      <w:r>
        <w:rPr>
          <w:rFonts w:ascii="Calibri" w:cs="Calibri" w:eastAsia="Calibri" w:hAnsi="Calibri"/>
          <w:b w:val="false"/>
          <w:bCs w:val="false"/>
          <w:i/>
          <w:iCs/>
          <w:color w:val="475569"/>
          <w:sz w:val="22"/>
          <w:szCs w:val="22"/>
        </w:rPr>
        <w:t xml:space="preserve">The restoration process took significant time but resulted in a clean, stable codebase ready for the upcoming database migration.</w:t>
      </w:r>
    </w:p>
    <w:p>
      <w:pPr>
        <w:pStyle w:val="Heading2"/>
        <w:spacing w:after="80" w:before="240"/>
      </w:pPr>
      <w:r>
        <w:rPr>
          <w:rFonts w:ascii="Calibri" w:cs="Calibri" w:eastAsia="Calibri" w:hAnsi="Calibri"/>
          <w:b/>
          <w:bCs/>
          <w:color w:val="1565C0"/>
          <w:sz w:val="24"/>
          <w:szCs w:val="24"/>
        </w:rPr>
        <w:t xml:space="preserve">2.2 Scholarship Database Redesign</w:t>
      </w:r>
    </w:p>
    <w:p>
      <w:pPr>
        <w:spacing w:after="100" w:before="60"/>
        <w:jc w:val="left"/>
      </w:pPr>
      <w:r>
        <w:rPr>
          <w:rFonts w:ascii="Calibri" w:cs="Calibri" w:eastAsia="Calibri" w:hAnsi="Calibri"/>
          <w:b w:val="false"/>
          <w:bCs w:val="false"/>
          <w:i w:val="false"/>
          <w:iCs w:val="false"/>
          <w:color w:val="000000"/>
          <w:sz w:val="22"/>
          <w:szCs w:val="22"/>
        </w:rPr>
        <w:t xml:space="preserve">The scholarship dataset was reviewed and rebuilt to be more accurate, realistic, and presentation-ready. Key improvements include:</w:t>
      </w:r>
    </w:p>
    <w:p>
      <w:pPr>
        <w:pStyle w:val="ListParagraph"/>
        <w:numPr>
          <w:ilvl w:val="0"/>
          <w:numId w:val="2"/>
        </w:numPr>
        <w:spacing w:after="40" w:before="40"/>
      </w:pPr>
      <w:r>
        <w:rPr>
          <w:rFonts w:ascii="Calibri" w:cs="Calibri" w:eastAsia="Calibri" w:hAnsi="Calibri"/>
          <w:color w:val="1E293B"/>
          <w:sz w:val="22"/>
          <w:szCs w:val="22"/>
        </w:rPr>
        <w:t xml:space="preserve">Updated scholarship entries to reflect real Malaysian scholarship programmes (JPA, MARA, PETRONAS, etc.)</w:t>
      </w:r>
    </w:p>
    <w:p>
      <w:pPr>
        <w:pStyle w:val="ListParagraph"/>
        <w:numPr>
          <w:ilvl w:val="0"/>
          <w:numId w:val="2"/>
        </w:numPr>
        <w:spacing w:after="40" w:before="40"/>
      </w:pPr>
      <w:r>
        <w:rPr>
          <w:rFonts w:ascii="Calibri" w:cs="Calibri" w:eastAsia="Calibri" w:hAnsi="Calibri"/>
          <w:color w:val="1E293B"/>
          <w:sz w:val="22"/>
          <w:szCs w:val="22"/>
        </w:rPr>
        <w:t xml:space="preserve">Added complete fields: provider, eligibility criteria, Holland Code, income category, study level, and application URL</w:t>
      </w:r>
    </w:p>
    <w:p>
      <w:pPr>
        <w:pStyle w:val="ListParagraph"/>
        <w:numPr>
          <w:ilvl w:val="0"/>
          <w:numId w:val="2"/>
        </w:numPr>
        <w:spacing w:after="40" w:before="40"/>
      </w:pPr>
      <w:r>
        <w:rPr>
          <w:rFonts w:ascii="Calibri" w:cs="Calibri" w:eastAsia="Calibri" w:hAnsi="Calibri"/>
          <w:color w:val="1E293B"/>
          <w:sz w:val="22"/>
          <w:szCs w:val="22"/>
        </w:rPr>
        <w:t xml:space="preserve">Removed duplicate and incomplete entries from previous versions</w:t>
      </w:r>
    </w:p>
    <w:p>
      <w:pPr>
        <w:pStyle w:val="ListParagraph"/>
        <w:numPr>
          <w:ilvl w:val="0"/>
          <w:numId w:val="2"/>
        </w:numPr>
        <w:spacing w:after="40" w:before="40"/>
      </w:pPr>
      <w:r>
        <w:rPr>
          <w:rFonts w:ascii="Calibri" w:cs="Calibri" w:eastAsia="Calibri" w:hAnsi="Calibri"/>
          <w:color w:val="1E293B"/>
          <w:sz w:val="22"/>
          <w:szCs w:val="22"/>
        </w:rPr>
        <w:t xml:space="preserve">Final dataset: Dataset_Biasiswa_PRESTIJ_v5.xlsx with 10 scholarships</w:t>
      </w:r>
    </w:p>
    <w:p>
      <w:pPr>
        <w:pStyle w:val="Heading2"/>
        <w:spacing w:after="80" w:before="240"/>
      </w:pPr>
      <w:r>
        <w:rPr>
          <w:rFonts w:ascii="Calibri" w:cs="Calibri" w:eastAsia="Calibri" w:hAnsi="Calibri"/>
          <w:b/>
          <w:bCs/>
          <w:color w:val="1565C0"/>
          <w:sz w:val="24"/>
          <w:szCs w:val="24"/>
        </w:rPr>
        <w:t xml:space="preserve">2.3 Database Concepts Study</w:t>
      </w:r>
    </w:p>
    <w:p>
      <w:pPr>
        <w:spacing w:after="100" w:before="60"/>
        <w:jc w:val="left"/>
      </w:pPr>
      <w:r>
        <w:rPr>
          <w:rFonts w:ascii="Calibri" w:cs="Calibri" w:eastAsia="Calibri" w:hAnsi="Calibri"/>
          <w:b w:val="false"/>
          <w:bCs w:val="false"/>
          <w:i w:val="false"/>
          <w:iCs w:val="false"/>
          <w:color w:val="000000"/>
          <w:sz w:val="22"/>
          <w:szCs w:val="22"/>
        </w:rPr>
        <w:t xml:space="preserve">In preparation for the PostgreSQL migration recommended by the mentor, the following concepts were studied:</w:t>
      </w:r>
    </w:p>
    <w:p>
      <w:pPr>
        <w:pStyle w:val="ListParagraph"/>
        <w:numPr>
          <w:ilvl w:val="0"/>
          <w:numId w:val="2"/>
        </w:numPr>
        <w:spacing w:after="40" w:before="40"/>
      </w:pPr>
      <w:r>
        <w:rPr>
          <w:rFonts w:ascii="Calibri" w:cs="Calibri" w:eastAsia="Calibri" w:hAnsi="Calibri"/>
          <w:color w:val="1E293B"/>
          <w:sz w:val="22"/>
          <w:szCs w:val="22"/>
        </w:rPr>
        <w:t xml:space="preserve">Relational database fundamentals — tables, rows, columns</w:t>
      </w:r>
    </w:p>
    <w:p>
      <w:pPr>
        <w:pStyle w:val="ListParagraph"/>
        <w:numPr>
          <w:ilvl w:val="0"/>
          <w:numId w:val="2"/>
        </w:numPr>
        <w:spacing w:after="40" w:before="40"/>
      </w:pPr>
      <w:r>
        <w:rPr>
          <w:rFonts w:ascii="Calibri" w:cs="Calibri" w:eastAsia="Calibri" w:hAnsi="Calibri"/>
          <w:color w:val="1E293B"/>
          <w:sz w:val="22"/>
          <w:szCs w:val="22"/>
        </w:rPr>
        <w:t xml:space="preserve">Primary Keys (PK) and Foreign Keys (FK) — understanding relationships between tables</w:t>
      </w:r>
    </w:p>
    <w:p>
      <w:pPr>
        <w:pStyle w:val="ListParagraph"/>
        <w:numPr>
          <w:ilvl w:val="0"/>
          <w:numId w:val="2"/>
        </w:numPr>
        <w:spacing w:after="40" w:before="40"/>
      </w:pPr>
      <w:r>
        <w:rPr>
          <w:rFonts w:ascii="Calibri" w:cs="Calibri" w:eastAsia="Calibri" w:hAnsi="Calibri"/>
          <w:color w:val="1E293B"/>
          <w:sz w:val="22"/>
          <w:szCs w:val="22"/>
        </w:rPr>
        <w:t xml:space="preserve">SQL commands — CREATE TABLE, INSERT INTO, SELECT</w:t>
      </w:r>
    </w:p>
    <w:p>
      <w:pPr>
        <w:pStyle w:val="ListParagraph"/>
        <w:numPr>
          <w:ilvl w:val="0"/>
          <w:numId w:val="2"/>
        </w:numPr>
        <w:spacing w:after="40" w:before="40"/>
      </w:pPr>
      <w:r>
        <w:rPr>
          <w:rFonts w:ascii="Calibri" w:cs="Calibri" w:eastAsia="Calibri" w:hAnsi="Calibri"/>
          <w:color w:val="1E293B"/>
          <w:sz w:val="22"/>
          <w:szCs w:val="22"/>
        </w:rPr>
        <w:t xml:space="preserve">SQLite as a lightweight entry point to understanding database operations</w:t>
      </w:r>
    </w:p>
    <w:p>
      <w:pPr>
        <w:pStyle w:val="ListParagraph"/>
        <w:numPr>
          <w:ilvl w:val="0"/>
          <w:numId w:val="2"/>
        </w:numPr>
        <w:spacing w:after="40" w:before="40"/>
      </w:pPr>
      <w:r>
        <w:rPr>
          <w:rFonts w:ascii="Calibri" w:cs="Calibri" w:eastAsia="Calibri" w:hAnsi="Calibri"/>
          <w:color w:val="1E293B"/>
          <w:sz w:val="22"/>
          <w:szCs w:val="22"/>
        </w:rPr>
        <w:t xml:space="preserve">Understanding which data requires a database (relational data) vs. which does not (temporary/config data)</w:t>
      </w:r>
    </w:p>
    <w:p>
      <w:pPr>
        <w:spacing w:after="60" w:before="60"/>
      </w:pPr>
    </w:p>
    <w:p>
      <w:pPr>
        <w:spacing w:after="100" w:before="60"/>
        <w:jc w:val="left"/>
      </w:pPr>
      <w:r>
        <w:rPr>
          <w:rFonts w:ascii="Calibri" w:cs="Calibri" w:eastAsia="Calibri" w:hAnsi="Calibri"/>
          <w:b w:val="false"/>
          <w:bCs w:val="false"/>
          <w:i w:val="false"/>
          <w:iCs w:val="false"/>
          <w:color w:val="000000"/>
          <w:sz w:val="22"/>
          <w:szCs w:val="22"/>
        </w:rPr>
        <w:t xml:space="preserve">The team identified the following tables as necessary for the system database: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500"/>
      </w:tblGrid>
      <w:tr>
        <w:tc>
          <w:tcPr>
            <w:tcW w:type="dxa" w:w="22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left"/>
            </w:pPr>
            <w:r>
              <w:rPr>
                <w:rFonts w:ascii="Calibri" w:cs="Calibri" w:eastAsia="Calibri" w:hAnsi="Calibri"/>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left"/>
            </w:pPr>
            <w:r>
              <w:rPr>
                <w:rFonts w:ascii="Calibri" w:cs="Calibri" w:eastAsia="Calibri" w:hAnsi="Calibri"/>
                <w:b/>
                <w:bCs/>
                <w:color w:val="FFFFFF"/>
                <w:sz w:val="20"/>
                <w:szCs w:val="20"/>
              </w:rPr>
              <w:t xml:space="preserve">Key</w:t>
            </w:r>
          </w:p>
        </w:tc>
        <w:tc>
          <w:tcPr>
            <w:tcW w:type="dxa" w:w="25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left"/>
            </w:pPr>
            <w:r>
              <w:rPr>
                <w:rFonts w:ascii="Calibri" w:cs="Calibri" w:eastAsia="Calibri" w:hAnsi="Calibri"/>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left"/>
            </w:pPr>
            <w:r>
              <w:rPr>
                <w:rFonts w:ascii="Calibri" w:cs="Calibri" w:eastAsia="Calibri" w:hAnsi="Calibri"/>
                <w:b/>
                <w:bCs/>
                <w:color w:val="FFFFFF"/>
                <w:sz w:val="20"/>
                <w:szCs w:val="20"/>
              </w:rPr>
              <w:t xml:space="preserve">Replaces</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students</w:t>
            </w:r>
          </w:p>
        </w:tc>
        <w:tc>
          <w:tcPr>
            <w:tcW w:type="dxa" w:w="20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PK: student_id</w:t>
            </w:r>
          </w:p>
        </w:tc>
        <w:tc>
          <w:tcPr>
            <w:tcW w:type="dxa" w:w="25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Store student profiles &amp; grades</w:t>
            </w:r>
          </w:p>
        </w:tc>
        <w:tc>
          <w:tcPr>
            <w:tcW w:type="dxa" w:w="25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Peperiksaan_SPM_*.xlsx</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scholarships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PK: scholarship_id</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Store scholarship listings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Dataset_Biasiswa_*.xlsx</w:t>
            </w:r>
          </w:p>
        </w:tc>
      </w:tr>
      <w:tr>
        <w:tc>
          <w:tcPr>
            <w:tcW w:type="dxa" w:w="22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matches</w:t>
            </w:r>
          </w:p>
        </w:tc>
        <w:tc>
          <w:tcPr>
            <w:tcW w:type="dxa" w:w="20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FK: student_id, scholarship_id</w:t>
            </w:r>
          </w:p>
        </w:tc>
        <w:tc>
          <w:tcPr>
            <w:tcW w:type="dxa" w:w="25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Store matching results &amp; recommendations</w:t>
            </w:r>
          </w:p>
        </w:tc>
        <w:tc>
          <w:tcPr>
            <w:tcW w:type="dxa" w:w="25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matches_*.json files</w:t>
            </w:r>
          </w:p>
        </w:tc>
      </w:tr>
    </w:tbl>
    <w:p>
      <w:pPr>
        <w:pBdr>
          <w:bottom w:val="single" w:color="1565C0" w:sz="6" w:space="1"/>
        </w:pBdr>
        <w:spacing w:after="160" w:before="160"/>
      </w:pPr>
    </w:p>
    <w:p>
      <w:pPr>
        <w:pStyle w:val="Heading1"/>
        <w:spacing w:after="120" w:before="320"/>
      </w:pPr>
      <w:r>
        <w:rPr>
          <w:rFonts w:ascii="Calibri" w:cs="Calibri" w:eastAsia="Calibri" w:hAnsi="Calibri"/>
          <w:b/>
          <w:bCs/>
          <w:color w:val="1A1464"/>
          <w:sz w:val="28"/>
          <w:szCs w:val="28"/>
        </w:rPr>
        <w:t xml:space="preserve">3. Current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00"/>
      </w:tblGrid>
      <w:tr>
        <w:tc>
          <w:tcPr>
            <w:tcW w:type="dxa" w:w="40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Item</w:t>
            </w:r>
          </w:p>
        </w:tc>
        <w:tc>
          <w:tcPr>
            <w:tcW w:type="dxa" w:w="26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A1464" w:val="clear"/>
            <w:tcMar>
              <w:top w:type="dxa" w:w="80"/>
              <w:left w:type="dxa" w:w="140"/>
              <w:bottom w:type="dxa" w:w="80"/>
              <w:right w:type="dxa" w:w="140"/>
            </w:tcMar>
          </w:tcPr>
          <w:p>
            <w:pPr>
              <w:jc w:val="center"/>
            </w:pPr>
            <w:r>
              <w:rPr>
                <w:rFonts w:ascii="Calibri" w:cs="Calibri" w:eastAsia="Calibri" w:hAnsi="Calibri"/>
                <w:b/>
                <w:bCs/>
                <w:color w:val="FFFFFF"/>
                <w:sz w:val="20"/>
                <w:szCs w:val="20"/>
              </w:rPr>
              <w:t xml:space="preserve">Remarks</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System Restoration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alibri" w:cs="Calibri" w:eastAsia="Calibri" w:hAnsi="Calibri"/>
                <w:b/>
                <w:bCs/>
                <w:color w:val="16A34A"/>
                <w:sz w:val="20"/>
                <w:szCs w:val="20"/>
              </w:rPr>
              <w:t xml:space="preserve">Done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All 3 agents functional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Scholarship Database (v5)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6A34A"/>
                <w:sz w:val="20"/>
                <w:szCs w:val="20"/>
              </w:rPr>
              <w:t xml:space="preserve">Done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10 scholarships, realistic data</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Database Concepts Study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alibri" w:cs="Calibri" w:eastAsia="Calibri" w:hAnsi="Calibri"/>
                <w:b/>
                <w:bCs/>
                <w:color w:val="16A34A"/>
                <w:sz w:val="20"/>
                <w:szCs w:val="20"/>
              </w:rPr>
              <w:t xml:space="preserve">Done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SQLite, PK/FK, SQL basics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PostgreSQL Installation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16A34A"/>
                <w:sz w:val="20"/>
                <w:szCs w:val="20"/>
              </w:rPr>
              <w:t xml:space="preserve">Done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PostgreSQL 18 installed</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PostgreSQL PATH Setup</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alibri" w:cs="Calibri" w:eastAsia="Calibri" w:hAnsi="Calibri"/>
                <w:b/>
                <w:bCs/>
                <w:color w:val="1565C0"/>
                <w:sz w:val="20"/>
                <w:szCs w:val="20"/>
              </w:rPr>
              <w:t xml:space="preserve">In Progress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Environment variable pending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Data Migration to PostgreSQL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374151"/>
                <w:sz w:val="20"/>
                <w:szCs w:val="20"/>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Next step</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Recommendation Text (Agent 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alibri" w:cs="Calibri" w:eastAsia="Calibri" w:hAnsi="Calibri"/>
                <w:b/>
                <w:bCs/>
                <w:color w:val="374151"/>
                <w:sz w:val="20"/>
                <w:szCs w:val="20"/>
              </w:rPr>
              <w:t xml:space="preserve">Pending</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After DB migration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"Match Me" Button (Student 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b/>
                <w:bCs/>
                <w:color w:val="374151"/>
                <w:sz w:val="20"/>
                <w:szCs w:val="20"/>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b w:val="false"/>
                <w:bCs w:val="false"/>
                <w:color w:val="000000"/>
                <w:sz w:val="20"/>
                <w:szCs w:val="20"/>
              </w:rPr>
              <w:t xml:space="preserve">After DB migration</w:t>
            </w:r>
          </w:p>
        </w:tc>
      </w:tr>
    </w:tbl>
    <w:p>
      <w:pPr>
        <w:pBdr>
          <w:bottom w:val="single" w:color="1565C0" w:sz="6" w:space="1"/>
        </w:pBdr>
        <w:spacing w:after="160" w:before="160"/>
      </w:pPr>
    </w:p>
    <w:p>
      <w:pPr>
        <w:pStyle w:val="Heading1"/>
        <w:spacing w:after="120" w:before="320"/>
      </w:pPr>
      <w:r>
        <w:rPr>
          <w:rFonts w:ascii="Calibri" w:cs="Calibri" w:eastAsia="Calibri" w:hAnsi="Calibri"/>
          <w:b/>
          <w:bCs/>
          <w:color w:val="1A1464"/>
          <w:sz w:val="28"/>
          <w:szCs w:val="28"/>
        </w:rPr>
        <w:t xml:space="preserve">4. Planned Next Steps</w:t>
      </w:r>
    </w:p>
    <w:p>
      <w:pPr>
        <w:spacing w:after="100" w:before="60"/>
        <w:jc w:val="left"/>
      </w:pPr>
      <w:r>
        <w:rPr>
          <w:rFonts w:ascii="Calibri" w:cs="Calibri" w:eastAsia="Calibri" w:hAnsi="Calibri"/>
          <w:b w:val="false"/>
          <w:bCs w:val="false"/>
          <w:i w:val="false"/>
          <w:iCs w:val="false"/>
          <w:color w:val="000000"/>
          <w:sz w:val="22"/>
          <w:szCs w:val="22"/>
        </w:rPr>
        <w:t xml:space="preserve">Following mentor feedback, the next phase of development will focus on three major upgrades:</w:t>
      </w:r>
    </w:p>
    <w:p>
      <w:pPr>
        <w:pStyle w:val="Heading2"/>
        <w:spacing w:after="80" w:before="240"/>
      </w:pPr>
      <w:r>
        <w:rPr>
          <w:rFonts w:ascii="Calibri" w:cs="Calibri" w:eastAsia="Calibri" w:hAnsi="Calibri"/>
          <w:b/>
          <w:bCs/>
          <w:color w:val="1565C0"/>
          <w:sz w:val="24"/>
          <w:szCs w:val="24"/>
        </w:rPr>
        <w:t xml:space="preserve">4.1 PostgreSQL Database Integration</w:t>
      </w:r>
    </w:p>
    <w:p>
      <w:pPr>
        <w:pStyle w:val="ListParagraph"/>
        <w:numPr>
          <w:ilvl w:val="0"/>
          <w:numId w:val="2"/>
        </w:numPr>
        <w:spacing w:after="40" w:before="40"/>
      </w:pPr>
      <w:r>
        <w:rPr>
          <w:rFonts w:ascii="Calibri" w:cs="Calibri" w:eastAsia="Calibri" w:hAnsi="Calibri"/>
          <w:color w:val="1E293B"/>
          <w:sz w:val="22"/>
          <w:szCs w:val="22"/>
        </w:rPr>
        <w:t xml:space="preserve">Complete PostgreSQL PATH configuration</w:t>
      </w:r>
    </w:p>
    <w:p>
      <w:pPr>
        <w:pStyle w:val="ListParagraph"/>
        <w:numPr>
          <w:ilvl w:val="0"/>
          <w:numId w:val="2"/>
        </w:numPr>
        <w:spacing w:after="40" w:before="40"/>
      </w:pPr>
      <w:r>
        <w:rPr>
          <w:rFonts w:ascii="Calibri" w:cs="Calibri" w:eastAsia="Calibri" w:hAnsi="Calibri"/>
          <w:color w:val="1E293B"/>
          <w:sz w:val="22"/>
          <w:szCs w:val="22"/>
        </w:rPr>
        <w:t xml:space="preserve">Create prestij database with students, scholarships, and matches tables</w:t>
      </w:r>
    </w:p>
    <w:p>
      <w:pPr>
        <w:pStyle w:val="ListParagraph"/>
        <w:numPr>
          <w:ilvl w:val="0"/>
          <w:numId w:val="2"/>
        </w:numPr>
        <w:spacing w:after="40" w:before="40"/>
      </w:pPr>
      <w:r>
        <w:rPr>
          <w:rFonts w:ascii="Calibri" w:cs="Calibri" w:eastAsia="Calibri" w:hAnsi="Calibri"/>
          <w:color w:val="1E293B"/>
          <w:sz w:val="22"/>
          <w:szCs w:val="22"/>
        </w:rPr>
        <w:t xml:space="preserve">Migrate all Excel data into PostgreSQL</w:t>
      </w:r>
    </w:p>
    <w:p>
      <w:pPr>
        <w:pStyle w:val="ListParagraph"/>
        <w:numPr>
          <w:ilvl w:val="0"/>
          <w:numId w:val="2"/>
        </w:numPr>
        <w:spacing w:after="40" w:before="40"/>
      </w:pPr>
      <w:r>
        <w:rPr>
          <w:rFonts w:ascii="Calibri" w:cs="Calibri" w:eastAsia="Calibri" w:hAnsi="Calibri"/>
          <w:color w:val="1E293B"/>
          <w:sz w:val="22"/>
          <w:szCs w:val="22"/>
        </w:rPr>
        <w:t xml:space="preserve">Update Agent 1 (server.js) to read students from PostgreSQL using pg library</w:t>
      </w:r>
    </w:p>
    <w:p>
      <w:pPr>
        <w:pStyle w:val="ListParagraph"/>
        <w:numPr>
          <w:ilvl w:val="0"/>
          <w:numId w:val="2"/>
        </w:numPr>
        <w:spacing w:after="40" w:before="40"/>
      </w:pPr>
      <w:r>
        <w:rPr>
          <w:rFonts w:ascii="Calibri" w:cs="Calibri" w:eastAsia="Calibri" w:hAnsi="Calibri"/>
          <w:color w:val="1E293B"/>
          <w:sz w:val="22"/>
          <w:szCs w:val="22"/>
        </w:rPr>
        <w:t xml:space="preserve">Update Agent 2 (agent2.py) to read scholarships from PostgreSQL using psycopg2</w:t>
      </w:r>
    </w:p>
    <w:p>
      <w:pPr>
        <w:pStyle w:val="ListParagraph"/>
        <w:numPr>
          <w:ilvl w:val="0"/>
          <w:numId w:val="2"/>
        </w:numPr>
        <w:spacing w:after="40" w:before="40"/>
      </w:pPr>
      <w:r>
        <w:rPr>
          <w:rFonts w:ascii="Calibri" w:cs="Calibri" w:eastAsia="Calibri" w:hAnsi="Calibri"/>
          <w:color w:val="1E293B"/>
          <w:sz w:val="22"/>
          <w:szCs w:val="22"/>
        </w:rPr>
        <w:t xml:space="preserve">Update Agent 3 (agent3.py) to read/write matches from PostgreSQL</w:t>
      </w:r>
    </w:p>
    <w:p>
      <w:pPr>
        <w:pStyle w:val="Heading2"/>
        <w:spacing w:after="80" w:before="240"/>
      </w:pPr>
      <w:r>
        <w:rPr>
          <w:rFonts w:ascii="Calibri" w:cs="Calibri" w:eastAsia="Calibri" w:hAnsi="Calibri"/>
          <w:b/>
          <w:bCs/>
          <w:color w:val="1565C0"/>
          <w:sz w:val="24"/>
          <w:szCs w:val="24"/>
        </w:rPr>
        <w:t xml:space="preserve">4.2 AI-Generated Recommendation Text</w:t>
      </w:r>
    </w:p>
    <w:p>
      <w:pPr>
        <w:pStyle w:val="ListParagraph"/>
        <w:numPr>
          <w:ilvl w:val="0"/>
          <w:numId w:val="2"/>
        </w:numPr>
        <w:spacing w:after="40" w:before="40"/>
      </w:pPr>
      <w:r>
        <w:rPr>
          <w:rFonts w:ascii="Calibri" w:cs="Calibri" w:eastAsia="Calibri" w:hAnsi="Calibri"/>
          <w:color w:val="1E293B"/>
          <w:sz w:val="22"/>
          <w:szCs w:val="22"/>
        </w:rPr>
        <w:t xml:space="preserve">Extend Agent 2 output to include a personalised recommendation sentence per scholarship</w:t>
      </w:r>
    </w:p>
    <w:p>
      <w:pPr>
        <w:pStyle w:val="ListParagraph"/>
        <w:numPr>
          <w:ilvl w:val="0"/>
          <w:numId w:val="2"/>
        </w:numPr>
        <w:spacing w:after="40" w:before="40"/>
      </w:pPr>
      <w:r>
        <w:rPr>
          <w:rFonts w:ascii="Calibri" w:cs="Calibri" w:eastAsia="Calibri" w:hAnsi="Calibri"/>
          <w:color w:val="1E293B"/>
          <w:sz w:val="22"/>
          <w:szCs w:val="22"/>
        </w:rPr>
        <w:t xml:space="preserve">Leverage existing Groq LLM (llama-3.3-70b-versatile) to generate the recommendation</w:t>
      </w:r>
    </w:p>
    <w:p>
      <w:pPr>
        <w:pStyle w:val="ListParagraph"/>
        <w:numPr>
          <w:ilvl w:val="0"/>
          <w:numId w:val="2"/>
        </w:numPr>
        <w:spacing w:after="40" w:before="40"/>
      </w:pPr>
      <w:r>
        <w:rPr>
          <w:rFonts w:ascii="Calibri" w:cs="Calibri" w:eastAsia="Calibri" w:hAnsi="Calibri"/>
          <w:color w:val="1E293B"/>
          <w:sz w:val="22"/>
          <w:szCs w:val="22"/>
        </w:rPr>
        <w:t xml:space="preserve">Store recommendation text in the matches table</w:t>
      </w:r>
    </w:p>
    <w:p>
      <w:pPr>
        <w:pStyle w:val="ListParagraph"/>
        <w:numPr>
          <w:ilvl w:val="0"/>
          <w:numId w:val="2"/>
        </w:numPr>
        <w:spacing w:after="40" w:before="40"/>
      </w:pPr>
      <w:r>
        <w:rPr>
          <w:rFonts w:ascii="Calibri" w:cs="Calibri" w:eastAsia="Calibri" w:hAnsi="Calibri"/>
          <w:color w:val="1E293B"/>
          <w:sz w:val="22"/>
          <w:szCs w:val="22"/>
        </w:rPr>
        <w:t xml:space="preserve">Display recommendation text in the student dashboard and PDF report</w:t>
      </w:r>
    </w:p>
    <w:p>
      <w:pPr>
        <w:pStyle w:val="Heading2"/>
        <w:spacing w:after="80" w:before="240"/>
      </w:pPr>
      <w:r>
        <w:rPr>
          <w:rFonts w:ascii="Calibri" w:cs="Calibri" w:eastAsia="Calibri" w:hAnsi="Calibri"/>
          <w:b/>
          <w:bCs/>
          <w:color w:val="1565C0"/>
          <w:sz w:val="24"/>
          <w:szCs w:val="24"/>
        </w:rPr>
        <w:t xml:space="preserve">4.3 Student-Triggered Matching</w:t>
      </w:r>
    </w:p>
    <w:p>
      <w:pPr>
        <w:pStyle w:val="ListParagraph"/>
        <w:numPr>
          <w:ilvl w:val="0"/>
          <w:numId w:val="2"/>
        </w:numPr>
        <w:spacing w:after="40" w:before="40"/>
      </w:pPr>
      <w:r>
        <w:rPr>
          <w:rFonts w:ascii="Calibri" w:cs="Calibri" w:eastAsia="Calibri" w:hAnsi="Calibri"/>
          <w:color w:val="1E293B"/>
          <w:sz w:val="22"/>
          <w:szCs w:val="22"/>
        </w:rPr>
        <w:t xml:space="preserve">Add a "PADANKAN BIASISWA SAYA" button to the student-facing dashboard</w:t>
      </w:r>
    </w:p>
    <w:p>
      <w:pPr>
        <w:pStyle w:val="ListParagraph"/>
        <w:numPr>
          <w:ilvl w:val="0"/>
          <w:numId w:val="2"/>
        </w:numPr>
        <w:spacing w:after="40" w:before="40"/>
      </w:pPr>
      <w:r>
        <w:rPr>
          <w:rFonts w:ascii="Calibri" w:cs="Calibri" w:eastAsia="Calibri" w:hAnsi="Calibri"/>
          <w:color w:val="1E293B"/>
          <w:sz w:val="22"/>
          <w:szCs w:val="22"/>
        </w:rPr>
        <w:t xml:space="preserve">On click, trigger POST /start-match endpoint for that student</w:t>
      </w:r>
    </w:p>
    <w:p>
      <w:pPr>
        <w:pStyle w:val="ListParagraph"/>
        <w:numPr>
          <w:ilvl w:val="0"/>
          <w:numId w:val="2"/>
        </w:numPr>
        <w:spacing w:after="40" w:before="40"/>
      </w:pPr>
      <w:r>
        <w:rPr>
          <w:rFonts w:ascii="Calibri" w:cs="Calibri" w:eastAsia="Calibri" w:hAnsi="Calibri"/>
          <w:color w:val="1E293B"/>
          <w:sz w:val="22"/>
          <w:szCs w:val="22"/>
        </w:rPr>
        <w:t xml:space="preserve">Agent 2 runs in on-demand mode (run_single) and returns results to the dashboard</w:t>
      </w:r>
    </w:p>
    <w:p>
      <w:pPr>
        <w:pStyle w:val="ListParagraph"/>
        <w:numPr>
          <w:ilvl w:val="0"/>
          <w:numId w:val="2"/>
        </w:numPr>
        <w:spacing w:after="40" w:before="40"/>
      </w:pPr>
      <w:r>
        <w:rPr>
          <w:rFonts w:ascii="Calibri" w:cs="Calibri" w:eastAsia="Calibri" w:hAnsi="Calibri"/>
          <w:color w:val="1E293B"/>
          <w:sz w:val="22"/>
          <w:szCs w:val="22"/>
        </w:rPr>
        <w:t xml:space="preserve">Student sees their top-5 matched scholarships with scores and recommendations</w:t>
      </w:r>
    </w:p>
    <w:p>
      <w:pPr>
        <w:pBdr>
          <w:bottom w:val="single" w:color="1565C0" w:sz="6" w:space="1"/>
        </w:pBdr>
        <w:spacing w:after="160" w:before="160"/>
      </w:pPr>
    </w:p>
    <w:p>
      <w:pPr>
        <w:pStyle w:val="Heading1"/>
        <w:spacing w:after="120" w:before="320"/>
      </w:pPr>
      <w:r>
        <w:rPr>
          <w:rFonts w:ascii="Calibri" w:cs="Calibri" w:eastAsia="Calibri" w:hAnsi="Calibri"/>
          <w:b/>
          <w:bCs/>
          <w:color w:val="1A1464"/>
          <w:sz w:val="28"/>
          <w:szCs w:val="28"/>
        </w:rPr>
        <w:t xml:space="preserve">5. Summary</w:t>
      </w:r>
    </w:p>
    <w:p>
      <w:pPr>
        <w:spacing w:after="100" w:before="60"/>
        <w:jc w:val="left"/>
      </w:pPr>
      <w:r>
        <w:rPr>
          <w:rFonts w:ascii="Calibri" w:cs="Calibri" w:eastAsia="Calibri" w:hAnsi="Calibri"/>
          <w:b w:val="false"/>
          <w:bCs w:val="false"/>
          <w:i w:val="false"/>
          <w:iCs w:val="false"/>
          <w:color w:val="000000"/>
          <w:sz w:val="22"/>
          <w:szCs w:val="22"/>
        </w:rPr>
        <w:t xml:space="preserve">This phase was primarily a recovery and preparation phase. The system has been restored to full functionality, the scholarship dataset has been improved, and the foundational database knowledge required for the next upgrade has been established. PostgreSQL has been successfully installed and is ready for the migration phase.</w:t>
      </w:r>
    </w:p>
    <w:p>
      <w:pPr>
        <w:spacing w:after="60" w:before="60"/>
      </w:pPr>
    </w:p>
    <w:p>
      <w:pPr>
        <w:spacing w:after="100" w:before="60"/>
        <w:jc w:val="left"/>
      </w:pPr>
      <w:r>
        <w:rPr>
          <w:rFonts w:ascii="Calibri" w:cs="Calibri" w:eastAsia="Calibri" w:hAnsi="Calibri"/>
          <w:b w:val="false"/>
          <w:bCs w:val="false"/>
          <w:i w:val="false"/>
          <w:iCs w:val="false"/>
          <w:color w:val="000000"/>
          <w:sz w:val="22"/>
          <w:szCs w:val="22"/>
        </w:rPr>
        <w:t xml:space="preserve">The team is prepared to proceed with all three mentor-recommended upgrades in the next development phase.</w:t>
      </w:r>
    </w:p>
    <w:p>
      <w:pPr>
        <w:spacing w:before="240"/>
      </w:pPr>
    </w:p>
    <w:p>
      <w:pPr>
        <w:jc w:val="center"/>
      </w:pPr>
      <w:r>
        <w:rPr>
          <w:rFonts w:ascii="Calibri" w:cs="Calibri" w:eastAsia="Calibri" w:hAnsi="Calibri"/>
          <w:i/>
          <w:iCs/>
          <w:color w:val="94A3B8"/>
          <w:sz w:val="20"/>
          <w:szCs w:val="20"/>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Confidential — Mentor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jc w:val="right"/>
    </w:pPr>
    <w:r>
      <w:rPr>
        <w:rFonts w:ascii="Calibri" w:cs="Calibri" w:eastAsia="Calibri" w:hAnsi="Calibri"/>
        <w:color w:val="64748B"/>
        <w:sz w:val="18"/>
        <w:szCs w:val="18"/>
      </w:rPr>
      <w:t xml:space="preserve">SISTEM PRESTIJ | Progress Report | SBP Ibnu Khaldun 5IK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14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2026-07-13T09:16:09.821Z</dcterms:created>
  <dcterms:modified xsi:type="dcterms:W3CDTF">2026-07-13T09:16:09.822Z</dcterms:modified>
</cp:coreProperties>
</file>

<file path=docProps/custom.xml><?xml version="1.0" encoding="utf-8"?>
<Properties xmlns="http://schemas.openxmlformats.org/officeDocument/2006/custom-properties" xmlns:vt="http://schemas.openxmlformats.org/officeDocument/2006/docPropsVTypes"/>
</file>