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1600"/>
      </w:pPr>
      <w:r>
        <w:t xml:space="preserve"/>
      </w:r>
    </w:p>
    <w:p>
      <w:pPr>
        <w:pBdr>
          <w:bottom w:val="single" w:color="0F2057" w:sz="8" w:space="1"/>
        </w:pBdr>
        <w:spacing w:after="200" w:before="0"/>
        <w:jc w:val="center"/>
      </w:pPr>
      <w:r>
        <w:rPr>
          <w:rFonts w:ascii="Arial" w:cs="Arial" w:eastAsia="Arial" w:hAnsi="Arial"/>
          <w:b/>
          <w:bCs/>
          <w:caps/>
          <w:color w:val="0F2057"/>
          <w:sz w:val="22"/>
          <w:szCs w:val="22"/>
        </w:rPr>
        <w:t xml:space="preserve">KEMENTERIAN PENDIDIKAN MALAYSIA</w:t>
      </w:r>
    </w:p>
    <w:p>
      <w:pPr>
        <w:spacing w:after="80" w:before="0"/>
        <w:jc w:val="center"/>
      </w:pPr>
      <w:r>
        <w:rPr>
          <w:rFonts w:ascii="Arial" w:cs="Arial" w:eastAsia="Arial" w:hAnsi="Arial"/>
          <w:color w:val="1A56DB"/>
          <w:sz w:val="20"/>
          <w:szCs w:val="20"/>
        </w:rPr>
        <w:t xml:space="preserve">DELIMa Platform  ·  PRESTIJ Programme</w:t>
      </w:r>
    </w:p>
    <w:p>
      <w:pPr>
        <w:spacing w:line="800"/>
      </w:pPr>
      <w:r>
        <w:t xml:space="preserve"/>
      </w:r>
    </w:p>
    <w:p>
      <w:pPr>
        <w:shd w:fill="5B21B6" w:val="clear"/>
        <w:spacing w:after="0" w:before="180"/>
        <w:jc w:val="center"/>
      </w:pPr>
      <w:r>
        <w:rPr>
          <w:rFonts w:ascii="Arial" w:cs="Arial" w:eastAsia="Arial" w:hAnsi="Arial"/>
          <w:b/>
          <w:bCs/>
          <w:caps/>
          <w:color w:val="FFFFFF"/>
          <w:sz w:val="72"/>
          <w:szCs w:val="72"/>
        </w:rPr>
        <w:t xml:space="preserve">RIASEC</w:t>
      </w:r>
    </w:p>
    <w:p>
      <w:pPr>
        <w:shd w:fill="1A56DB" w:val="clear"/>
        <w:spacing w:after="0" w:before="0"/>
        <w:jc w:val="center"/>
      </w:pPr>
      <w:r>
        <w:rPr>
          <w:rFonts w:ascii="Arial" w:cs="Arial" w:eastAsia="Arial" w:hAnsi="Arial"/>
          <w:b/>
          <w:bCs/>
          <w:color w:val="FFFFFF"/>
          <w:sz w:val="32"/>
          <w:szCs w:val="32"/>
        </w:rPr>
        <w:t xml:space="preserve">Holland Code Career Interest Model</w:t>
      </w:r>
    </w:p>
    <w:p>
      <w:pPr>
        <w:shd w:fill="0E7490" w:val="clear"/>
        <w:spacing w:after="200" w:before="0"/>
        <w:jc w:val="center"/>
      </w:pPr>
      <w:r>
        <w:rPr>
          <w:rFonts w:ascii="Arial" w:cs="Arial" w:eastAsia="Arial" w:hAnsi="Arial"/>
          <w:color w:val="FFFFFF"/>
          <w:sz w:val="24"/>
          <w:szCs w:val="24"/>
        </w:rPr>
        <w:t xml:space="preserve">Psychometric Component Documentation — IMK Dataset</w:t>
      </w:r>
    </w:p>
    <w:p>
      <w:pPr>
        <w:spacing w:line="800"/>
      </w:pPr>
      <w:r>
        <w:t xml:space="preserve"/>
      </w:r>
    </w:p>
    <w:p>
      <w:pPr>
        <w:spacing w:after="60" w:before="0"/>
        <w:jc w:val="center"/>
      </w:pPr>
      <w:r>
        <w:rPr>
          <w:rFonts w:ascii="Arial" w:cs="Arial" w:eastAsia="Arial" w:hAnsi="Arial"/>
          <w:b/>
          <w:bCs/>
          <w:color w:val="0F2057"/>
          <w:sz w:val="24"/>
          <w:szCs w:val="24"/>
        </w:rPr>
        <w:t xml:space="preserve">Agentic AI-Powered Scholarship Matching System</w:t>
      </w:r>
    </w:p>
    <w:p>
      <w:pPr>
        <w:spacing w:after="200" w:before="0"/>
        <w:jc w:val="center"/>
      </w:pPr>
      <w:r>
        <w:rPr>
          <w:rFonts w:ascii="Arial" w:cs="Arial" w:eastAsia="Arial" w:hAnsi="Arial"/>
          <w:color w:val="334155"/>
          <w:sz w:val="20"/>
          <w:szCs w:val="20"/>
        </w:rPr>
        <w:t xml:space="preserve">SBP Integrasi Kuantan  |  Kelas Ibnu Khaldun  |  Sesi 2025/2026</w:t>
      </w:r>
    </w:p>
    <w:p>
      <w:pPr>
        <w:pBdr>
          <w:bottom w:val="single" w:color="0F2057" w:sz="6" w:space="1"/>
        </w:pBdr>
        <w:spacing w:after="40" w:before="40"/>
      </w:pPr>
      <w:r>
        <w:t xml:space="preserve"/>
      </w:r>
    </w:p>
    <w:p>
      <w:pPr>
        <w:spacing w:line="4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Document Type</w:t>
            </w:r>
          </w:p>
        </w:tc>
        <w:tc>
          <w:tcPr>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Psychometric Component Documentation</w:t>
            </w:r>
          </w:p>
        </w:tc>
      </w:tr>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Model</w:t>
            </w:r>
          </w:p>
        </w:tc>
        <w:tc>
          <w:tcPr>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RIASEC — Holland Code (John L. Holland, 1959)</w:t>
            </w:r>
          </w:p>
        </w:tc>
      </w:tr>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Dataset</w:t>
            </w:r>
          </w:p>
        </w:tc>
        <w:tc>
          <w:tcPr>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IMK_IbnuKhaldun_DUMMY_v3.xlsx</w:t>
            </w:r>
          </w:p>
        </w:tc>
      </w:tr>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Instrument</w:t>
            </w:r>
          </w:p>
        </w:tc>
        <w:tc>
          <w:tcPr>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Inventori Minat Kerjaya (IMK)</w:t>
            </w:r>
          </w:p>
        </w:tc>
      </w:tr>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Students Covered</w:t>
            </w:r>
          </w:p>
        </w:tc>
        <w:tc>
          <w:tcPr>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50 students — SBP5IK001 to SBP5IK050</w:t>
            </w:r>
          </w:p>
        </w:tc>
      </w:tr>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Weight in Matching</w:t>
            </w:r>
          </w:p>
        </w:tc>
        <w:tc>
          <w:tcPr>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15% of total scholarship match score</w:t>
            </w:r>
          </w:p>
        </w:tc>
      </w:tr>
    </w:tbl>
    <w:p>
      <w:r>
        <w:br w:type="page"/>
      </w:r>
    </w:p>
    <w:p>
      <w:pPr>
        <w:pStyle w:val="Heading1"/>
        <w:spacing w:after="160" w:before="320"/>
      </w:pPr>
      <w:bookmarkStart w:name="what" w:id="1"/>
      <w:r>
        <w:rPr>
          <w:rFonts w:ascii="Arial" w:cs="Arial" w:eastAsia="Arial" w:hAnsi="Arial"/>
          <w:b/>
          <w:bCs/>
          <w:color w:val="0F2057"/>
          <w:sz w:val="32"/>
          <w:szCs w:val="32"/>
        </w:rPr>
        <w:t xml:space="preserve">1.  What is RIASEC?</w:t>
      </w:r>
      <w:bookmarkEnd w:id="1"/>
    </w:p>
    <w:p>
      <w:pPr>
        <w:pBdr>
          <w:bottom w:val="single" w:color="E2E8F0" w:sz="6" w:space="1"/>
        </w:pBdr>
        <w:spacing w:after="40" w:before="40"/>
      </w:pPr>
      <w:r>
        <w:t xml:space="preserve"/>
      </w:r>
    </w:p>
    <w:p>
      <w:pPr>
        <w:spacing w:after="60" w:before="60"/>
        <w:jc w:val="left"/>
      </w:pPr>
      <w:r>
        <w:rPr>
          <w:rFonts w:ascii="Arial" w:cs="Arial" w:eastAsia="Arial" w:hAnsi="Arial"/>
          <w:b w:val="false"/>
          <w:bCs w:val="false"/>
          <w:color w:val="334155"/>
          <w:sz w:val="21"/>
          <w:szCs w:val="21"/>
        </w:rPr>
        <w:t xml:space="preserve">RIASEC is a career interest model developed by psychologist John L. Holland in 1959. It is one of the most widely used career assessment frameworks in the world, adopted by universities, career counsellors, and national education systems including Malaysia.</w:t>
      </w:r>
    </w:p>
    <w:p>
      <w:pPr>
        <w:spacing w:line="120"/>
      </w:pPr>
      <w:r>
        <w:t xml:space="preserve"/>
      </w:r>
    </w:p>
    <w:p>
      <w:pPr>
        <w:spacing w:after="60" w:before="60"/>
        <w:jc w:val="left"/>
      </w:pPr>
      <w:r>
        <w:rPr>
          <w:rFonts w:ascii="Arial" w:cs="Arial" w:eastAsia="Arial" w:hAnsi="Arial"/>
          <w:b w:val="false"/>
          <w:bCs w:val="false"/>
          <w:color w:val="334155"/>
          <w:sz w:val="21"/>
          <w:szCs w:val="21"/>
        </w:rPr>
        <w:t xml:space="preserve">The model proposes that people can be categorised into six personality types based on their interests, and that different careers attract different personality types. The six letters in RIASEC each represent one personality type.</w:t>
      </w:r>
    </w:p>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B21B6" w:sz="4"/>
              <w:left w:val="thick" w:color="5B21B6" w:sz="20"/>
              <w:bottom w:val="single" w:color="5B21B6" w:sz="4"/>
              <w:right w:val="single" w:color="5B21B6" w:sz="4"/>
            </w:tcBorders>
            <w:shd w:fill="F5F3FF" w:val="clear"/>
            <w:tcMar>
              <w:top w:type="dxa" w:w="140"/>
              <w:left w:type="dxa" w:w="200"/>
              <w:bottom w:type="dxa" w:w="140"/>
              <w:right w:type="dxa" w:w="200"/>
            </w:tcMar>
          </w:tcPr>
          <w:p>
            <w:pPr>
              <w:spacing w:after="0" w:before="0"/>
            </w:pPr>
            <w:r>
              <w:rPr>
                <w:rFonts w:ascii="Arial" w:cs="Arial" w:eastAsia="Arial" w:hAnsi="Arial"/>
                <w:color w:val="334155"/>
                <w:sz w:val="20"/>
                <w:szCs w:val="20"/>
              </w:rPr>
              <w:t xml:space="preserve">In this system, RIASEC is used to measure what kind of work environment and career a student is naturally drawn to — and to match that profile with scholarships that fund studies in aligned fields.</w:t>
            </w:r>
          </w:p>
        </w:tc>
      </w:tr>
    </w:tbl>
    <w:p>
      <w:pPr>
        <w:spacing w:line="200"/>
      </w:pPr>
      <w:r>
        <w:t xml:space="preserve"/>
      </w:r>
    </w:p>
    <w:p>
      <w:pPr>
        <w:pStyle w:val="Heading2"/>
        <w:spacing w:after="120" w:before="220"/>
      </w:pPr>
      <w:r>
        <w:rPr>
          <w:rFonts w:ascii="Arial" w:cs="Arial" w:eastAsia="Arial" w:hAnsi="Arial"/>
          <w:b/>
          <w:bCs/>
          <w:color w:val="1A56DB"/>
          <w:sz w:val="26"/>
          <w:szCs w:val="26"/>
        </w:rPr>
        <w:t xml:space="preserve">1.1  The Six RIASEC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400"/>
        <w:gridCol w:w="1800"/>
        <w:gridCol w:w="3200"/>
        <w:gridCol w:w="4746"/>
      </w:tblGrid>
      <w:tr>
        <w:tc>
          <w:tcPr>
            <w:tcW w:type="dxa" w:w="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Code</w:t>
            </w:r>
          </w:p>
        </w:tc>
        <w:tc>
          <w:tcPr>
            <w:tcW w:type="dxa" w:w="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Letter</w:t>
            </w:r>
          </w:p>
        </w:tc>
        <w:tc>
          <w:tcPr>
            <w:tcW w:type="dxa" w:w="18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Type</w:t>
            </w:r>
          </w:p>
        </w:tc>
        <w:tc>
          <w:tcPr>
            <w:tcW w:type="dxa" w:w="32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Key Traits</w:t>
            </w:r>
          </w:p>
        </w:tc>
        <w:tc>
          <w:tcPr>
            <w:tcW w:type="dxa" w:w="47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Example Career Paths</w:t>
            </w:r>
          </w:p>
        </w:tc>
      </w:tr>
      <w:tr>
        <w:tc>
          <w:tcPr>
            <w:tcW w:type="dxa" w:w="600"/>
            <w:gridSpan w:val="1"/>
            <w:tcBorders>
              <w:top w:val="single" w:color="E2E8F0" w:sz="4"/>
              <w:left w:val="single" w:color="E2E8F0" w:sz="4"/>
              <w:bottom w:val="single" w:color="E2E8F0" w:sz="4"/>
              <w:right w:val="single" w:color="E2E8F0" w:sz="4"/>
            </w:tcBorders>
            <w:shd w:fill="0369A1"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8"/>
                <w:szCs w:val="28"/>
              </w:rPr>
              <w:t xml:space="preserve">R</w:t>
            </w:r>
          </w:p>
        </w:tc>
        <w:tc>
          <w:tcPr>
            <w:tcW w:type="dxa" w:w="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R</w:t>
            </w:r>
          </w:p>
        </w:tc>
        <w:tc>
          <w:tcPr>
            <w:tcW w:type="dxa" w:w="18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Realistic</w:t>
            </w:r>
          </w:p>
        </w:tc>
        <w:tc>
          <w:tcPr>
            <w:tcW w:type="dxa" w:w="32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Practical, hands-on, mechanical, athletic</w:t>
            </w:r>
          </w:p>
        </w:tc>
        <w:tc>
          <w:tcPr>
            <w:tcW w:type="dxa" w:w="4746"/>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Engineer, Technician, Pilot, Architect, Soldier</w:t>
            </w:r>
          </w:p>
        </w:tc>
      </w:tr>
      <w:tr>
        <w:tc>
          <w:tcPr>
            <w:tcW w:type="dxa" w:w="600"/>
            <w:gridSpan w:val="1"/>
            <w:tcBorders>
              <w:top w:val="single" w:color="E2E8F0" w:sz="4"/>
              <w:left w:val="single" w:color="E2E8F0" w:sz="4"/>
              <w:bottom w:val="single" w:color="E2E8F0" w:sz="4"/>
              <w:right w:val="single" w:color="E2E8F0" w:sz="4"/>
            </w:tcBorders>
            <w:shd w:fill="065F46"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8"/>
                <w:szCs w:val="28"/>
              </w:rPr>
              <w:t xml:space="preserve">I</w:t>
            </w:r>
          </w:p>
        </w:tc>
        <w:tc>
          <w:tcPr>
            <w:tcW w:type="dxa" w:w="400"/>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I</w:t>
            </w:r>
          </w:p>
        </w:tc>
        <w:tc>
          <w:tcPr>
            <w:tcW w:type="dxa" w:w="1800"/>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Investigative</w:t>
            </w:r>
          </w:p>
        </w:tc>
        <w:tc>
          <w:tcPr>
            <w:tcW w:type="dxa" w:w="3200"/>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Analytical, curious, scientific, logical</w:t>
            </w:r>
          </w:p>
        </w:tc>
        <w:tc>
          <w:tcPr>
            <w:tcW w:type="dxa" w:w="4746"/>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Doctor, Scientist, Researcher, Pharmacist, Data Analyst</w:t>
            </w:r>
          </w:p>
        </w:tc>
      </w:tr>
      <w:tr>
        <w:tc>
          <w:tcPr>
            <w:tcW w:type="dxa" w:w="600"/>
            <w:gridSpan w:val="1"/>
            <w:tcBorders>
              <w:top w:val="single" w:color="E2E8F0" w:sz="4"/>
              <w:left w:val="single" w:color="E2E8F0" w:sz="4"/>
              <w:bottom w:val="single" w:color="E2E8F0" w:sz="4"/>
              <w:right w:val="single" w:color="E2E8F0" w:sz="4"/>
            </w:tcBorders>
            <w:shd w:fill="5B21B6"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8"/>
                <w:szCs w:val="28"/>
              </w:rPr>
              <w:t xml:space="preserve">A</w:t>
            </w:r>
          </w:p>
        </w:tc>
        <w:tc>
          <w:tcPr>
            <w:tcW w:type="dxa" w:w="400"/>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A</w:t>
            </w:r>
          </w:p>
        </w:tc>
        <w:tc>
          <w:tcPr>
            <w:tcW w:type="dxa" w:w="1800"/>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Artistic</w:t>
            </w:r>
          </w:p>
        </w:tc>
        <w:tc>
          <w:tcPr>
            <w:tcW w:type="dxa" w:w="3200"/>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Creative, expressive, imaginative, intuitive</w:t>
            </w:r>
          </w:p>
        </w:tc>
        <w:tc>
          <w:tcPr>
            <w:tcW w:type="dxa" w:w="4746"/>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Graphic Designer, Architect, Writer, Musician, Film Director</w:t>
            </w:r>
          </w:p>
        </w:tc>
      </w:tr>
      <w:tr>
        <w:tc>
          <w:tcPr>
            <w:tcW w:type="dxa" w:w="600"/>
            <w:gridSpan w:val="1"/>
            <w:tcBorders>
              <w:top w:val="single" w:color="E2E8F0" w:sz="4"/>
              <w:left w:val="single" w:color="E2E8F0" w:sz="4"/>
              <w:bottom w:val="single" w:color="E2E8F0" w:sz="4"/>
              <w:right w:val="single" w:color="E2E8F0" w:sz="4"/>
            </w:tcBorders>
            <w:shd w:fill="B4530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8"/>
                <w:szCs w:val="28"/>
              </w:rPr>
              <w:t xml:space="preserve">S</w:t>
            </w:r>
          </w:p>
        </w:tc>
        <w:tc>
          <w:tcPr>
            <w:tcW w:type="dxa" w:w="400"/>
            <w:gridSpan w:val="1"/>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S</w:t>
            </w:r>
          </w:p>
        </w:tc>
        <w:tc>
          <w:tcPr>
            <w:tcW w:type="dxa" w:w="1800"/>
            <w:gridSpan w:val="1"/>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Social</w:t>
            </w:r>
          </w:p>
        </w:tc>
        <w:tc>
          <w:tcPr>
            <w:tcW w:type="dxa" w:w="3200"/>
            <w:gridSpan w:val="1"/>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Helpful, cooperative, empathetic, communicative</w:t>
            </w:r>
          </w:p>
        </w:tc>
        <w:tc>
          <w:tcPr>
            <w:tcW w:type="dxa" w:w="4746"/>
            <w:gridSpan w:val="1"/>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Teacher, Counsellor, Nurse, Social Worker, Psychologist</w:t>
            </w:r>
          </w:p>
        </w:tc>
      </w:tr>
      <w:tr>
        <w:tc>
          <w:tcPr>
            <w:tcW w:type="dxa" w:w="600"/>
            <w:gridSpan w:val="1"/>
            <w:tcBorders>
              <w:top w:val="single" w:color="E2E8F0" w:sz="4"/>
              <w:left w:val="single" w:color="E2E8F0" w:sz="4"/>
              <w:bottom w:val="single" w:color="E2E8F0" w:sz="4"/>
              <w:right w:val="single" w:color="E2E8F0" w:sz="4"/>
            </w:tcBorders>
            <w:shd w:fill="9B1C1C"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8"/>
                <w:szCs w:val="28"/>
              </w:rPr>
              <w:t xml:space="preserve">E</w:t>
            </w:r>
          </w:p>
        </w:tc>
        <w:tc>
          <w:tcPr>
            <w:tcW w:type="dxa" w:w="400"/>
            <w:gridSpan w:val="1"/>
            <w:tcBorders>
              <w:top w:val="single" w:color="E2E8F0" w:sz="4"/>
              <w:left w:val="single" w:color="E2E8F0" w:sz="4"/>
              <w:bottom w:val="single" w:color="E2E8F0" w:sz="4"/>
              <w:right w:val="single" w:color="E2E8F0" w:sz="4"/>
            </w:tcBorders>
            <w:shd w:fill="FEF2F2"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E</w:t>
            </w:r>
          </w:p>
        </w:tc>
        <w:tc>
          <w:tcPr>
            <w:tcW w:type="dxa" w:w="1800"/>
            <w:gridSpan w:val="1"/>
            <w:tcBorders>
              <w:top w:val="single" w:color="E2E8F0" w:sz="4"/>
              <w:left w:val="single" w:color="E2E8F0" w:sz="4"/>
              <w:bottom w:val="single" w:color="E2E8F0" w:sz="4"/>
              <w:right w:val="single" w:color="E2E8F0" w:sz="4"/>
            </w:tcBorders>
            <w:shd w:fill="FEF2F2"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Enterprising</w:t>
            </w:r>
          </w:p>
        </w:tc>
        <w:tc>
          <w:tcPr>
            <w:tcW w:type="dxa" w:w="3200"/>
            <w:gridSpan w:val="1"/>
            <w:tcBorders>
              <w:top w:val="single" w:color="E2E8F0" w:sz="4"/>
              <w:left w:val="single" w:color="E2E8F0" w:sz="4"/>
              <w:bottom w:val="single" w:color="E2E8F0" w:sz="4"/>
              <w:right w:val="single" w:color="E2E8F0" w:sz="4"/>
            </w:tcBorders>
            <w:shd w:fill="FE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Persuasive, ambitious, leadership-oriented, competitive</w:t>
            </w:r>
          </w:p>
        </w:tc>
        <w:tc>
          <w:tcPr>
            <w:tcW w:type="dxa" w:w="4746"/>
            <w:gridSpan w:val="1"/>
            <w:tcBorders>
              <w:top w:val="single" w:color="E2E8F0" w:sz="4"/>
              <w:left w:val="single" w:color="E2E8F0" w:sz="4"/>
              <w:bottom w:val="single" w:color="E2E8F0" w:sz="4"/>
              <w:right w:val="single" w:color="E2E8F0" w:sz="4"/>
            </w:tcBorders>
            <w:shd w:fill="FE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Lawyer, Entrepreneur, Manager, Politician, Banker</w:t>
            </w:r>
          </w:p>
        </w:tc>
      </w:tr>
      <w:tr>
        <w:tc>
          <w:tcPr>
            <w:tcW w:type="dxa" w:w="600"/>
            <w:gridSpan w:val="1"/>
            <w:tcBorders>
              <w:top w:val="single" w:color="E2E8F0" w:sz="4"/>
              <w:left w:val="single" w:color="E2E8F0" w:sz="4"/>
              <w:bottom w:val="single" w:color="E2E8F0" w:sz="4"/>
              <w:right w:val="single" w:color="E2E8F0" w:sz="4"/>
            </w:tcBorders>
            <w:shd w:fill="0E7490"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8"/>
                <w:szCs w:val="28"/>
              </w:rPr>
              <w:t xml:space="preserve">K</w:t>
            </w:r>
          </w:p>
        </w:tc>
        <w:tc>
          <w:tcPr>
            <w:tcW w:type="dxa" w:w="400"/>
            <w:gridSpan w:val="1"/>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K</w:t>
            </w:r>
          </w:p>
        </w:tc>
        <w:tc>
          <w:tcPr>
            <w:tcW w:type="dxa" w:w="1800"/>
            <w:gridSpan w:val="1"/>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Conventional</w:t>
            </w:r>
          </w:p>
        </w:tc>
        <w:tc>
          <w:tcPr>
            <w:tcW w:type="dxa" w:w="3200"/>
            <w:gridSpan w:val="1"/>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Organised, detail-oriented, systematic, rule-following</w:t>
            </w:r>
          </w:p>
        </w:tc>
        <w:tc>
          <w:tcPr>
            <w:tcW w:type="dxa" w:w="4746"/>
            <w:gridSpan w:val="1"/>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Accountant, Actuary, Administrator, Data Entry, Auditor</w:t>
            </w:r>
          </w:p>
        </w:tc>
      </w:tr>
    </w:tbl>
    <w:p>
      <w:pPr>
        <w:spacing w:line="120"/>
      </w:pPr>
      <w:r>
        <w:t xml:space="preserve"/>
      </w:r>
    </w:p>
    <w:p>
      <w:pPr>
        <w:spacing w:after="60" w:before="60"/>
        <w:jc w:val="left"/>
      </w:pPr>
      <w:r>
        <w:rPr>
          <w:rFonts w:ascii="Arial" w:cs="Arial" w:eastAsia="Arial" w:hAnsi="Arial"/>
          <w:b w:val="false"/>
          <w:bCs w:val="false"/>
          <w:color w:val="334155"/>
          <w:sz w:val="18"/>
          <w:szCs w:val="18"/>
        </w:rPr>
        <w:t xml:space="preserve">Note: In the original Holland model, the sixth type is "Conventional" with the letter C. In the Malaysian IMK instrument, this is labelled K (Konvensional) to align with Bahasa Malaysia terminology.</w:t>
      </w:r>
    </w:p>
    <w:p>
      <w:r>
        <w:br w:type="page"/>
      </w:r>
    </w:p>
    <w:p>
      <w:pPr>
        <w:pStyle w:val="Heading1"/>
        <w:spacing w:after="160" w:before="320"/>
      </w:pPr>
      <w:bookmarkStart w:name="imk" w:id="1"/>
      <w:r>
        <w:rPr>
          <w:rFonts w:ascii="Arial" w:cs="Arial" w:eastAsia="Arial" w:hAnsi="Arial"/>
          <w:b/>
          <w:bCs/>
          <w:color w:val="0F2057"/>
          <w:sz w:val="32"/>
          <w:szCs w:val="32"/>
        </w:rPr>
        <w:t xml:space="preserve">2.  The IMK Instrument</w:t>
      </w:r>
      <w:bookmarkEnd w:id="1"/>
    </w:p>
    <w:p>
      <w:pPr>
        <w:pBdr>
          <w:bottom w:val="single" w:color="E2E8F0" w:sz="6" w:space="1"/>
        </w:pBdr>
        <w:spacing w:after="40" w:before="40"/>
      </w:pPr>
      <w:r>
        <w:t xml:space="preserve"/>
      </w:r>
    </w:p>
    <w:p>
      <w:pPr>
        <w:spacing w:after="60" w:before="60"/>
        <w:jc w:val="left"/>
      </w:pPr>
      <w:r>
        <w:rPr>
          <w:rFonts w:ascii="Arial" w:cs="Arial" w:eastAsia="Arial" w:hAnsi="Arial"/>
          <w:b w:val="false"/>
          <w:bCs w:val="false"/>
          <w:color w:val="334155"/>
          <w:sz w:val="21"/>
          <w:szCs w:val="21"/>
        </w:rPr>
        <w:t xml:space="preserve">IMK stands for Inventori Minat Kerjaya — a career interest inventory used by the Malaysian Ministry of Education. Students complete this assessment as part of their school counselling programme. It measures how strongly a student leans toward each of the six RIASEC dimensions.</w:t>
      </w:r>
    </w:p>
    <w:p>
      <w:pPr>
        <w:spacing w:line="120"/>
      </w:pPr>
      <w:r>
        <w:t xml:space="preserve"/>
      </w:r>
    </w:p>
    <w:p>
      <w:pPr>
        <w:spacing w:after="60" w:before="60"/>
        <w:jc w:val="left"/>
      </w:pPr>
      <w:r>
        <w:rPr>
          <w:rFonts w:ascii="Arial" w:cs="Arial" w:eastAsia="Arial" w:hAnsi="Arial"/>
          <w:b w:val="false"/>
          <w:bCs w:val="false"/>
          <w:color w:val="334155"/>
          <w:sz w:val="21"/>
          <w:szCs w:val="21"/>
        </w:rPr>
        <w:t xml:space="preserve">The assessment presents students with a series of activities, occupations, and competencies. Students rate how much they enjoy or are interested in each item. The system then tallies the scores for each RIASEC dimension.</w:t>
      </w:r>
    </w:p>
    <w:p>
      <w:pPr>
        <w:spacing w:line="160"/>
      </w:pPr>
      <w:r>
        <w:t xml:space="preserve"/>
      </w:r>
    </w:p>
    <w:p>
      <w:pPr>
        <w:pStyle w:val="Heading2"/>
        <w:spacing w:after="120" w:before="220"/>
      </w:pPr>
      <w:r>
        <w:rPr>
          <w:rFonts w:ascii="Arial" w:cs="Arial" w:eastAsia="Arial" w:hAnsi="Arial"/>
          <w:b/>
          <w:bCs/>
          <w:color w:val="1A56DB"/>
          <w:sz w:val="26"/>
          <w:szCs w:val="26"/>
        </w:rPr>
        <w:t xml:space="preserve">2.1  IMK Dataset Structure</w:t>
      </w:r>
    </w:p>
    <w:p>
      <w:pPr>
        <w:spacing w:after="60" w:before="60"/>
        <w:jc w:val="left"/>
      </w:pPr>
      <w:r>
        <w:rPr>
          <w:rFonts w:ascii="Arial" w:cs="Arial" w:eastAsia="Arial" w:hAnsi="Arial"/>
          <w:b w:val="false"/>
          <w:bCs w:val="false"/>
          <w:color w:val="334155"/>
          <w:sz w:val="21"/>
          <w:szCs w:val="21"/>
        </w:rPr>
        <w:t xml:space="preserve">The file IMK_IbnuKhaldun_DUMMY_v3.xlsx contains one row per student with the following columns:</w:t>
      </w:r>
    </w:p>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600"/>
        <w:gridCol w:w="4046"/>
      </w:tblGrid>
      <w:tr>
        <w:tc>
          <w:tcPr>
            <w:tcW w:type="dxa" w:w="18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Column</w:t>
            </w:r>
          </w:p>
        </w:tc>
        <w:tc>
          <w:tcPr>
            <w:tcW w:type="dxa" w:w="1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Data Type</w:t>
            </w:r>
          </w:p>
        </w:tc>
        <w:tc>
          <w:tcPr>
            <w:tcW w:type="dxa" w:w="2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Example Value</w:t>
            </w:r>
          </w:p>
        </w:tc>
        <w:tc>
          <w:tcPr>
            <w:tcW w:type="dxa" w:w="40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Description</w:t>
            </w:r>
          </w:p>
        </w:tc>
      </w:tr>
      <w:tr>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Student ID</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String</w:t>
            </w:r>
          </w:p>
        </w:tc>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SBP5IK001</w:t>
            </w:r>
          </w:p>
        </w:tc>
        <w:tc>
          <w:tcPr>
            <w:tcW w:type="dxa" w:w="40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Unique student identifier — used to link with other datasets</w:t>
            </w:r>
          </w:p>
        </w:tc>
      </w:tr>
      <w:tr>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Score R</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Number (0–100)</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72</w:t>
            </w:r>
          </w:p>
        </w:tc>
        <w:tc>
          <w:tcPr>
            <w:tcW w:type="dxa" w:w="40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Realistic dimension score</w:t>
            </w:r>
          </w:p>
        </w:tc>
      </w:tr>
      <w:tr>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Score I</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Number (0–100)</w:t>
            </w:r>
          </w:p>
        </w:tc>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85</w:t>
            </w:r>
          </w:p>
        </w:tc>
        <w:tc>
          <w:tcPr>
            <w:tcW w:type="dxa" w:w="40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Investigative dimension score</w:t>
            </w:r>
          </w:p>
        </w:tc>
      </w:tr>
      <w:tr>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Score A</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Number (0–100)</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91</w:t>
            </w:r>
          </w:p>
        </w:tc>
        <w:tc>
          <w:tcPr>
            <w:tcW w:type="dxa" w:w="40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Artistic dimension score</w:t>
            </w:r>
          </w:p>
        </w:tc>
      </w:tr>
      <w:tr>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Score S</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Number (0–100)</w:t>
            </w:r>
          </w:p>
        </w:tc>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68</w:t>
            </w:r>
          </w:p>
        </w:tc>
        <w:tc>
          <w:tcPr>
            <w:tcW w:type="dxa" w:w="40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Social dimension score</w:t>
            </w:r>
          </w:p>
        </w:tc>
      </w:tr>
      <w:tr>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Score E</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Number (0–100)</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77</w:t>
            </w:r>
          </w:p>
        </w:tc>
        <w:tc>
          <w:tcPr>
            <w:tcW w:type="dxa" w:w="40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Enterprising dimension score</w:t>
            </w:r>
          </w:p>
        </w:tc>
      </w:tr>
      <w:tr>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Score K</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Number (0–100)</w:t>
            </w:r>
          </w:p>
        </w:tc>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60</w:t>
            </w:r>
          </w:p>
        </w:tc>
        <w:tc>
          <w:tcPr>
            <w:tcW w:type="dxa" w:w="40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Conventional (Konvensional) dimension score</w:t>
            </w:r>
          </w:p>
        </w:tc>
      </w:tr>
    </w:tbl>
    <w:p>
      <w:pPr>
        <w:spacing w:line="160"/>
      </w:pPr>
      <w:r>
        <w:t xml:space="preserve"/>
      </w:r>
    </w:p>
    <w:p>
      <w:pPr>
        <w:pStyle w:val="Heading2"/>
        <w:spacing w:after="120" w:before="220"/>
      </w:pPr>
      <w:r>
        <w:rPr>
          <w:rFonts w:ascii="Arial" w:cs="Arial" w:eastAsia="Arial" w:hAnsi="Arial"/>
          <w:b/>
          <w:bCs/>
          <w:color w:val="1A56DB"/>
          <w:sz w:val="26"/>
          <w:szCs w:val="26"/>
        </w:rPr>
        <w:t xml:space="preserve">2.2  How the Holland Code is Derived</w:t>
      </w:r>
    </w:p>
    <w:p>
      <w:pPr>
        <w:spacing w:after="60" w:before="60"/>
        <w:jc w:val="left"/>
      </w:pPr>
      <w:r>
        <w:rPr>
          <w:rFonts w:ascii="Arial" w:cs="Arial" w:eastAsia="Arial" w:hAnsi="Arial"/>
          <w:b w:val="false"/>
          <w:bCs w:val="false"/>
          <w:color w:val="334155"/>
          <w:sz w:val="21"/>
          <w:szCs w:val="21"/>
        </w:rPr>
        <w:t xml:space="preserve">A student's Holland Code is not just one letter — it is the top three RIASEC dimensions ranked from highest score to lowest. This three-letter code gives a more nuanced picture of the student's interests than a single type alone.</w:t>
      </w:r>
    </w:p>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B21B6" w:sz="4"/>
              <w:left w:val="thick" w:color="5B21B6" w:sz="20"/>
              <w:bottom w:val="single" w:color="5B21B6" w:sz="4"/>
              <w:right w:val="single" w:color="5B21B6" w:sz="4"/>
            </w:tcBorders>
            <w:shd w:fill="F5F3FF" w:val="clear"/>
            <w:tcMar>
              <w:top w:type="dxa" w:w="140"/>
              <w:left w:type="dxa" w:w="200"/>
              <w:bottom w:type="dxa" w:w="140"/>
              <w:right w:type="dxa" w:w="200"/>
            </w:tcMar>
          </w:tcPr>
          <w:p>
            <w:pPr>
              <w:spacing w:after="0" w:before="0"/>
            </w:pPr>
            <w:r>
              <w:rPr>
                <w:rFonts w:ascii="Arial" w:cs="Arial" w:eastAsia="Arial" w:hAnsi="Arial"/>
                <w:color w:val="334155"/>
                <w:sz w:val="20"/>
                <w:szCs w:val="20"/>
              </w:rPr>
              <w:t xml:space="preserve">Step 1: List all 6 scores  →  R=72, I=85, A=91, S=68, E=77, K=60
Step 2: Sort from highest to lowest  →  A(91) &gt; I(85) &gt; E(77) &gt; R(72) &gt; S(68) &gt; K(60)
Step 3: Take top 3  →  Holland Code = A - I - E
Result: This student is primarily Artistic, secondarily Investigative, and thirdly Enterprising.</w:t>
            </w:r>
          </w:p>
        </w:tc>
      </w:tr>
    </w:tbl>
    <w:p>
      <w:pPr>
        <w:spacing w:line="160"/>
      </w:pPr>
      <w:r>
        <w:t xml:space="preserve"/>
      </w:r>
    </w:p>
    <w:p>
      <w:pPr>
        <w:pStyle w:val="Heading2"/>
        <w:spacing w:after="120" w:before="220"/>
      </w:pPr>
      <w:r>
        <w:rPr>
          <w:rFonts w:ascii="Arial" w:cs="Arial" w:eastAsia="Arial" w:hAnsi="Arial"/>
          <w:b/>
          <w:bCs/>
          <w:color w:val="1A56DB"/>
          <w:sz w:val="26"/>
          <w:szCs w:val="26"/>
        </w:rPr>
        <w:t xml:space="preserve">2.3  Holland Code to Career Field Mapping</w:t>
      </w:r>
    </w:p>
    <w:p>
      <w:pPr>
        <w:spacing w:after="60" w:before="60"/>
        <w:jc w:val="left"/>
      </w:pPr>
      <w:r>
        <w:rPr>
          <w:rFonts w:ascii="Arial" w:cs="Arial" w:eastAsia="Arial" w:hAnsi="Arial"/>
          <w:b w:val="false"/>
          <w:bCs w:val="false"/>
          <w:color w:val="334155"/>
          <w:sz w:val="21"/>
          <w:szCs w:val="21"/>
        </w:rPr>
        <w:t xml:space="preserve">The system maps the top (first) RIASEC code to a field of interest and a dream career suggestion:</w:t>
      </w:r>
    </w:p>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000"/>
        <w:gridCol w:w="4346"/>
      </w:tblGrid>
      <w:tr>
        <w:tc>
          <w:tcPr>
            <w:tcW w:type="dxa" w:w="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Code</w:t>
            </w:r>
          </w:p>
        </w:tc>
        <w:tc>
          <w:tcPr>
            <w:tcW w:type="dxa" w:w="18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Type</w:t>
            </w:r>
          </w:p>
        </w:tc>
        <w:tc>
          <w:tcPr>
            <w:tcW w:type="dxa" w:w="30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Field of Interest</w:t>
            </w:r>
          </w:p>
        </w:tc>
        <w:tc>
          <w:tcPr>
            <w:tcW w:type="dxa" w:w="43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Dream Career Suggestion</w:t>
            </w:r>
          </w:p>
        </w:tc>
      </w:tr>
      <w:tr>
        <w:tc>
          <w:tcPr>
            <w:tcW w:type="dxa" w:w="6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R</w:t>
            </w:r>
          </w:p>
        </w:tc>
        <w:tc>
          <w:tcPr>
            <w:tcW w:type="dxa" w:w="18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Realistic</w:t>
            </w:r>
          </w:p>
        </w:tc>
        <w:tc>
          <w:tcPr>
            <w:tcW w:type="dxa" w:w="30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Kejuruteraan &amp; Teknologi</w:t>
            </w:r>
          </w:p>
        </w:tc>
        <w:tc>
          <w:tcPr>
            <w:tcW w:type="dxa" w:w="4346"/>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Jurutera / Juruteknik</w:t>
            </w:r>
          </w:p>
        </w:tc>
      </w:tr>
      <w:tr>
        <w:tc>
          <w:tcPr>
            <w:tcW w:type="dxa" w:w="600"/>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I</w:t>
            </w:r>
          </w:p>
        </w:tc>
        <w:tc>
          <w:tcPr>
            <w:tcW w:type="dxa" w:w="1800"/>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Investigative</w:t>
            </w:r>
          </w:p>
        </w:tc>
        <w:tc>
          <w:tcPr>
            <w:tcW w:type="dxa" w:w="3000"/>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Sains &amp; Perubatan</w:t>
            </w:r>
          </w:p>
        </w:tc>
        <w:tc>
          <w:tcPr>
            <w:tcW w:type="dxa" w:w="4346"/>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Doktor / Saintis / Penyelidik</w:t>
            </w:r>
          </w:p>
        </w:tc>
      </w:tr>
      <w:tr>
        <w:tc>
          <w:tcPr>
            <w:tcW w:type="dxa" w:w="600"/>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A</w:t>
            </w:r>
          </w:p>
        </w:tc>
        <w:tc>
          <w:tcPr>
            <w:tcW w:type="dxa" w:w="1800"/>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Artistic</w:t>
            </w:r>
          </w:p>
        </w:tc>
        <w:tc>
          <w:tcPr>
            <w:tcW w:type="dxa" w:w="3000"/>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Seni &amp; Komunikasi</w:t>
            </w:r>
          </w:p>
        </w:tc>
        <w:tc>
          <w:tcPr>
            <w:tcW w:type="dxa" w:w="4346"/>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Pereka Grafik / Arkitek</w:t>
            </w:r>
          </w:p>
        </w:tc>
      </w:tr>
      <w:tr>
        <w:tc>
          <w:tcPr>
            <w:tcW w:type="dxa" w:w="600"/>
            <w:gridSpan w:val="1"/>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S</w:t>
            </w:r>
          </w:p>
        </w:tc>
        <w:tc>
          <w:tcPr>
            <w:tcW w:type="dxa" w:w="1800"/>
            <w:gridSpan w:val="1"/>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Social</w:t>
            </w:r>
          </w:p>
        </w:tc>
        <w:tc>
          <w:tcPr>
            <w:tcW w:type="dxa" w:w="3000"/>
            <w:gridSpan w:val="1"/>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Pendidikan &amp; Khidmat Sosial</w:t>
            </w:r>
          </w:p>
        </w:tc>
        <w:tc>
          <w:tcPr>
            <w:tcW w:type="dxa" w:w="4346"/>
            <w:gridSpan w:val="1"/>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Guru / Kaunselor / Jururawat</w:t>
            </w:r>
          </w:p>
        </w:tc>
      </w:tr>
      <w:tr>
        <w:tc>
          <w:tcPr>
            <w:tcW w:type="dxa" w:w="600"/>
            <w:gridSpan w:val="1"/>
            <w:tcBorders>
              <w:top w:val="single" w:color="E2E8F0" w:sz="4"/>
              <w:left w:val="single" w:color="E2E8F0" w:sz="4"/>
              <w:bottom w:val="single" w:color="E2E8F0" w:sz="4"/>
              <w:right w:val="single" w:color="E2E8F0" w:sz="4"/>
            </w:tcBorders>
            <w:shd w:fill="FEF2F2"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E</w:t>
            </w:r>
          </w:p>
        </w:tc>
        <w:tc>
          <w:tcPr>
            <w:tcW w:type="dxa" w:w="1800"/>
            <w:gridSpan w:val="1"/>
            <w:tcBorders>
              <w:top w:val="single" w:color="E2E8F0" w:sz="4"/>
              <w:left w:val="single" w:color="E2E8F0" w:sz="4"/>
              <w:bottom w:val="single" w:color="E2E8F0" w:sz="4"/>
              <w:right w:val="single" w:color="E2E8F0" w:sz="4"/>
            </w:tcBorders>
            <w:shd w:fill="FE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Enterprising</w:t>
            </w:r>
          </w:p>
        </w:tc>
        <w:tc>
          <w:tcPr>
            <w:tcW w:type="dxa" w:w="3000"/>
            <w:gridSpan w:val="1"/>
            <w:tcBorders>
              <w:top w:val="single" w:color="E2E8F0" w:sz="4"/>
              <w:left w:val="single" w:color="E2E8F0" w:sz="4"/>
              <w:bottom w:val="single" w:color="E2E8F0" w:sz="4"/>
              <w:right w:val="single" w:color="E2E8F0" w:sz="4"/>
            </w:tcBorders>
            <w:shd w:fill="FE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Perniagaan &amp; Kepimpinan</w:t>
            </w:r>
          </w:p>
        </w:tc>
        <w:tc>
          <w:tcPr>
            <w:tcW w:type="dxa" w:w="4346"/>
            <w:gridSpan w:val="1"/>
            <w:tcBorders>
              <w:top w:val="single" w:color="E2E8F0" w:sz="4"/>
              <w:left w:val="single" w:color="E2E8F0" w:sz="4"/>
              <w:bottom w:val="single" w:color="E2E8F0" w:sz="4"/>
              <w:right w:val="single" w:color="E2E8F0" w:sz="4"/>
            </w:tcBorders>
            <w:shd w:fill="FEF2F2"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Usahawan / Pengurus / Peguam</w:t>
            </w:r>
          </w:p>
        </w:tc>
      </w:tr>
      <w:tr>
        <w:tc>
          <w:tcPr>
            <w:tcW w:type="dxa" w:w="600"/>
            <w:gridSpan w:val="1"/>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K</w:t>
            </w:r>
          </w:p>
        </w:tc>
        <w:tc>
          <w:tcPr>
            <w:tcW w:type="dxa" w:w="1800"/>
            <w:gridSpan w:val="1"/>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Conventional</w:t>
            </w:r>
          </w:p>
        </w:tc>
        <w:tc>
          <w:tcPr>
            <w:tcW w:type="dxa" w:w="3000"/>
            <w:gridSpan w:val="1"/>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Perakaunan &amp; Pentadbiran</w:t>
            </w:r>
          </w:p>
        </w:tc>
        <w:tc>
          <w:tcPr>
            <w:tcW w:type="dxa" w:w="4346"/>
            <w:gridSpan w:val="1"/>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Akauntan / Juruaudit / Pentadbir</w:t>
            </w:r>
          </w:p>
        </w:tc>
      </w:tr>
    </w:tbl>
    <w:p>
      <w:r>
        <w:br w:type="page"/>
      </w:r>
    </w:p>
    <w:p>
      <w:pPr>
        <w:pStyle w:val="Heading1"/>
        <w:spacing w:after="160" w:before="320"/>
      </w:pPr>
      <w:bookmarkStart w:name="usage" w:id="1"/>
      <w:r>
        <w:rPr>
          <w:rFonts w:ascii="Arial" w:cs="Arial" w:eastAsia="Arial" w:hAnsi="Arial"/>
          <w:b/>
          <w:bCs/>
          <w:color w:val="0F2057"/>
          <w:sz w:val="32"/>
          <w:szCs w:val="32"/>
        </w:rPr>
        <w:t xml:space="preserve">3.  How RIASEC is Used in the System</w:t>
      </w:r>
      <w:bookmarkEnd w:id="1"/>
    </w:p>
    <w:p>
      <w:pPr>
        <w:pBdr>
          <w:bottom w:val="single" w:color="E2E8F0" w:sz="6" w:space="1"/>
        </w:pBdr>
        <w:spacing w:after="40" w:before="40"/>
      </w:pPr>
      <w:r>
        <w:t xml:space="preserve"/>
      </w:r>
    </w:p>
    <w:p>
      <w:pPr>
        <w:spacing w:after="60" w:before="60"/>
        <w:jc w:val="left"/>
      </w:pPr>
      <w:r>
        <w:rPr>
          <w:rFonts w:ascii="Arial" w:cs="Arial" w:eastAsia="Arial" w:hAnsi="Arial"/>
          <w:b w:val="false"/>
          <w:bCs w:val="false"/>
          <w:color w:val="334155"/>
          <w:sz w:val="21"/>
          <w:szCs w:val="21"/>
        </w:rPr>
        <w:t xml:space="preserve">RIASEC data flows through all three agents in the pipeline. Each agent uses it differently:</w:t>
      </w:r>
    </w:p>
    <w:p>
      <w:pPr>
        <w:spacing w:line="160"/>
      </w:pPr>
      <w:r>
        <w:t xml:space="preserve"/>
      </w:r>
    </w:p>
    <w:p>
      <w:pPr>
        <w:pStyle w:val="Heading2"/>
        <w:spacing w:after="120" w:before="220"/>
      </w:pPr>
      <w:r>
        <w:rPr>
          <w:rFonts w:ascii="Arial" w:cs="Arial" w:eastAsia="Arial" w:hAnsi="Arial"/>
          <w:b/>
          <w:bCs/>
          <w:color w:val="1A56DB"/>
          <w:sz w:val="26"/>
          <w:szCs w:val="26"/>
        </w:rPr>
        <w:t xml:space="preserve">3.1  In Agent 1 — Student Profiling Agent</w:t>
      </w:r>
    </w:p>
    <w:p>
      <w:pPr>
        <w:spacing w:after="60" w:before="60"/>
        <w:jc w:val="left"/>
      </w:pPr>
      <w:r>
        <w:rPr>
          <w:rFonts w:ascii="Arial" w:cs="Arial" w:eastAsia="Arial" w:hAnsi="Arial"/>
          <w:b w:val="false"/>
          <w:bCs w:val="false"/>
          <w:color w:val="334155"/>
          <w:sz w:val="21"/>
          <w:szCs w:val="21"/>
        </w:rPr>
        <w:t xml:space="preserve">Agent 1 reads the six raw IMK scores and performs three actions:</w:t>
      </w:r>
    </w:p>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346"/>
      </w:tblGrid>
      <w:tr>
        <w:tc>
          <w:tcPr>
            <w:tcW w:type="dxa" w:w="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Step</w:t>
            </w:r>
          </w:p>
        </w:tc>
        <w:tc>
          <w:tcPr>
            <w:tcW w:type="dxa" w:w="28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Action</w:t>
            </w:r>
          </w:p>
        </w:tc>
        <w:tc>
          <w:tcPr>
            <w:tcW w:type="dxa" w:w="63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Output</w:t>
            </w:r>
          </w:p>
        </w:tc>
      </w:tr>
      <w:tr>
        <w:tc>
          <w:tcPr>
            <w:tcW w:type="dxa" w:w="600"/>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1</w:t>
            </w:r>
          </w:p>
        </w:tc>
        <w:tc>
          <w:tcPr>
            <w:tcW w:type="dxa" w:w="2800"/>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Sort scores</w:t>
            </w:r>
          </w:p>
        </w:tc>
        <w:tc>
          <w:tcPr>
            <w:tcW w:type="dxa" w:w="6346"/>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Ranks all 6 scores from highest to lowest</w:t>
            </w:r>
          </w:p>
        </w:tc>
      </w:tr>
      <w:tr>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2</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Extract top 3</w:t>
            </w:r>
          </w:p>
        </w:tc>
        <w:tc>
          <w:tcPr>
            <w:tcW w:type="dxa" w:w="63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Sets riasecType = ["Artistic", "Investigative", "Enterprising"] (example)</w:t>
            </w:r>
          </w:p>
        </w:tc>
      </w:tr>
      <w:tr>
        <w:tc>
          <w:tcPr>
            <w:tcW w:type="dxa" w:w="600"/>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3</w:t>
            </w:r>
          </w:p>
        </w:tc>
        <w:tc>
          <w:tcPr>
            <w:tcW w:type="dxa" w:w="2800"/>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Map to career field</w:t>
            </w:r>
          </w:p>
        </w:tc>
        <w:tc>
          <w:tcPr>
            <w:tcW w:type="dxa" w:w="6346"/>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Sets fieldOfInterest = "Seni &amp; Komunikasi" and dreamCareer = "Pereka Grafik / Arkitek" based on top code (A)</w:t>
            </w:r>
          </w:p>
        </w:tc>
      </w:tr>
    </w:tbl>
    <w:p>
      <w:pPr>
        <w:spacing w:line="160"/>
      </w:pPr>
      <w:r>
        <w:t xml:space="preserve"/>
      </w:r>
    </w:p>
    <w:p>
      <w:pPr>
        <w:pStyle w:val="Heading2"/>
        <w:spacing w:after="120" w:before="220"/>
      </w:pPr>
      <w:r>
        <w:rPr>
          <w:rFonts w:ascii="Arial" w:cs="Arial" w:eastAsia="Arial" w:hAnsi="Arial"/>
          <w:b/>
          <w:bCs/>
          <w:color w:val="1A56DB"/>
          <w:sz w:val="26"/>
          <w:szCs w:val="26"/>
        </w:rPr>
        <w:t xml:space="preserve">3.2  In Agent 2 — Scholarship Matching Agent</w:t>
      </w:r>
    </w:p>
    <w:p>
      <w:pPr>
        <w:spacing w:after="60" w:before="60"/>
        <w:jc w:val="left"/>
      </w:pPr>
      <w:r>
        <w:rPr>
          <w:rFonts w:ascii="Arial" w:cs="Arial" w:eastAsia="Arial" w:hAnsi="Arial"/>
          <w:b w:val="false"/>
          <w:bCs w:val="false"/>
          <w:color w:val="334155"/>
          <w:sz w:val="21"/>
          <w:szCs w:val="21"/>
        </w:rPr>
        <w:t xml:space="preserve">Agent 2 compares the student's riasecType (top-3 codes) against each scholarship's preferredRiasec list. If there is an overlap, the student earns points in the Psychometric dimension (15% of total match score).</w:t>
      </w:r>
    </w:p>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66534" w:sz="4"/>
              <w:left w:val="thick" w:color="166534" w:sz="20"/>
              <w:bottom w:val="single" w:color="166534" w:sz="4"/>
              <w:right w:val="single" w:color="166534" w:sz="4"/>
            </w:tcBorders>
            <w:shd w:fill="F0FDF4" w:val="clear"/>
            <w:tcMar>
              <w:top w:type="dxa" w:w="140"/>
              <w:left w:type="dxa" w:w="200"/>
              <w:bottom w:type="dxa" w:w="140"/>
              <w:right w:type="dxa" w:w="200"/>
            </w:tcMar>
          </w:tcPr>
          <w:p>
            <w:pPr>
              <w:spacing w:after="0" w:before="0"/>
            </w:pPr>
            <w:r>
              <w:rPr>
                <w:rFonts w:ascii="Arial" w:cs="Arial" w:eastAsia="Arial" w:hAnsi="Arial"/>
                <w:color w:val="334155"/>
                <w:sz w:val="20"/>
                <w:szCs w:val="20"/>
              </w:rPr>
              <w:t xml:space="preserve">Example: Student Holland Code = [Artistic, Investigative, Enterprising]
Scholarship X prefers: [Investigative, Realistic]
Overlap found: Investigative → Psychometric score awarded for this scholarship</w:t>
            </w:r>
          </w:p>
        </w:tc>
      </w:tr>
    </w:tbl>
    <w:p>
      <w:pPr>
        <w:spacing w:line="160"/>
      </w:pPr>
      <w:r>
        <w:t xml:space="preserve"/>
      </w:r>
    </w:p>
    <w:p>
      <w:pPr>
        <w:pStyle w:val="Heading2"/>
        <w:spacing w:after="120" w:before="220"/>
      </w:pPr>
      <w:r>
        <w:rPr>
          <w:rFonts w:ascii="Arial" w:cs="Arial" w:eastAsia="Arial" w:hAnsi="Arial"/>
          <w:b/>
          <w:bCs/>
          <w:color w:val="1A56DB"/>
          <w:sz w:val="26"/>
          <w:szCs w:val="26"/>
        </w:rPr>
        <w:t xml:space="preserve">3.3  In Agent 3 — Recommendation Agent</w:t>
      </w:r>
    </w:p>
    <w:p>
      <w:pPr>
        <w:spacing w:after="60" w:before="60"/>
        <w:jc w:val="left"/>
      </w:pPr>
      <w:r>
        <w:rPr>
          <w:rFonts w:ascii="Arial" w:cs="Arial" w:eastAsia="Arial" w:hAnsi="Arial"/>
          <w:b w:val="false"/>
          <w:bCs w:val="false"/>
          <w:color w:val="334155"/>
          <w:sz w:val="21"/>
          <w:szCs w:val="21"/>
        </w:rPr>
        <w:t xml:space="preserve">Agent 3 uses the fieldOfInterest and dreamCareer values in the written recommendation output. These appear in the reasoning shown to the student — for example: "This scholarship aligns with your interest in Seni &amp; Komunikasi and your aspiration to become a Pereka Grafik."</w:t>
      </w:r>
    </w:p>
    <w:p>
      <w:r>
        <w:br w:type="page"/>
      </w:r>
    </w:p>
    <w:p>
      <w:pPr>
        <w:pStyle w:val="Heading1"/>
        <w:spacing w:after="160" w:before="320"/>
      </w:pPr>
      <w:bookmarkStart w:name="matching" w:id="1"/>
      <w:r>
        <w:rPr>
          <w:rFonts w:ascii="Arial" w:cs="Arial" w:eastAsia="Arial" w:hAnsi="Arial"/>
          <w:b/>
          <w:bCs/>
          <w:color w:val="0F2057"/>
          <w:sz w:val="32"/>
          <w:szCs w:val="32"/>
        </w:rPr>
        <w:t xml:space="preserve">4.  RIASEC and Scholarship Matching</w:t>
      </w:r>
      <w:bookmarkEnd w:id="1"/>
    </w:p>
    <w:p>
      <w:pPr>
        <w:pBdr>
          <w:bottom w:val="single" w:color="E2E8F0" w:sz="6" w:space="1"/>
        </w:pBdr>
        <w:spacing w:after="40" w:before="40"/>
      </w:pPr>
      <w:r>
        <w:t xml:space="preserve"/>
      </w:r>
    </w:p>
    <w:p>
      <w:pPr>
        <w:spacing w:after="60" w:before="60"/>
        <w:jc w:val="left"/>
      </w:pPr>
      <w:r>
        <w:rPr>
          <w:rFonts w:ascii="Arial" w:cs="Arial" w:eastAsia="Arial" w:hAnsi="Arial"/>
          <w:b w:val="false"/>
          <w:bCs w:val="false"/>
          <w:color w:val="334155"/>
          <w:sz w:val="21"/>
          <w:szCs w:val="21"/>
        </w:rPr>
        <w:t xml:space="preserve">Each of the 10 scholarships in the system has a list of preferred RIASEC types. This represents the fields of study that the scholarship typically funds. The table below shows the RIASEC preferences for all 10 scholarships:</w:t>
      </w:r>
    </w:p>
    <w:p>
      <w:pPr>
        <w:spacing w:line="1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5546"/>
      </w:tblGrid>
      <w:tr>
        <w:tc>
          <w:tcPr>
            <w:tcW w:type="dxa" w:w="8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ID</w:t>
            </w:r>
          </w:p>
        </w:tc>
        <w:tc>
          <w:tcPr>
            <w:tcW w:type="dxa" w:w="3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Scholarship</w:t>
            </w:r>
          </w:p>
        </w:tc>
        <w:tc>
          <w:tcPr>
            <w:tcW w:type="dxa" w:w="55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Preferred RIASEC Types (Fields Funded)</w:t>
            </w:r>
          </w:p>
        </w:tc>
      </w:tr>
      <w:tr>
        <w:tc>
          <w:tcPr>
            <w:tcW w:type="dxa" w:w="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BIA001</w:t>
            </w:r>
          </w:p>
        </w:tc>
        <w:tc>
          <w:tcPr>
            <w:tcW w:type="dxa" w:w="3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JPA – Program Penajaan Nasional (PPN)</w:t>
            </w:r>
          </w:p>
        </w:tc>
        <w:tc>
          <w:tcPr>
            <w:tcW w:type="dxa" w:w="5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Investigative (I), Realistic (R), Enterprising (E) — Science, Engineering, Law, Medicine</w:t>
            </w:r>
          </w:p>
        </w:tc>
      </w:tr>
      <w:tr>
        <w:tc>
          <w:tcPr>
            <w:tcW w:type="dxa" w:w="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BIA002</w:t>
            </w:r>
          </w:p>
        </w:tc>
        <w:tc>
          <w:tcPr>
            <w:tcW w:type="dxa" w:w="3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JPA – Program Khas Lepasan SPM LSPM</w:t>
            </w:r>
          </w:p>
        </w:tc>
        <w:tc>
          <w:tcPr>
            <w:tcW w:type="dxa" w:w="5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Investigative (I), Conventional (K), Social (S) — Science, Admin, Education</w:t>
            </w:r>
          </w:p>
        </w:tc>
      </w:tr>
      <w:tr>
        <w:tc>
          <w:tcPr>
            <w:tcW w:type="dxa" w:w="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BIA003</w:t>
            </w:r>
          </w:p>
        </w:tc>
        <w:tc>
          <w:tcPr>
            <w:tcW w:type="dxa" w:w="3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JPA – Program Khas JPA MARA (PKJM)</w:t>
            </w:r>
          </w:p>
        </w:tc>
        <w:tc>
          <w:tcPr>
            <w:tcW w:type="dxa" w:w="5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Investigative (I), Realistic (R) — STEM fields, Technical</w:t>
            </w:r>
          </w:p>
        </w:tc>
      </w:tr>
      <w:tr>
        <w:tc>
          <w:tcPr>
            <w:tcW w:type="dxa" w:w="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BIA004</w:t>
            </w:r>
          </w:p>
        </w:tc>
        <w:tc>
          <w:tcPr>
            <w:tcW w:type="dxa" w:w="3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MARA – Young Talent Development (YTP)</w:t>
            </w:r>
          </w:p>
        </w:tc>
        <w:tc>
          <w:tcPr>
            <w:tcW w:type="dxa" w:w="5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Realistic (R), Investigative (I), Enterprising (E) — Engineering, Business, Technology</w:t>
            </w:r>
          </w:p>
        </w:tc>
      </w:tr>
      <w:tr>
        <w:tc>
          <w:tcPr>
            <w:tcW w:type="dxa" w:w="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BIA005</w:t>
            </w:r>
          </w:p>
        </w:tc>
        <w:tc>
          <w:tcPr>
            <w:tcW w:type="dxa" w:w="3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PETRONAS PESP Sponsorship</w:t>
            </w:r>
          </w:p>
        </w:tc>
        <w:tc>
          <w:tcPr>
            <w:tcW w:type="dxa" w:w="5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Realistic (R), Investigative (I) — Engineering, Petroleum, Science</w:t>
            </w:r>
          </w:p>
        </w:tc>
      </w:tr>
      <w:tr>
        <w:tc>
          <w:tcPr>
            <w:tcW w:type="dxa" w:w="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BIA006</w:t>
            </w:r>
          </w:p>
        </w:tc>
        <w:tc>
          <w:tcPr>
            <w:tcW w:type="dxa" w:w="3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Shell Malaysia Scholarship</w:t>
            </w:r>
          </w:p>
        </w:tc>
        <w:tc>
          <w:tcPr>
            <w:tcW w:type="dxa" w:w="5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Realistic (R), Investigative (I), Enterprising (E) — Engineering, Science, Business</w:t>
            </w:r>
          </w:p>
        </w:tc>
      </w:tr>
      <w:tr>
        <w:tc>
          <w:tcPr>
            <w:tcW w:type="dxa" w:w="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BIA007</w:t>
            </w:r>
          </w:p>
        </w:tc>
        <w:tc>
          <w:tcPr>
            <w:tcW w:type="dxa" w:w="3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Khazanah Watan Scholarship</w:t>
            </w:r>
          </w:p>
        </w:tc>
        <w:tc>
          <w:tcPr>
            <w:tcW w:type="dxa" w:w="5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Investigative (I), Enterprising (E), Conventional (K) — Finance, Law, Business</w:t>
            </w:r>
          </w:p>
        </w:tc>
      </w:tr>
      <w:tr>
        <w:tc>
          <w:tcPr>
            <w:tcW w:type="dxa" w:w="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BIA008</w:t>
            </w:r>
          </w:p>
        </w:tc>
        <w:tc>
          <w:tcPr>
            <w:tcW w:type="dxa" w:w="3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YTN – TNB Prime Scholarship</w:t>
            </w:r>
          </w:p>
        </w:tc>
        <w:tc>
          <w:tcPr>
            <w:tcW w:type="dxa" w:w="5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Realistic (R), Investigative (I) — Electrical Engineering, Energy Technology</w:t>
            </w:r>
          </w:p>
        </w:tc>
      </w:tr>
      <w:tr>
        <w:tc>
          <w:tcPr>
            <w:tcW w:type="dxa" w:w="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BIA009</w:t>
            </w:r>
          </w:p>
        </w:tc>
        <w:tc>
          <w:tcPr>
            <w:tcW w:type="dxa" w:w="3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Biasiswa Yayasan Pahang</w:t>
            </w:r>
          </w:p>
        </w:tc>
        <w:tc>
          <w:tcPr>
            <w:tcW w:type="dxa" w:w="5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All types accepted — open to all fields for Pahang B40 students</w:t>
            </w:r>
          </w:p>
        </w:tc>
      </w:tr>
      <w:tr>
        <w:tc>
          <w:tcPr>
            <w:tcW w:type="dxa" w:w="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BIA010</w:t>
            </w:r>
          </w:p>
        </w:tc>
        <w:tc>
          <w:tcPr>
            <w:tcW w:type="dxa" w:w="3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Biasiswa Yayasan UEM</w:t>
            </w:r>
          </w:p>
        </w:tc>
        <w:tc>
          <w:tcPr>
            <w:tcW w:type="dxa" w:w="5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Realistic (R), Investigative (I), Enterprising (E) — Engineering, Construction, Business</w:t>
            </w:r>
          </w:p>
        </w:tc>
      </w:tr>
    </w:tbl>
    <w:p>
      <w:pPr>
        <w:spacing w:line="1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4"/>
              <w:left w:val="thick" w:color="B45309" w:sz="20"/>
              <w:bottom w:val="single" w:color="B45309" w:sz="4"/>
              <w:right w:val="single" w:color="B45309" w:sz="4"/>
            </w:tcBorders>
            <w:shd w:fill="FFFBEB" w:val="clear"/>
            <w:tcMar>
              <w:top w:type="dxa" w:w="140"/>
              <w:left w:type="dxa" w:w="200"/>
              <w:bottom w:type="dxa" w:w="140"/>
              <w:right w:type="dxa" w:w="200"/>
            </w:tcMar>
          </w:tcPr>
          <w:p>
            <w:pPr>
              <w:spacing w:after="0" w:before="0"/>
            </w:pPr>
            <w:r>
              <w:rPr>
                <w:rFonts w:ascii="Arial" w:cs="Arial" w:eastAsia="Arial" w:hAnsi="Arial"/>
                <w:color w:val="334155"/>
                <w:sz w:val="20"/>
                <w:szCs w:val="20"/>
              </w:rPr>
              <w:t xml:space="preserve">Observation: Most scholarships prefer Realistic (R) and Investigative (I) types — reflecting the strong demand for STEM graduates in Malaysia. Students with Artistic (A) or Social (S) profiles may score lower on the psychometric dimension for most scholarships, but will still be matched based on the other four dimensions (Academic, PAJSK, Aspiration, Income).</w:t>
            </w:r>
          </w:p>
        </w:tc>
      </w:tr>
    </w:tbl>
    <w:p>
      <w:r>
        <w:br w:type="page"/>
      </w:r>
    </w:p>
    <w:p>
      <w:pPr>
        <w:pStyle w:val="Heading1"/>
        <w:spacing w:after="160" w:before="320"/>
      </w:pPr>
      <w:bookmarkStart w:name="weight" w:id="1"/>
      <w:r>
        <w:rPr>
          <w:rFonts w:ascii="Arial" w:cs="Arial" w:eastAsia="Arial" w:hAnsi="Arial"/>
          <w:b/>
          <w:bCs/>
          <w:color w:val="0F2057"/>
          <w:sz w:val="32"/>
          <w:szCs w:val="32"/>
        </w:rPr>
        <w:t xml:space="preserve">5.  Weight in the Matching Formula</w:t>
      </w:r>
      <w:bookmarkEnd w:id="1"/>
    </w:p>
    <w:p>
      <w:pPr>
        <w:pBdr>
          <w:bottom w:val="single" w:color="E2E8F0" w:sz="6" w:space="1"/>
        </w:pBdr>
        <w:spacing w:after="40" w:before="40"/>
      </w:pPr>
      <w:r>
        <w:t xml:space="preserve"/>
      </w:r>
    </w:p>
    <w:p>
      <w:pPr>
        <w:spacing w:after="60" w:before="60"/>
        <w:jc w:val="left"/>
      </w:pPr>
      <w:r>
        <w:rPr>
          <w:rFonts w:ascii="Arial" w:cs="Arial" w:eastAsia="Arial" w:hAnsi="Arial"/>
          <w:b w:val="false"/>
          <w:bCs w:val="false"/>
          <w:color w:val="334155"/>
          <w:sz w:val="21"/>
          <w:szCs w:val="21"/>
        </w:rPr>
        <w:t xml:space="preserve">The RIASEC psychometric dimension contributes 15% to the total scholarship match score. It is one of five dimensions used by Agent 2 to calculate how well a student fits each scholarship.</w:t>
      </w:r>
    </w:p>
    <w:p>
      <w:pPr>
        <w:spacing w:line="1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600"/>
        <w:gridCol w:w="4846"/>
      </w:tblGrid>
      <w:tr>
        <w:tc>
          <w:tcPr>
            <w:tcW w:type="dxa" w:w="5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w:t>
            </w:r>
          </w:p>
        </w:tc>
        <w:tc>
          <w:tcPr>
            <w:tcW w:type="dxa" w:w="28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Dimension</w:t>
            </w:r>
          </w:p>
        </w:tc>
        <w:tc>
          <w:tcPr>
            <w:tcW w:type="dxa" w:w="1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Weight</w:t>
            </w:r>
          </w:p>
        </w:tc>
        <w:tc>
          <w:tcPr>
            <w:tcW w:type="dxa" w:w="48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Data Source</w:t>
            </w:r>
          </w:p>
        </w:tc>
      </w:tr>
      <w:tr>
        <w:tc>
          <w:tcPr>
            <w:tcW w:type="dxa" w:w="5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1</w:t>
            </w:r>
          </w:p>
        </w:tc>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Academic Performance</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0F2057"/>
                <w:sz w:val="20"/>
                <w:szCs w:val="20"/>
              </w:rPr>
              <w:t xml:space="preserve">35%</w:t>
            </w:r>
          </w:p>
        </w:tc>
        <w:tc>
          <w:tcPr>
            <w:tcW w:type="dxa" w:w="48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SPM grades + GP score</w:t>
            </w:r>
          </w:p>
        </w:tc>
      </w:tr>
      <w:tr>
        <w:tc>
          <w:tcPr>
            <w:tcW w:type="dxa" w:w="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2</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PAJSK Co-curricular</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0F2057"/>
                <w:sz w:val="20"/>
                <w:szCs w:val="20"/>
              </w:rPr>
              <w:t xml:space="preserve">20%</w:t>
            </w:r>
          </w:p>
        </w:tc>
        <w:tc>
          <w:tcPr>
            <w:tcW w:type="dxa" w:w="48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PAJSK markah + pencapaian</w:t>
            </w:r>
          </w:p>
        </w:tc>
      </w:tr>
      <w:tr>
        <w:tc>
          <w:tcPr>
            <w:tcW w:type="dxa" w:w="500"/>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3</w:t>
            </w:r>
          </w:p>
        </w:tc>
        <w:tc>
          <w:tcPr>
            <w:tcW w:type="dxa" w:w="2800"/>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Psychometric — RIASEC</w:t>
            </w:r>
          </w:p>
        </w:tc>
        <w:tc>
          <w:tcPr>
            <w:tcW w:type="dxa" w:w="1600"/>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center"/>
            </w:pPr>
            <w:r>
              <w:rPr>
                <w:rFonts w:ascii="Arial" w:cs="Arial" w:eastAsia="Arial" w:hAnsi="Arial"/>
                <w:b/>
                <w:bCs/>
                <w:color w:val="5B21B6"/>
                <w:sz w:val="20"/>
                <w:szCs w:val="20"/>
              </w:rPr>
              <w:t xml:space="preserve">15%</w:t>
            </w:r>
          </w:p>
        </w:tc>
        <w:tc>
          <w:tcPr>
            <w:tcW w:type="dxa" w:w="4846"/>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IMK Holland Code (top-3 RIASEC types)  ← This document</w:t>
            </w:r>
          </w:p>
        </w:tc>
      </w:tr>
      <w:tr>
        <w:tc>
          <w:tcPr>
            <w:tcW w:type="dxa" w:w="5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4</w:t>
            </w:r>
          </w:p>
        </w:tc>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Career Aspiration</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0F2057"/>
                <w:sz w:val="20"/>
                <w:szCs w:val="20"/>
              </w:rPr>
              <w:t xml:space="preserve">15%</w:t>
            </w:r>
          </w:p>
        </w:tc>
        <w:tc>
          <w:tcPr>
            <w:tcW w:type="dxa" w:w="48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fieldOfInterest + dreamCareer (derived from RIASEC top code)</w:t>
            </w:r>
          </w:p>
        </w:tc>
      </w:tr>
      <w:tr>
        <w:tc>
          <w:tcPr>
            <w:tcW w:type="dxa" w:w="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5</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Parent / Family Background</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0F2057"/>
                <w:sz w:val="20"/>
                <w:szCs w:val="20"/>
              </w:rPr>
              <w:t xml:space="preserve">15%</w:t>
            </w:r>
          </w:p>
        </w:tc>
        <w:tc>
          <w:tcPr>
            <w:tcW w:type="dxa" w:w="48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Per-capita income → B40 / M40 / T20</w:t>
            </w:r>
          </w:p>
        </w:tc>
      </w:tr>
      <w:tr>
        <w:tc>
          <w:tcPr>
            <w:tcW w:type="dxa" w:w="5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c>
          <w:tcPr>
            <w:tcW w:type="dxa" w:w="28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TOTAL</w:t>
            </w:r>
          </w:p>
        </w:tc>
        <w:tc>
          <w:tcPr>
            <w:tcW w:type="dxa" w:w="1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100%</w:t>
            </w:r>
          </w:p>
        </w:tc>
        <w:tc>
          <w:tcPr>
            <w:tcW w:type="dxa" w:w="48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r>
    </w:tbl>
    <w:p>
      <w:pPr>
        <w:spacing w:line="1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66534" w:sz="4"/>
              <w:left w:val="thick" w:color="166534" w:sz="20"/>
              <w:bottom w:val="single" w:color="166534" w:sz="4"/>
              <w:right w:val="single" w:color="166534" w:sz="4"/>
            </w:tcBorders>
            <w:shd w:fill="F0FDF4" w:val="clear"/>
            <w:tcMar>
              <w:top w:type="dxa" w:w="140"/>
              <w:left w:type="dxa" w:w="200"/>
              <w:bottom w:type="dxa" w:w="140"/>
              <w:right w:type="dxa" w:w="200"/>
            </w:tcMar>
          </w:tcPr>
          <w:p>
            <w:pPr>
              <w:spacing w:after="0" w:before="0"/>
            </w:pPr>
            <w:r>
              <w:rPr>
                <w:rFonts w:ascii="Arial" w:cs="Arial" w:eastAsia="Arial" w:hAnsi="Arial"/>
                <w:color w:val="334155"/>
                <w:sz w:val="20"/>
                <w:szCs w:val="20"/>
              </w:rPr>
              <w:t xml:space="preserve">Note: The Career Aspiration dimension (15%) is also derived from RIASEC data — it uses the fieldOfInterest and dreamCareer values that were mapped from the student's top RIASEC code. This means RIASEC data effectively influences 30% of the total match score (15% direct + 15% indirect).</w:t>
            </w:r>
          </w:p>
        </w:tc>
      </w:tr>
    </w:tbl>
    <w:p>
      <w:r>
        <w:br w:type="page"/>
      </w:r>
    </w:p>
    <w:p>
      <w:pPr>
        <w:pStyle w:val="Heading1"/>
        <w:spacing w:after="160" w:before="320"/>
      </w:pPr>
      <w:bookmarkStart w:name="example" w:id="1"/>
      <w:r>
        <w:rPr>
          <w:rFonts w:ascii="Arial" w:cs="Arial" w:eastAsia="Arial" w:hAnsi="Arial"/>
          <w:b/>
          <w:bCs/>
          <w:color w:val="0F2057"/>
          <w:sz w:val="32"/>
          <w:szCs w:val="32"/>
        </w:rPr>
        <w:t xml:space="preserve">6.  Example: Full RIASEC Profile</w:t>
      </w:r>
      <w:bookmarkEnd w:id="1"/>
    </w:p>
    <w:p>
      <w:pPr>
        <w:pBdr>
          <w:bottom w:val="single" w:color="E2E8F0" w:sz="6" w:space="1"/>
        </w:pBdr>
        <w:spacing w:after="40" w:before="40"/>
      </w:pPr>
      <w:r>
        <w:t xml:space="preserve"/>
      </w:r>
    </w:p>
    <w:p>
      <w:pPr>
        <w:spacing w:after="60" w:before="60"/>
        <w:jc w:val="left"/>
      </w:pPr>
      <w:r>
        <w:rPr>
          <w:rFonts w:ascii="Arial" w:cs="Arial" w:eastAsia="Arial" w:hAnsi="Arial"/>
          <w:b w:val="false"/>
          <w:bCs w:val="false"/>
          <w:color w:val="334155"/>
          <w:sz w:val="21"/>
          <w:szCs w:val="21"/>
        </w:rPr>
        <w:t xml:space="preserve">The following is a real example showing how RIASEC data is processed for Student SBP5IK001:</w:t>
      </w:r>
    </w:p>
    <w:p>
      <w:pPr>
        <w:spacing w:line="160"/>
      </w:pPr>
      <w:r>
        <w:t xml:space="preserve"/>
      </w:r>
    </w:p>
    <w:p>
      <w:pPr>
        <w:pStyle w:val="Heading2"/>
        <w:spacing w:after="120" w:before="220"/>
      </w:pPr>
      <w:r>
        <w:rPr>
          <w:rFonts w:ascii="Arial" w:cs="Arial" w:eastAsia="Arial" w:hAnsi="Arial"/>
          <w:b/>
          <w:bCs/>
          <w:color w:val="1A56DB"/>
          <w:sz w:val="26"/>
          <w:szCs w:val="26"/>
        </w:rPr>
        <w:t xml:space="preserve">Step 1 — Raw IMK Scores (from dataset)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400"/>
        <w:gridCol w:w="1400"/>
        <w:gridCol w:w="1400"/>
        <w:gridCol w:w="1400"/>
        <w:gridCol w:w="2746"/>
      </w:tblGrid>
      <w:tr>
        <w:tc>
          <w:tcPr>
            <w:tcW w:type="dxa" w:w="10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Dimension</w:t>
            </w:r>
          </w:p>
        </w:tc>
        <w:tc>
          <w:tcPr>
            <w:tcW w:type="dxa" w:w="1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R</w:t>
            </w:r>
          </w:p>
        </w:tc>
        <w:tc>
          <w:tcPr>
            <w:tcW w:type="dxa" w:w="1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I</w:t>
            </w:r>
          </w:p>
        </w:tc>
        <w:tc>
          <w:tcPr>
            <w:tcW w:type="dxa" w:w="1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A</w:t>
            </w:r>
          </w:p>
        </w:tc>
        <w:tc>
          <w:tcPr>
            <w:tcW w:type="dxa" w:w="1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S</w:t>
            </w:r>
          </w:p>
        </w:tc>
        <w:tc>
          <w:tcPr>
            <w:tcW w:type="dxa" w:w="1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E</w:t>
            </w:r>
          </w:p>
        </w:tc>
        <w:tc>
          <w:tcPr>
            <w:tcW w:type="dxa" w:w="27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K</w:t>
            </w:r>
          </w:p>
        </w:tc>
      </w:tr>
      <w:tr>
        <w:tc>
          <w:tcPr>
            <w:tcW w:type="dxa" w:w="1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Score</w:t>
            </w:r>
          </w:p>
        </w:tc>
        <w:tc>
          <w:tcPr>
            <w:tcW w:type="dxa" w:w="1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68</w:t>
            </w:r>
          </w:p>
        </w:tc>
        <w:tc>
          <w:tcPr>
            <w:tcW w:type="dxa" w:w="1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72</w:t>
            </w:r>
          </w:p>
        </w:tc>
        <w:tc>
          <w:tcPr>
            <w:tcW w:type="dxa" w:w="1400"/>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center"/>
            </w:pPr>
            <w:r>
              <w:rPr>
                <w:rFonts w:ascii="Arial" w:cs="Arial" w:eastAsia="Arial" w:hAnsi="Arial"/>
                <w:b/>
                <w:bCs/>
                <w:color w:val="5B21B6"/>
                <w:sz w:val="20"/>
                <w:szCs w:val="20"/>
              </w:rPr>
              <w:t xml:space="preserve">91</w:t>
            </w:r>
          </w:p>
        </w:tc>
        <w:tc>
          <w:tcPr>
            <w:tcW w:type="dxa" w:w="1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55</w:t>
            </w:r>
          </w:p>
        </w:tc>
        <w:tc>
          <w:tcPr>
            <w:tcW w:type="dxa" w:w="1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63</w:t>
            </w:r>
          </w:p>
        </w:tc>
        <w:tc>
          <w:tcPr>
            <w:tcW w:type="dxa" w:w="2746"/>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48</w:t>
            </w:r>
          </w:p>
        </w:tc>
      </w:tr>
    </w:tbl>
    <w:p>
      <w:pPr>
        <w:spacing w:line="120"/>
      </w:pPr>
      <w:r>
        <w:t xml:space="preserve"/>
      </w:r>
    </w:p>
    <w:p>
      <w:pPr>
        <w:pStyle w:val="Heading2"/>
        <w:spacing w:after="120" w:before="220"/>
      </w:pPr>
      <w:r>
        <w:rPr>
          <w:rFonts w:ascii="Arial" w:cs="Arial" w:eastAsia="Arial" w:hAnsi="Arial"/>
          <w:b/>
          <w:bCs/>
          <w:color w:val="1A56DB"/>
          <w:sz w:val="26"/>
          <w:szCs w:val="26"/>
        </w:rPr>
        <w:t xml:space="preserve">Step 2 — Sort &amp; Derive Holland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600"/>
        <w:gridCol w:w="6592"/>
      </w:tblGrid>
      <w:tr>
        <w:tc>
          <w:tcPr>
            <w:tcW w:type="dxa" w:w="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Rank</w:t>
            </w:r>
          </w:p>
        </w:tc>
        <w:tc>
          <w:tcPr>
            <w:tcW w:type="dxa" w:w="1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Type</w:t>
            </w:r>
          </w:p>
        </w:tc>
        <w:tc>
          <w:tcPr>
            <w:tcW w:type="dxa" w:w="1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Score</w:t>
            </w:r>
          </w:p>
        </w:tc>
        <w:tc>
          <w:tcPr>
            <w:tcW w:type="dxa" w:w="6592"/>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Included in Holland Code?</w:t>
            </w:r>
          </w:p>
        </w:tc>
      </w:tr>
      <w:tr>
        <w:tc>
          <w:tcPr>
            <w:tcW w:type="dxa" w:w="600"/>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1st</w:t>
            </w:r>
          </w:p>
        </w:tc>
        <w:tc>
          <w:tcPr>
            <w:tcW w:type="dxa" w:w="1600"/>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left"/>
            </w:pPr>
            <w:r>
              <w:rPr>
                <w:rFonts w:ascii="Arial" w:cs="Arial" w:eastAsia="Arial" w:hAnsi="Arial"/>
                <w:b/>
                <w:bCs/>
                <w:color w:val="5B21B6"/>
                <w:sz w:val="20"/>
                <w:szCs w:val="20"/>
              </w:rPr>
              <w:t xml:space="preserve">Artistic (A)</w:t>
            </w:r>
          </w:p>
        </w:tc>
        <w:tc>
          <w:tcPr>
            <w:tcW w:type="dxa" w:w="1600"/>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91</w:t>
            </w:r>
          </w:p>
        </w:tc>
        <w:tc>
          <w:tcPr>
            <w:tcW w:type="dxa" w:w="6592"/>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YES — Top code (maps to Seni &amp; Komunikasi)</w:t>
            </w:r>
          </w:p>
        </w:tc>
      </w:tr>
      <w:tr>
        <w:tc>
          <w:tcPr>
            <w:tcW w:type="dxa" w:w="600"/>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2nd</w:t>
            </w:r>
          </w:p>
        </w:tc>
        <w:tc>
          <w:tcPr>
            <w:tcW w:type="dxa" w:w="1600"/>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left"/>
            </w:pPr>
            <w:r>
              <w:rPr>
                <w:rFonts w:ascii="Arial" w:cs="Arial" w:eastAsia="Arial" w:hAnsi="Arial"/>
                <w:b/>
                <w:bCs/>
                <w:color w:val="166534"/>
                <w:sz w:val="20"/>
                <w:szCs w:val="20"/>
              </w:rPr>
              <w:t xml:space="preserve">Investigative (I)</w:t>
            </w:r>
          </w:p>
        </w:tc>
        <w:tc>
          <w:tcPr>
            <w:tcW w:type="dxa" w:w="1600"/>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72</w:t>
            </w:r>
          </w:p>
        </w:tc>
        <w:tc>
          <w:tcPr>
            <w:tcW w:type="dxa" w:w="6592"/>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YES — Second code</w:t>
            </w:r>
          </w:p>
        </w:tc>
      </w:tr>
      <w:tr>
        <w:tc>
          <w:tcPr>
            <w:tcW w:type="dxa" w:w="6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3rd</w:t>
            </w:r>
          </w:p>
        </w:tc>
        <w:tc>
          <w:tcPr>
            <w:tcW w:type="dxa" w:w="16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1A56DB"/>
                <w:sz w:val="20"/>
                <w:szCs w:val="20"/>
              </w:rPr>
              <w:t xml:space="preserve">Realistic (R)</w:t>
            </w:r>
          </w:p>
        </w:tc>
        <w:tc>
          <w:tcPr>
            <w:tcW w:type="dxa" w:w="16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68</w:t>
            </w:r>
          </w:p>
        </w:tc>
        <w:tc>
          <w:tcPr>
            <w:tcW w:type="dxa" w:w="6592"/>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YES — Third code</w:t>
            </w:r>
          </w:p>
        </w:tc>
      </w:tr>
      <w:tr>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4th</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Enterprising (E)</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63</w:t>
            </w:r>
          </w:p>
        </w:tc>
        <w:tc>
          <w:tcPr>
            <w:tcW w:type="dxa" w:w="6592"/>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No — outside top 3</w:t>
            </w:r>
          </w:p>
        </w:tc>
      </w:tr>
      <w:tr>
        <w:tc>
          <w:tcPr>
            <w:tcW w:type="dxa" w:w="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5th</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Social (S)</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55</w:t>
            </w:r>
          </w:p>
        </w:tc>
        <w:tc>
          <w:tcPr>
            <w:tcW w:type="dxa" w:w="6592"/>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No — outside top 3</w:t>
            </w:r>
          </w:p>
        </w:tc>
      </w:tr>
      <w:tr>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6th</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Conventional (K)</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48</w:t>
            </w:r>
          </w:p>
        </w:tc>
        <w:tc>
          <w:tcPr>
            <w:tcW w:type="dxa" w:w="6592"/>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No — outside top 3</w:t>
            </w:r>
          </w:p>
        </w:tc>
      </w:tr>
    </w:tbl>
    <w:p>
      <w:pPr>
        <w:spacing w:line="120"/>
      </w:pPr>
      <w:r>
        <w:t xml:space="preserve"/>
      </w:r>
    </w:p>
    <w:p>
      <w:pPr>
        <w:pStyle w:val="Heading2"/>
        <w:spacing w:after="120" w:before="220"/>
      </w:pPr>
      <w:r>
        <w:rPr>
          <w:rFonts w:ascii="Arial" w:cs="Arial" w:eastAsia="Arial" w:hAnsi="Arial"/>
          <w:b/>
          <w:bCs/>
          <w:color w:val="1A56DB"/>
          <w:sz w:val="26"/>
          <w:szCs w:val="26"/>
        </w:rPr>
        <w:t xml:space="preserve">Step 3 — Final Output (stored in Student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7046"/>
      </w:tblGrid>
      <w:tr>
        <w:tc>
          <w:tcPr>
            <w:tcW w:type="dxa" w:w="28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Field</w:t>
            </w:r>
          </w:p>
        </w:tc>
        <w:tc>
          <w:tcPr>
            <w:tcW w:type="dxa" w:w="70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Value</w:t>
            </w:r>
          </w:p>
        </w:tc>
      </w:tr>
      <w:tr>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riasecType</w:t>
            </w:r>
          </w:p>
        </w:tc>
        <w:tc>
          <w:tcPr>
            <w:tcW w:type="dxa" w:w="70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["Artistic", "Investigative", "Realistic"]</w:t>
            </w:r>
          </w:p>
        </w:tc>
      </w:tr>
      <w:tr>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fieldOfInterest</w:t>
            </w:r>
          </w:p>
        </w:tc>
        <w:tc>
          <w:tcPr>
            <w:tcW w:type="dxa" w:w="70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Seni &amp; Komunikasi</w:t>
            </w:r>
          </w:p>
        </w:tc>
      </w:tr>
      <w:tr>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preferredField</w:t>
            </w:r>
          </w:p>
        </w:tc>
        <w:tc>
          <w:tcPr>
            <w:tcW w:type="dxa" w:w="70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Seni &amp; Komunikasi</w:t>
            </w:r>
          </w:p>
        </w:tc>
      </w:tr>
      <w:tr>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dreamCareer</w:t>
            </w:r>
          </w:p>
        </w:tc>
        <w:tc>
          <w:tcPr>
            <w:tcW w:type="dxa" w:w="70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Pereka Grafik / Arkitek</w:t>
            </w:r>
          </w:p>
        </w:tc>
      </w:tr>
    </w:tbl>
    <w:p>
      <w:pPr>
        <w:spacing w:line="200"/>
      </w:pPr>
      <w:r>
        <w:t xml:space="preserve"/>
      </w:r>
    </w:p>
    <w:p>
      <w:pPr>
        <w:pBdr>
          <w:bottom w:val="single" w:color="0F2057" w:sz="6" w:space="1"/>
        </w:pBdr>
        <w:spacing w:after="40" w:before="40"/>
      </w:pPr>
      <w:r>
        <w:t xml:space="preserve"/>
      </w:r>
    </w:p>
    <w:p>
      <w:pPr>
        <w:spacing w:after="60" w:before="120"/>
        <w:jc w:val="center"/>
      </w:pPr>
      <w:r>
        <w:rPr>
          <w:rFonts w:ascii="Arial" w:cs="Arial" w:eastAsia="Arial" w:hAnsi="Arial"/>
          <w:b w:val="false"/>
          <w:bCs w:val="false"/>
          <w:color w:val="334155"/>
          <w:sz w:val="19"/>
          <w:szCs w:val="19"/>
        </w:rPr>
        <w:t xml:space="preserve">End of Document — RIASEC: Holland Code Career Interest Model</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057" w:sz="6" w:space="1"/>
      </w:pBdr>
      <w:tabs>
        <w:tab w:val="right" w:pos="9026"/>
      </w:tabs>
      <w:spacing w:after="0" w:before="80"/>
    </w:pPr>
    <w:r>
      <w:rPr>
        <w:rFonts w:ascii="Arial" w:cs="Arial" w:eastAsia="Arial" w:hAnsi="Arial"/>
        <w:color w:val="334155"/>
        <w:sz w:val="17"/>
        <w:szCs w:val="17"/>
      </w:rPr>
      <w:t xml:space="preserve">SBP Integrasi Kuantan  |  Kelas Ibnu Khaldun  |  Sesi 2025/2026</w:t>
    </w:r>
    <w:r>
      <w:rPr>
        <w:rFonts w:ascii="Arial" w:cs="Arial" w:eastAsia="Arial" w:hAnsi="Arial"/>
        <w:color w:val="334155"/>
        <w:sz w:val="17"/>
        <w:szCs w:val="17"/>
      </w:rPr>
      <w:t xml:space="preserve">	Page </w:t>
    </w:r>
    <w:r>
      <w:rPr>
        <w:rFonts w:ascii="Arial" w:cs="Arial" w:eastAsia="Arial" w:hAnsi="Arial"/>
        <w:color w:val="0F2057"/>
        <w:sz w:val="17"/>
        <w:szCs w:val="17"/>
      </w:rPr>
      <w:fldChar w:fldCharType="begin"/>
      <w:instrText xml:space="preserve">PAGE</w:instrText>
      <w:fldChar w:fldCharType="separate"/>
      <w:fldChar w:fldCharType="end"/>
    </w:r>
    <w:r>
      <w:rPr>
        <w:rFonts w:ascii="Arial" w:cs="Arial" w:eastAsia="Arial" w:hAnsi="Arial"/>
        <w:color w:val="334155"/>
        <w:sz w:val="17"/>
        <w:szCs w:val="17"/>
      </w:rPr>
      <w:t xml:space="preserve"> of </w:t>
    </w:r>
    <w:r>
      <w:rPr>
        <w:rFonts w:ascii="Arial" w:cs="Arial" w:eastAsia="Arial" w:hAnsi="Arial"/>
        <w:color w:val="0F205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057" w:sz="6" w:space="1"/>
      </w:pBdr>
      <w:tabs>
        <w:tab w:val="right" w:pos="9026"/>
      </w:tabs>
      <w:spacing w:after="100" w:before="0"/>
    </w:pPr>
    <w:r>
      <w:rPr>
        <w:rFonts w:ascii="Arial" w:cs="Arial" w:eastAsia="Arial" w:hAnsi="Arial"/>
        <w:color w:val="0F2057"/>
        <w:sz w:val="17"/>
        <w:szCs w:val="17"/>
      </w:rPr>
      <w:t xml:space="preserve">RIASEC — Holland Code Documentation  |  Psychometric Component</w:t>
    </w:r>
    <w:r>
      <w:rPr>
        <w:rFonts w:ascii="Arial" w:cs="Arial" w:eastAsia="Arial" w:hAnsi="Arial"/>
        <w:color w:val="334155"/>
        <w:sz w:val="17"/>
        <w:szCs w:val="17"/>
      </w:rPr>
      <w:t xml:space="preserve">	DELIMa KPM  ·  PRESTIJ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2057"/>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2026-06-25T21:26:45.457Z</dcterms:created>
  <dcterms:modified xsi:type="dcterms:W3CDTF">2026-06-25T21:26:45.458Z</dcterms:modified>
</cp:coreProperties>
</file>

<file path=docProps/custom.xml><?xml version="1.0" encoding="utf-8"?>
<Properties xmlns="http://schemas.openxmlformats.org/officeDocument/2006/custom-properties" xmlns:vt="http://schemas.openxmlformats.org/officeDocument/2006/docPropsVTypes"/>
</file>