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0F2057" w:val="clear"/>
            <w:tcMar>
              <w:top w:type="dxa" w:w="300"/>
              <w:left w:type="dxa" w:w="300"/>
              <w:bottom w:type="dxa" w:w="80"/>
              <w:right w:type="dxa" w:w="300"/>
            </w:tcMar>
          </w:tcPr>
          <w:p>
            <w:pPr>
              <w:jc w:val="center"/>
            </w:pPr>
            <w:r>
              <w:rPr>
                <w:rFonts w:ascii="Arial" w:cs="Arial" w:eastAsia="Arial" w:hAnsi="Arial"/>
                <w:b/>
                <w:bCs/>
                <w:color w:val="9DB8F0"/>
                <w:sz w:val="20"/>
                <w:szCs w:val="20"/>
              </w:rPr>
              <w:t xml:space="preserve">MINISTRY OF EDUCATION MALAYSIA</w:t>
            </w:r>
          </w:p>
          <w:p>
            <w:pPr>
              <w:spacing w:after="80" w:before="80"/>
              <w:jc w:val="center"/>
            </w:pPr>
            <w:r>
              <w:rPr>
                <w:rFonts w:ascii="Arial" w:cs="Arial" w:eastAsia="Arial" w:hAnsi="Arial"/>
                <w:b/>
                <w:bCs/>
                <w:color w:val="FFFFFF"/>
                <w:sz w:val="32"/>
                <w:szCs w:val="32"/>
              </w:rPr>
              <w:t xml:space="preserve">TECHNICAL DEVELOPMENT REPORT</w:t>
            </w:r>
          </w:p>
          <w:p>
            <w:pPr>
              <w:spacing w:after="200" w:before="0"/>
              <w:jc w:val="center"/>
            </w:pPr>
            <w:r>
              <w:rPr>
                <w:rFonts w:ascii="Arial" w:cs="Arial" w:eastAsia="Arial" w:hAnsi="Arial"/>
                <w:color w:val="93C5FD"/>
                <w:sz w:val="22"/>
                <w:szCs w:val="22"/>
              </w:rPr>
              <w:t xml:space="preserve">AI-Powered Scholarship Matching System  —  Phase 2</w:t>
            </w:r>
          </w:p>
        </w:tc>
      </w:tr>
      <w:tr>
        <w:tc>
          <w:tcPr>
            <w:tcBorders>
              <w:top w:val="none" w:color="FFFFFF" w:sz="0"/>
              <w:left w:val="none" w:color="FFFFFF" w:sz="0"/>
              <w:bottom w:val="none" w:color="FFFFFF" w:sz="0"/>
              <w:right w:val="none" w:color="FFFFFF" w:sz="0"/>
            </w:tcBorders>
            <w:shd w:fill="1A56DB" w:val="clear"/>
            <w:tcMar>
              <w:top w:type="dxa" w:w="120"/>
              <w:left w:type="dxa" w:w="300"/>
              <w:bottom w:type="dxa" w:w="120"/>
              <w:right w:type="dxa" w:w="300"/>
            </w:tcMar>
          </w:tcPr>
          <w:p>
            <w:pPr>
              <w:jc w:val="center"/>
            </w:pPr>
            <w:r>
              <w:rPr>
                <w:rFonts w:ascii="Arial" w:cs="Arial" w:eastAsia="Arial" w:hAnsi="Arial"/>
                <w:color w:val="FFFFFF"/>
                <w:sz w:val="20"/>
                <w:szCs w:val="20"/>
              </w:rPr>
              <w:t xml:space="preserve">On-Demand Matching  |  PDF Report Generator  |  Interest-Based Search</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none" w:color="FFFFFF" w:sz="0"/>
              <w:left w:val="none" w:color="FFFFFF" w:sz="0"/>
              <w:bottom w:val="none" w:color="FFFFFF" w:sz="0"/>
              <w:right w:val="none" w:color="FFFFFF" w:sz="0"/>
            </w:tcBorders>
            <w:shd w:fill="EFF6FF" w:val="clear"/>
            <w:tcMar>
              <w:top w:type="dxa" w:w="120"/>
              <w:left w:type="dxa" w:w="160"/>
              <w:bottom w:type="dxa" w:w="120"/>
              <w:right w:type="dxa" w:w="160"/>
            </w:tcMar>
          </w:tcPr>
          <w:p>
            <w:pPr>
              <w:jc w:val="center"/>
            </w:pPr>
            <w:r>
              <w:rPr>
                <w:rFonts w:ascii="Arial" w:cs="Arial" w:eastAsia="Arial" w:hAnsi="Arial"/>
                <w:color w:val="64748B"/>
                <w:sz w:val="17"/>
                <w:szCs w:val="17"/>
              </w:rPr>
              <w:t xml:space="preserve">Development Date</w:t>
            </w:r>
          </w:p>
          <w:p>
            <w:pPr>
              <w:jc w:val="center"/>
            </w:pPr>
            <w:r>
              <w:rPr>
                <w:rFonts w:ascii="Arial" w:cs="Arial" w:eastAsia="Arial" w:hAnsi="Arial"/>
                <w:b/>
                <w:bCs/>
                <w:color w:val="0F2057"/>
                <w:sz w:val="22"/>
                <w:szCs w:val="22"/>
              </w:rPr>
              <w:t xml:space="preserve">6 July 2026</w:t>
            </w:r>
          </w:p>
        </w:tc>
        <w:tc>
          <w:tcPr>
            <w:tcW w:type="dxa" w:w="2256"/>
            <w:tcBorders>
              <w:top w:val="none" w:color="FFFFFF" w:sz="0"/>
              <w:left w:val="none" w:color="FFFFFF" w:sz="0"/>
              <w:bottom w:val="none" w:color="FFFFFF" w:sz="0"/>
              <w:right w:val="none" w:color="FFFFFF" w:sz="0"/>
            </w:tcBorders>
            <w:shd w:fill="EFF6FF" w:val="clear"/>
            <w:tcMar>
              <w:top w:type="dxa" w:w="120"/>
              <w:left w:type="dxa" w:w="160"/>
              <w:bottom w:type="dxa" w:w="120"/>
              <w:right w:type="dxa" w:w="160"/>
            </w:tcMar>
          </w:tcPr>
          <w:p>
            <w:pPr>
              <w:jc w:val="center"/>
            </w:pPr>
            <w:r>
              <w:rPr>
                <w:rFonts w:ascii="Arial" w:cs="Arial" w:eastAsia="Arial" w:hAnsi="Arial"/>
                <w:color w:val="64748B"/>
                <w:sz w:val="17"/>
                <w:szCs w:val="17"/>
              </w:rPr>
              <w:t xml:space="preserve">System Version</w:t>
            </w:r>
          </w:p>
          <w:p>
            <w:pPr>
              <w:jc w:val="center"/>
            </w:pPr>
            <w:r>
              <w:rPr>
                <w:rFonts w:ascii="Arial" w:cs="Arial" w:eastAsia="Arial" w:hAnsi="Arial"/>
                <w:b/>
                <w:bCs/>
                <w:color w:val="0F2057"/>
                <w:sz w:val="22"/>
                <w:szCs w:val="22"/>
              </w:rPr>
              <w:t xml:space="preserve">v2.0</w:t>
            </w:r>
          </w:p>
        </w:tc>
        <w:tc>
          <w:tcPr>
            <w:tcW w:type="dxa" w:w="2256"/>
            <w:tcBorders>
              <w:top w:val="none" w:color="FFFFFF" w:sz="0"/>
              <w:left w:val="none" w:color="FFFFFF" w:sz="0"/>
              <w:bottom w:val="none" w:color="FFFFFF" w:sz="0"/>
              <w:right w:val="none" w:color="FFFFFF" w:sz="0"/>
            </w:tcBorders>
            <w:shd w:fill="EFF6FF" w:val="clear"/>
            <w:tcMar>
              <w:top w:type="dxa" w:w="120"/>
              <w:left w:type="dxa" w:w="160"/>
              <w:bottom w:type="dxa" w:w="120"/>
              <w:right w:type="dxa" w:w="160"/>
            </w:tcMar>
          </w:tcPr>
          <w:p>
            <w:pPr>
              <w:jc w:val="center"/>
            </w:pPr>
            <w:r>
              <w:rPr>
                <w:rFonts w:ascii="Arial" w:cs="Arial" w:eastAsia="Arial" w:hAnsi="Arial"/>
                <w:color w:val="64748B"/>
                <w:sz w:val="17"/>
                <w:szCs w:val="17"/>
              </w:rPr>
              <w:t xml:space="preserve">Total Students</w:t>
            </w:r>
          </w:p>
          <w:p>
            <w:pPr>
              <w:jc w:val="center"/>
            </w:pPr>
            <w:r>
              <w:rPr>
                <w:rFonts w:ascii="Arial" w:cs="Arial" w:eastAsia="Arial" w:hAnsi="Arial"/>
                <w:b/>
                <w:bCs/>
                <w:color w:val="0F2057"/>
                <w:sz w:val="22"/>
                <w:szCs w:val="22"/>
              </w:rPr>
              <w:t xml:space="preserve">50 SPM Students</w:t>
            </w:r>
          </w:p>
        </w:tc>
        <w:tc>
          <w:tcPr>
            <w:tcW w:type="dxa" w:w="2256"/>
            <w:tcBorders>
              <w:top w:val="none" w:color="FFFFFF" w:sz="0"/>
              <w:left w:val="none" w:color="FFFFFF" w:sz="0"/>
              <w:bottom w:val="none" w:color="FFFFFF" w:sz="0"/>
              <w:right w:val="none" w:color="FFFFFF" w:sz="0"/>
            </w:tcBorders>
            <w:shd w:fill="EFF6FF" w:val="clear"/>
            <w:tcMar>
              <w:top w:type="dxa" w:w="120"/>
              <w:left w:type="dxa" w:w="160"/>
              <w:bottom w:type="dxa" w:w="120"/>
              <w:right w:type="dxa" w:w="160"/>
            </w:tcMar>
          </w:tcPr>
          <w:p>
            <w:pPr>
              <w:jc w:val="center"/>
            </w:pPr>
            <w:r>
              <w:rPr>
                <w:rFonts w:ascii="Arial" w:cs="Arial" w:eastAsia="Arial" w:hAnsi="Arial"/>
                <w:color w:val="64748B"/>
                <w:sz w:val="17"/>
                <w:szCs w:val="17"/>
              </w:rPr>
              <w:t xml:space="preserve">AI Model</w:t>
            </w:r>
          </w:p>
          <w:p>
            <w:pPr>
              <w:jc w:val="center"/>
            </w:pPr>
            <w:r>
              <w:rPr>
                <w:rFonts w:ascii="Arial" w:cs="Arial" w:eastAsia="Arial" w:hAnsi="Arial"/>
                <w:b/>
                <w:bCs/>
                <w:color w:val="0F2057"/>
                <w:sz w:val="22"/>
                <w:szCs w:val="22"/>
              </w:rPr>
              <w:t xml:space="preserve">Groq llama-3.3-70b</w:t>
            </w:r>
          </w:p>
        </w:tc>
      </w:tr>
    </w:tbl>
    <w:p>
      <w:pPr>
        <w:spacing w:after="0" w:before="0"/>
      </w:pPr>
      <w:r>
        <w:t xml:space="preserve"/>
      </w:r>
    </w:p>
    <w:p>
      <w:pPr>
        <w:pBdr>
          <w:bottom w:val="single" w:color="E2E8F0" w:sz="4" w:space="1"/>
        </w:pBdr>
        <w:spacing w:after="160" w:before="160"/>
      </w:pPr>
      <w:r>
        <w:t xml:space="preserve"/>
      </w:r>
    </w:p>
    <w:p>
      <w:pPr>
        <w:pStyle w:val="Heading1"/>
        <w:spacing w:after="120" w:before="300"/>
      </w:pPr>
      <w:r>
        <w:rPr>
          <w:rFonts w:ascii="Arial" w:cs="Arial" w:eastAsia="Arial" w:hAnsi="Arial"/>
          <w:b/>
          <w:bCs/>
          <w:color w:val="0F2057"/>
          <w:sz w:val="28"/>
          <w:szCs w:val="28"/>
        </w:rPr>
        <w:t xml:space="preserve">1. Introduction</w:t>
      </w:r>
    </w:p>
    <w:p>
      <w:pPr>
        <w:spacing w:after="120" w:before="0"/>
        <w:jc w:val="both"/>
      </w:pPr>
      <w:r>
        <w:rPr>
          <w:rFonts w:ascii="Arial" w:cs="Arial" w:eastAsia="Arial" w:hAnsi="Arial"/>
          <w:b w:val="false"/>
          <w:bCs w:val="false"/>
          <w:color w:val="374151"/>
          <w:sz w:val="20"/>
          <w:szCs w:val="20"/>
        </w:rPr>
        <w:t xml:space="preserve">This report presents the technical enhancements implemented in Phase 2 of the AI-Powered Scholarship Matching System for SPM students at Sekolah Berasrama Penuh Ibnu Khaldun. Phase 2 focuses on three major additions: (1) on-demand per-student matching triggered at login, (2) a downloadable PDF report generator, and (3) an interest-based scholarship search function.</w:t>
      </w:r>
    </w:p>
    <w:p>
      <w:pPr>
        <w:spacing w:after="120" w:before="0"/>
        <w:jc w:val="both"/>
      </w:pPr>
      <w:r>
        <w:rPr>
          <w:rFonts w:ascii="Arial" w:cs="Arial" w:eastAsia="Arial" w:hAnsi="Arial"/>
          <w:b w:val="false"/>
          <w:bCs w:val="false"/>
          <w:color w:val="374151"/>
          <w:sz w:val="20"/>
          <w:szCs w:val="20"/>
        </w:rPr>
        <w:t xml:space="preserve">The overall system retains the established 3-agent pipeline architecture from Phase 1, with stronger inter-agent integration and an improved student-facing portal experience.</w:t>
      </w:r>
    </w:p>
    <w:p>
      <w:pPr>
        <w:pBdr>
          <w:bottom w:val="single" w:color="E2E8F0" w:sz="4" w:space="1"/>
        </w:pBdr>
        <w:spacing w:after="160" w:before="160"/>
      </w:pPr>
      <w:r>
        <w:t xml:space="preserve"/>
      </w:r>
    </w:p>
    <w:p>
      <w:pPr>
        <w:pStyle w:val="Heading1"/>
        <w:spacing w:after="120" w:before="300"/>
      </w:pPr>
      <w:r>
        <w:rPr>
          <w:rFonts w:ascii="Arial" w:cs="Arial" w:eastAsia="Arial" w:hAnsi="Arial"/>
          <w:b/>
          <w:bCs/>
          <w:color w:val="0F2057"/>
          <w:sz w:val="28"/>
          <w:szCs w:val="28"/>
        </w:rPr>
        <w:t xml:space="preserve">2. System Architecture (3-Agent Pipeline)</w:t>
      </w:r>
    </w:p>
    <w:p>
      <w:pPr>
        <w:spacing w:after="100" w:before="0"/>
        <w:jc w:val="both"/>
      </w:pPr>
      <w:r>
        <w:rPr>
          <w:rFonts w:ascii="Arial" w:cs="Arial" w:eastAsia="Arial" w:hAnsi="Arial"/>
          <w:b w:val="false"/>
          <w:bCs w:val="false"/>
          <w:color w:val="374151"/>
          <w:sz w:val="20"/>
          <w:szCs w:val="20"/>
        </w:rPr>
        <w:t xml:space="preserve">The system operates as an on-demand 3-agent pipeline triggered when a student logs 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600"/>
        <w:gridCol w:w="2226"/>
      </w:tblGrid>
      <w:tr>
        <w:tc>
          <w:tcPr>
            <w:tcW w:type="dxa" w:w="1600"/>
            <w:tcBorders>
              <w:top w:val="single" w:color="E2E8F0" w:sz="1"/>
              <w:left w:val="single" w:color="E2E8F0" w:sz="1"/>
              <w:bottom w:val="single" w:color="E2E8F0" w:sz="1"/>
              <w:right w:val="single" w:color="E2E8F0" w:sz="1"/>
            </w:tcBorders>
            <w:shd w:fill="0F2057" w:val="clear"/>
            <w:tcMar>
              <w:top w:type="dxa" w:w="80"/>
              <w:left w:type="dxa" w:w="140"/>
              <w:bottom w:type="dxa" w:w="80"/>
              <w:right w:type="dxa" w:w="140"/>
            </w:tcMar>
          </w:tcPr>
          <w:p>
            <w:r>
              <w:rPr>
                <w:rFonts w:ascii="Arial" w:cs="Arial" w:eastAsia="Arial" w:hAnsi="Arial"/>
                <w:b/>
                <w:bCs/>
                <w:color w:val="FFFFFF"/>
                <w:sz w:val="20"/>
                <w:szCs w:val="20"/>
              </w:rPr>
              <w:t xml:space="preserve">Agent</w:t>
            </w:r>
          </w:p>
        </w:tc>
        <w:tc>
          <w:tcPr>
            <w:tcW w:type="dxa" w:w="2600"/>
            <w:tcBorders>
              <w:top w:val="single" w:color="E2E8F0" w:sz="1"/>
              <w:left w:val="single" w:color="E2E8F0" w:sz="1"/>
              <w:bottom w:val="single" w:color="E2E8F0" w:sz="1"/>
              <w:right w:val="single" w:color="E2E8F0" w:sz="1"/>
            </w:tcBorders>
            <w:shd w:fill="0F2057" w:val="clear"/>
            <w:tcMar>
              <w:top w:type="dxa" w:w="80"/>
              <w:left w:type="dxa" w:w="140"/>
              <w:bottom w:type="dxa" w:w="80"/>
              <w:right w:type="dxa" w:w="140"/>
            </w:tcMar>
          </w:tcPr>
          <w:p>
            <w:r>
              <w:rPr>
                <w:rFonts w:ascii="Arial" w:cs="Arial" w:eastAsia="Arial" w:hAnsi="Arial"/>
                <w:b/>
                <w:bCs/>
                <w:color w:val="FFFFFF"/>
                <w:sz w:val="20"/>
                <w:szCs w:val="20"/>
              </w:rPr>
              <w:t xml:space="preserve">Role</w:t>
            </w:r>
          </w:p>
        </w:tc>
        <w:tc>
          <w:tcPr>
            <w:tcW w:type="dxa" w:w="2600"/>
            <w:tcBorders>
              <w:top w:val="single" w:color="E2E8F0" w:sz="1"/>
              <w:left w:val="single" w:color="E2E8F0" w:sz="1"/>
              <w:bottom w:val="single" w:color="E2E8F0" w:sz="1"/>
              <w:right w:val="single" w:color="E2E8F0" w:sz="1"/>
            </w:tcBorders>
            <w:shd w:fill="0F2057" w:val="clear"/>
            <w:tcMar>
              <w:top w:type="dxa" w:w="80"/>
              <w:left w:type="dxa" w:w="140"/>
              <w:bottom w:type="dxa" w:w="80"/>
              <w:right w:type="dxa" w:w="140"/>
            </w:tcMar>
          </w:tcPr>
          <w:p>
            <w:r>
              <w:rPr>
                <w:rFonts w:ascii="Arial" w:cs="Arial" w:eastAsia="Arial" w:hAnsi="Arial"/>
                <w:b/>
                <w:bCs/>
                <w:color w:val="FFFFFF"/>
                <w:sz w:val="20"/>
                <w:szCs w:val="20"/>
              </w:rPr>
              <w:t xml:space="preserve">Technology</w:t>
            </w:r>
          </w:p>
        </w:tc>
        <w:tc>
          <w:tcPr>
            <w:tcW w:type="dxa" w:w="2226"/>
            <w:tcBorders>
              <w:top w:val="single" w:color="E2E8F0" w:sz="1"/>
              <w:left w:val="single" w:color="E2E8F0" w:sz="1"/>
              <w:bottom w:val="single" w:color="E2E8F0" w:sz="1"/>
              <w:right w:val="single" w:color="E2E8F0" w:sz="1"/>
            </w:tcBorders>
            <w:shd w:fill="0F2057" w:val="clear"/>
            <w:tcMar>
              <w:top w:type="dxa" w:w="80"/>
              <w:left w:type="dxa" w:w="140"/>
              <w:bottom w:type="dxa" w:w="80"/>
              <w:right w:type="dxa" w:w="140"/>
            </w:tcMar>
          </w:tcPr>
          <w:p>
            <w:r>
              <w:rPr>
                <w:rFonts w:ascii="Arial" w:cs="Arial" w:eastAsia="Arial" w:hAnsi="Arial"/>
                <w:b/>
                <w:bCs/>
                <w:color w:val="FFFFFF"/>
                <w:sz w:val="20"/>
                <w:szCs w:val="20"/>
              </w:rPr>
              <w:t xml:space="preserve">Output</w:t>
            </w:r>
          </w:p>
        </w:tc>
      </w:tr>
      <w:tr>
        <w:tc>
          <w:tcPr>
            <w:tcBorders>
              <w:top w:val="single" w:color="E2E8F0" w:sz="1"/>
              <w:left w:val="single" w:color="E2E8F0" w:sz="1"/>
              <w:bottom w:val="single" w:color="E2E8F0" w:sz="1"/>
              <w:right w:val="single" w:color="E2E8F0" w:sz="1"/>
            </w:tcBorders>
            <w:shd w:fill="EFF6FF" w:val="clear"/>
            <w:tcMar>
              <w:top w:type="dxa" w:w="80"/>
              <w:left w:type="dxa" w:w="140"/>
              <w:bottom w:type="dxa" w:w="80"/>
              <w:right w:type="dxa" w:w="140"/>
            </w:tcMar>
            <w:vAlign w:val="center"/>
          </w:tcPr>
          <w:p>
            <w:pPr>
              <w:jc w:val="left"/>
            </w:pPr>
            <w:r>
              <w:rPr>
                <w:rFonts w:ascii="Arial" w:cs="Arial" w:eastAsia="Arial" w:hAnsi="Arial"/>
                <w:b/>
                <w:bCs/>
                <w:color w:val="0F2057"/>
                <w:sz w:val="20"/>
                <w:szCs w:val="20"/>
              </w:rPr>
              <w:t xml:space="preserve">Agent 1</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Student profiling — reads SPM, PAJSK, RIASEC data from Excel and produces output.json</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Node.js, XLSX library</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output.json (50 student profiles)</w:t>
            </w:r>
          </w:p>
        </w:tc>
      </w:tr>
      <w:tr>
        <w:tc>
          <w:tcPr>
            <w:tcBorders>
              <w:top w:val="single" w:color="E2E8F0" w:sz="1"/>
              <w:left w:val="single" w:color="E2E8F0" w:sz="1"/>
              <w:bottom w:val="single" w:color="E2E8F0" w:sz="1"/>
              <w:right w:val="single" w:color="E2E8F0" w:sz="1"/>
            </w:tcBorders>
            <w:shd w:fill="EFF6FF" w:val="clear"/>
            <w:tcMar>
              <w:top w:type="dxa" w:w="80"/>
              <w:left w:type="dxa" w:w="140"/>
              <w:bottom w:type="dxa" w:w="80"/>
              <w:right w:type="dxa" w:w="140"/>
            </w:tcMar>
            <w:vAlign w:val="center"/>
          </w:tcPr>
          <w:p>
            <w:pPr>
              <w:jc w:val="left"/>
            </w:pPr>
            <w:r>
              <w:rPr>
                <w:rFonts w:ascii="Arial" w:cs="Arial" w:eastAsia="Arial" w:hAnsi="Arial"/>
                <w:b/>
                <w:bCs/>
                <w:color w:val="0F2057"/>
                <w:sz w:val="20"/>
                <w:szCs w:val="20"/>
              </w:rPr>
              <w:t xml:space="preserve">Agent 2</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Scholarship matching — computes academic, PAJSK, psychometric, aspiration and income scores</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Python, Groq API (llama-3.3-70b)</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matches_{id}.json / interest_{id}.json</w:t>
            </w:r>
          </w:p>
        </w:tc>
      </w:tr>
      <w:tr>
        <w:tc>
          <w:tcPr>
            <w:tcBorders>
              <w:top w:val="single" w:color="E2E8F0" w:sz="1"/>
              <w:left w:val="single" w:color="E2E8F0" w:sz="1"/>
              <w:bottom w:val="single" w:color="E2E8F0" w:sz="1"/>
              <w:right w:val="single" w:color="E2E8F0" w:sz="1"/>
            </w:tcBorders>
            <w:shd w:fill="EFF6FF" w:val="clear"/>
            <w:tcMar>
              <w:top w:type="dxa" w:w="80"/>
              <w:left w:type="dxa" w:w="140"/>
              <w:bottom w:type="dxa" w:w="80"/>
              <w:right w:type="dxa" w:w="140"/>
            </w:tcMar>
            <w:vAlign w:val="center"/>
          </w:tcPr>
          <w:p>
            <w:pPr>
              <w:jc w:val="left"/>
            </w:pPr>
            <w:r>
              <w:rPr>
                <w:rFonts w:ascii="Arial" w:cs="Arial" w:eastAsia="Arial" w:hAnsi="Arial"/>
                <w:b/>
                <w:bCs/>
                <w:color w:val="0F2057"/>
                <w:sz w:val="20"/>
                <w:szCs w:val="20"/>
              </w:rPr>
              <w:t xml:space="preserve">Agent 3</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PDF report generation — reads matching results and produces a printable scholarship report</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Python, ReportLab</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report_{id}.pdf</w:t>
            </w:r>
          </w:p>
        </w:tc>
      </w:tr>
    </w:tbl>
    <w:p>
      <w:pPr>
        <w:spacing w:after="0" w:before="0"/>
      </w:pPr>
      <w:r>
        <w:t xml:space="preserve"/>
      </w:r>
    </w:p>
    <w:p>
      <w:pPr>
        <w:spacing w:after="60" w:before="0"/>
        <w:jc w:val="both"/>
      </w:pPr>
      <w:r>
        <w:rPr>
          <w:rFonts w:ascii="Arial" w:cs="Arial" w:eastAsia="Arial" w:hAnsi="Arial"/>
          <w:b w:val="false"/>
          <w:bCs w:val="false"/>
          <w:color w:val="374151"/>
          <w:sz w:val="20"/>
          <w:szCs w:val="20"/>
        </w:rPr>
        <w:t xml:space="preserve">All inter-agent communication is handled through the Node.js server (port 3333) using child_process.spawn to invoke Python scripts as background processes.</w:t>
      </w:r>
    </w:p>
    <w:p>
      <w:pPr>
        <w:pBdr>
          <w:bottom w:val="single" w:color="E2E8F0" w:sz="4" w:space="1"/>
        </w:pBdr>
        <w:spacing w:after="160" w:before="160"/>
      </w:pPr>
      <w:r>
        <w:t xml:space="preserve"/>
      </w:r>
    </w:p>
    <w:p>
      <w:pPr>
        <w:pStyle w:val="Heading1"/>
        <w:spacing w:after="120" w:before="300"/>
      </w:pPr>
      <w:r>
        <w:rPr>
          <w:rFonts w:ascii="Arial" w:cs="Arial" w:eastAsia="Arial" w:hAnsi="Arial"/>
          <w:b/>
          <w:bCs/>
          <w:color w:val="0F2057"/>
          <w:sz w:val="28"/>
          <w:szCs w:val="28"/>
        </w:rPr>
        <w:t xml:space="preserve">3. Feature 1 — On-Demand Matching</w:t>
      </w:r>
    </w:p>
    <w:p>
      <w:pPr>
        <w:pStyle w:val="Heading2"/>
        <w:spacing w:after="80" w:before="240"/>
      </w:pPr>
      <w:r>
        <w:rPr>
          <w:rFonts w:ascii="Arial" w:cs="Arial" w:eastAsia="Arial" w:hAnsi="Arial"/>
          <w:b/>
          <w:bCs/>
          <w:color w:val="1A56DB"/>
          <w:sz w:val="24"/>
          <w:szCs w:val="24"/>
        </w:rPr>
        <w:t xml:space="preserve">3.1 Problem Statement</w:t>
      </w:r>
    </w:p>
    <w:p>
      <w:pPr>
        <w:spacing w:after="100" w:before="0"/>
        <w:jc w:val="both"/>
      </w:pPr>
      <w:r>
        <w:rPr>
          <w:rFonts w:ascii="Arial" w:cs="Arial" w:eastAsia="Arial" w:hAnsi="Arial"/>
          <w:b w:val="false"/>
          <w:bCs w:val="false"/>
          <w:color w:val="374151"/>
          <w:sz w:val="20"/>
          <w:szCs w:val="20"/>
        </w:rPr>
        <w:t xml:space="preserve">In Phase 1, Agent 2 processed all 50 students simultaneously before any results could be displayed. This batch approach was slow and unsuitable for a real-time student portal that requires immediate feedback after login.</w:t>
      </w:r>
    </w:p>
    <w:p>
      <w:pPr>
        <w:pStyle w:val="Heading2"/>
        <w:spacing w:after="80" w:before="240"/>
      </w:pPr>
      <w:r>
        <w:rPr>
          <w:rFonts w:ascii="Arial" w:cs="Arial" w:eastAsia="Arial" w:hAnsi="Arial"/>
          <w:b/>
          <w:bCs/>
          <w:color w:val="1A56DB"/>
          <w:sz w:val="24"/>
          <w:szCs w:val="24"/>
        </w:rPr>
        <w:t xml:space="preserve">3.2 Solution</w:t>
      </w:r>
    </w:p>
    <w:p>
      <w:pPr>
        <w:spacing w:after="100" w:before="0"/>
        <w:jc w:val="both"/>
      </w:pPr>
      <w:r>
        <w:rPr>
          <w:rFonts w:ascii="Arial" w:cs="Arial" w:eastAsia="Arial" w:hAnsi="Arial"/>
          <w:b w:val="false"/>
          <w:bCs w:val="false"/>
          <w:color w:val="374151"/>
          <w:sz w:val="20"/>
          <w:szCs w:val="20"/>
        </w:rPr>
        <w:t xml:space="preserve">A new function run_single(student_id) was added to agent2.py. This function processes only the one student who has just logged in, reducing Groq API calls from approximately 500 (full batch) to approximately 10 (single student).</w:t>
      </w:r>
    </w:p>
    <w:p>
      <w:pPr>
        <w:spacing w:after="60" w:before="160"/>
      </w:pPr>
      <w:r>
        <w:rPr>
          <w:rFonts w:ascii="Arial" w:cs="Arial" w:eastAsia="Arial" w:hAnsi="Arial"/>
          <w:b/>
          <w:bCs/>
          <w:color w:val="374151"/>
          <w:sz w:val="22"/>
          <w:szCs w:val="22"/>
        </w:rPr>
        <w:t xml:space="preserve">Technical Changes — agent2.py</w:t>
      </w:r>
    </w:p>
    <w:p>
      <w:pPr>
        <w:pStyle w:val="ListParagraph"/>
        <w:numPr>
          <w:ilvl w:val="0"/>
          <w:numId w:val="2"/>
        </w:numPr>
        <w:spacing w:after="40" w:before="40"/>
      </w:pPr>
      <w:r>
        <w:rPr>
          <w:rFonts w:ascii="Arial" w:cs="Arial" w:eastAsia="Arial" w:hAnsi="Arial"/>
          <w:color w:val="374151"/>
          <w:sz w:val="20"/>
          <w:szCs w:val="20"/>
        </w:rPr>
        <w:t xml:space="preserve">Added run_single(student_id, progress_cb=None) function</w:t>
      </w:r>
    </w:p>
    <w:p>
      <w:pPr>
        <w:pStyle w:val="ListParagraph"/>
        <w:numPr>
          <w:ilvl w:val="0"/>
          <w:numId w:val="2"/>
        </w:numPr>
        <w:spacing w:after="40" w:before="40"/>
      </w:pPr>
      <w:r>
        <w:rPr>
          <w:rFonts w:ascii="Arial" w:cs="Arial" w:eastAsia="Arial" w:hAnsi="Arial"/>
          <w:color w:val="374151"/>
          <w:sz w:val="20"/>
          <w:szCs w:val="20"/>
        </w:rPr>
        <w:t xml:space="preserve">Loads only the specific student's profile from output.json</w:t>
      </w:r>
    </w:p>
    <w:p>
      <w:pPr>
        <w:pStyle w:val="ListParagraph"/>
        <w:numPr>
          <w:ilvl w:val="0"/>
          <w:numId w:val="2"/>
        </w:numPr>
        <w:spacing w:after="40" w:before="40"/>
      </w:pPr>
      <w:r>
        <w:rPr>
          <w:rFonts w:ascii="Arial" w:cs="Arial" w:eastAsia="Arial" w:hAnsi="Arial"/>
          <w:color w:val="374151"/>
          <w:sz w:val="20"/>
          <w:szCs w:val="20"/>
        </w:rPr>
        <w:t xml:space="preserve">Runs batch_aspiration for 1 student across all scholarships</w:t>
      </w:r>
    </w:p>
    <w:p>
      <w:pPr>
        <w:pStyle w:val="ListParagraph"/>
        <w:numPr>
          <w:ilvl w:val="0"/>
          <w:numId w:val="2"/>
        </w:numPr>
        <w:spacing w:after="40" w:before="40"/>
      </w:pPr>
      <w:r>
        <w:rPr>
          <w:rFonts w:ascii="Arial" w:cs="Arial" w:eastAsia="Arial" w:hAnsi="Arial"/>
          <w:color w:val="374151"/>
          <w:sz w:val="20"/>
          <w:szCs w:val="20"/>
        </w:rPr>
        <w:t xml:space="preserve">Saves result to Agent2/matches_{student_id}.json</w:t>
      </w:r>
    </w:p>
    <w:p>
      <w:pPr>
        <w:pStyle w:val="ListParagraph"/>
        <w:numPr>
          <w:ilvl w:val="0"/>
          <w:numId w:val="2"/>
        </w:numPr>
        <w:spacing w:after="40" w:before="40"/>
      </w:pPr>
      <w:r>
        <w:rPr>
          <w:rFonts w:ascii="Arial" w:cs="Arial" w:eastAsia="Arial" w:hAnsi="Arial"/>
          <w:color w:val="374151"/>
          <w:sz w:val="20"/>
          <w:szCs w:val="20"/>
        </w:rPr>
        <w:t xml:space="preserve">CLI entry: python agent2.py --single &lt;student_id&gt;</w:t>
      </w:r>
    </w:p>
    <w:p>
      <w:pPr>
        <w:spacing w:after="0" w:before="0"/>
      </w:pPr>
      <w:r>
        <w:t xml:space="preserve"/>
      </w:r>
    </w:p>
    <w:p>
      <w:pPr>
        <w:spacing w:after="60" w:before="160"/>
      </w:pPr>
      <w:r>
        <w:rPr>
          <w:rFonts w:ascii="Arial" w:cs="Arial" w:eastAsia="Arial" w:hAnsi="Arial"/>
          <w:b/>
          <w:bCs/>
          <w:color w:val="374151"/>
          <w:sz w:val="22"/>
          <w:szCs w:val="22"/>
        </w:rPr>
        <w:t xml:space="preserve">New Endpoints — server.js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226"/>
      </w:tblGrid>
      <w:tr>
        <w:tc>
          <w:tcPr>
            <w:tcW w:type="dxa" w:w="2600"/>
            <w:tcBorders>
              <w:top w:val="single" w:color="E2E8F0" w:sz="1"/>
              <w:left w:val="single" w:color="E2E8F0" w:sz="1"/>
              <w:bottom w:val="single" w:color="E2E8F0" w:sz="1"/>
              <w:right w:val="single" w:color="E2E8F0" w:sz="1"/>
            </w:tcBorders>
            <w:shd w:fill="0F2057" w:val="clear"/>
            <w:tcMar>
              <w:top w:type="dxa" w:w="80"/>
              <w:left w:type="dxa" w:w="140"/>
              <w:bottom w:type="dxa" w:w="80"/>
              <w:right w:type="dxa" w:w="140"/>
            </w:tcMar>
          </w:tcPr>
          <w:p>
            <w:r>
              <w:rPr>
                <w:rFonts w:ascii="Arial" w:cs="Arial" w:eastAsia="Arial" w:hAnsi="Arial"/>
                <w:b/>
                <w:bCs/>
                <w:color w:val="FFFFFF"/>
                <w:sz w:val="20"/>
                <w:szCs w:val="20"/>
              </w:rPr>
              <w:t xml:space="preserve">Endpoint</w:t>
            </w:r>
          </w:p>
        </w:tc>
        <w:tc>
          <w:tcPr>
            <w:tcW w:type="dxa" w:w="4200"/>
            <w:tcBorders>
              <w:top w:val="single" w:color="E2E8F0" w:sz="1"/>
              <w:left w:val="single" w:color="E2E8F0" w:sz="1"/>
              <w:bottom w:val="single" w:color="E2E8F0" w:sz="1"/>
              <w:right w:val="single" w:color="E2E8F0" w:sz="1"/>
            </w:tcBorders>
            <w:shd w:fill="0F2057" w:val="clear"/>
            <w:tcMar>
              <w:top w:type="dxa" w:w="80"/>
              <w:left w:type="dxa" w:w="140"/>
              <w:bottom w:type="dxa" w:w="80"/>
              <w:right w:type="dxa" w:w="140"/>
            </w:tcMar>
          </w:tcPr>
          <w:p>
            <w:r>
              <w:rPr>
                <w:rFonts w:ascii="Arial" w:cs="Arial" w:eastAsia="Arial" w:hAnsi="Arial"/>
                <w:b/>
                <w:bCs/>
                <w:color w:val="FFFFFF"/>
                <w:sz w:val="20"/>
                <w:szCs w:val="20"/>
              </w:rPr>
              <w:t xml:space="preserve">Function</w:t>
            </w:r>
          </w:p>
        </w:tc>
        <w:tc>
          <w:tcPr>
            <w:tcW w:type="dxa" w:w="2226"/>
            <w:tcBorders>
              <w:top w:val="single" w:color="E2E8F0" w:sz="1"/>
              <w:left w:val="single" w:color="E2E8F0" w:sz="1"/>
              <w:bottom w:val="single" w:color="E2E8F0" w:sz="1"/>
              <w:right w:val="single" w:color="E2E8F0" w:sz="1"/>
            </w:tcBorders>
            <w:shd w:fill="0F2057" w:val="clear"/>
            <w:tcMar>
              <w:top w:type="dxa" w:w="80"/>
              <w:left w:type="dxa" w:w="140"/>
              <w:bottom w:type="dxa" w:w="80"/>
              <w:right w:type="dxa" w:w="140"/>
            </w:tcMar>
          </w:tcPr>
          <w:p>
            <w:r>
              <w:rPr>
                <w:rFonts w:ascii="Arial" w:cs="Arial" w:eastAsia="Arial" w:hAnsi="Arial"/>
                <w:b/>
                <w:bCs/>
                <w:color w:val="FFFFFF"/>
                <w:sz w:val="20"/>
                <w:szCs w:val="20"/>
              </w:rPr>
              <w:t xml:space="preserve">Method</w:t>
            </w:r>
          </w:p>
        </w:tc>
      </w:tr>
      <w:tr>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bCs/>
                <w:color w:val="0F2057"/>
                <w:sz w:val="20"/>
                <w:szCs w:val="20"/>
              </w:rPr>
              <w:t xml:space="preserve">/students</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Returns student list (name, ID, password) for the login dropdown</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GET</w:t>
            </w:r>
          </w:p>
        </w:tc>
      </w:tr>
      <w:tr>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bCs/>
                <w:color w:val="0F2057"/>
                <w:sz w:val="20"/>
                <w:szCs w:val="20"/>
              </w:rPr>
              <w:t xml:space="preserve">/start-match</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Spawns Python agent2.py --single &lt;id&gt; as a child process after login</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POST</w:t>
            </w:r>
          </w:p>
        </w:tc>
      </w:tr>
      <w:tr>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bCs/>
                <w:color w:val="0F2057"/>
                <w:sz w:val="20"/>
                <w:szCs w:val="20"/>
              </w:rPr>
              <w:t xml:space="preserve">/match-status</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Returns current matching progress (running / done / error)</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GET</w:t>
            </w:r>
          </w:p>
        </w:tc>
      </w:tr>
      <w:tr>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bCs/>
                <w:color w:val="0F2057"/>
                <w:sz w:val="20"/>
                <w:szCs w:val="20"/>
              </w:rPr>
              <w:t xml:space="preserve">/match-result</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Returns the JSON matching result once complete</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GET</w:t>
            </w:r>
          </w:p>
        </w:tc>
      </w:tr>
    </w:tbl>
    <w:p>
      <w:pPr>
        <w:spacing w:after="0" w:before="0"/>
      </w:pPr>
      <w:r>
        <w:t xml:space="preserve"/>
      </w:r>
    </w:p>
    <w:p>
      <w:pPr>
        <w:spacing w:after="60" w:before="160"/>
      </w:pPr>
      <w:r>
        <w:rPr>
          <w:rFonts w:ascii="Arial" w:cs="Arial" w:eastAsia="Arial" w:hAnsi="Arial"/>
          <w:b/>
          <w:bCs/>
          <w:color w:val="374151"/>
          <w:sz w:val="22"/>
          <w:szCs w:val="22"/>
        </w:rPr>
        <w:t xml:space="preserve">UI Enhancements — index.html</w:t>
      </w:r>
    </w:p>
    <w:p>
      <w:pPr>
        <w:pStyle w:val="ListParagraph"/>
        <w:numPr>
          <w:ilvl w:val="0"/>
          <w:numId w:val="2"/>
        </w:numPr>
        <w:spacing w:after="40" w:before="40"/>
      </w:pPr>
      <w:r>
        <w:rPr>
          <w:rFonts w:ascii="Arial" w:cs="Arial" w:eastAsia="Arial" w:hAnsi="Arial"/>
          <w:color w:val="374151"/>
          <w:sz w:val="20"/>
          <w:szCs w:val="20"/>
        </w:rPr>
        <w:t xml:space="preserve">Student name dropdown replaces manual ID input — data fetched from /students</w:t>
      </w:r>
    </w:p>
    <w:p>
      <w:pPr>
        <w:pStyle w:val="ListParagraph"/>
        <w:numPr>
          <w:ilvl w:val="0"/>
          <w:numId w:val="2"/>
        </w:numPr>
        <w:spacing w:after="40" w:before="40"/>
      </w:pPr>
      <w:r>
        <w:rPr>
          <w:rFonts w:ascii="Arial" w:cs="Arial" w:eastAsia="Arial" w:hAnsi="Arial"/>
          <w:color w:val="374151"/>
          <w:sz w:val="20"/>
          <w:szCs w:val="20"/>
        </w:rPr>
        <w:t xml:space="preserve">Password auto-fills when a student name is selected</w:t>
      </w:r>
    </w:p>
    <w:p>
      <w:pPr>
        <w:pStyle w:val="ListParagraph"/>
        <w:numPr>
          <w:ilvl w:val="0"/>
          <w:numId w:val="2"/>
        </w:numPr>
        <w:spacing w:after="40" w:before="40"/>
      </w:pPr>
      <w:r>
        <w:rPr>
          <w:rFonts w:ascii="Arial" w:cs="Arial" w:eastAsia="Arial" w:hAnsi="Arial"/>
          <w:color w:val="374151"/>
          <w:sz w:val="20"/>
          <w:szCs w:val="20"/>
        </w:rPr>
        <w:t xml:space="preserve">Groq API key stored in .env file at project root — never exposed to the student UI</w:t>
      </w:r>
    </w:p>
    <w:p>
      <w:pPr>
        <w:pStyle w:val="ListParagraph"/>
        <w:numPr>
          <w:ilvl w:val="0"/>
          <w:numId w:val="2"/>
        </w:numPr>
        <w:spacing w:after="40" w:before="40"/>
      </w:pPr>
      <w:r>
        <w:rPr>
          <w:rFonts w:ascii="Arial" w:cs="Arial" w:eastAsia="Arial" w:hAnsi="Arial"/>
          <w:color w:val="374151"/>
          <w:sz w:val="20"/>
          <w:szCs w:val="20"/>
        </w:rPr>
        <w:t xml:space="preserve">Loading spinner replaces the raw technical log box</w:t>
      </w:r>
    </w:p>
    <w:p>
      <w:pPr>
        <w:pStyle w:val="ListParagraph"/>
        <w:numPr>
          <w:ilvl w:val="0"/>
          <w:numId w:val="2"/>
        </w:numPr>
        <w:spacing w:after="40" w:before="40"/>
      </w:pPr>
      <w:r>
        <w:rPr>
          <w:rFonts w:ascii="Arial" w:cs="Arial" w:eastAsia="Arial" w:hAnsi="Arial"/>
          <w:color w:val="374151"/>
          <w:sz w:val="20"/>
          <w:szCs w:val="20"/>
        </w:rPr>
        <w:t xml:space="preserve">Dynamic status text: 'Evaluating X of Y scholarships...'</w:t>
      </w:r>
    </w:p>
    <w:p>
      <w:pPr>
        <w:pStyle w:val="ListParagraph"/>
        <w:numPr>
          <w:ilvl w:val="0"/>
          <w:numId w:val="2"/>
        </w:numPr>
        <w:spacing w:after="40" w:before="40"/>
      </w:pPr>
      <w:r>
        <w:rPr>
          <w:rFonts w:ascii="Arial" w:cs="Arial" w:eastAsia="Arial" w:hAnsi="Arial"/>
          <w:color w:val="374151"/>
          <w:sz w:val="20"/>
          <w:szCs w:val="20"/>
        </w:rPr>
        <w:t xml:space="preserve">Frontend polls /match-status every 1.5 seconds until status is done</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Borders>
              <w:top w:val="none" w:color="FFFFFF" w:sz="0"/>
              <w:left w:val="none" w:color="FFFFFF" w:sz="0"/>
              <w:bottom w:val="none" w:color="FFFFFF" w:sz="0"/>
              <w:right w:val="none" w:color="FFFFFF" w:sz="0"/>
            </w:tcBorders>
            <w:shd w:fill="FEF3C7" w:val="clear"/>
            <w:tcMar>
              <w:top w:type="dxa" w:w="120"/>
              <w:left w:type="dxa" w:w="200"/>
              <w:bottom w:type="dxa" w:w="120"/>
              <w:right w:type="dxa" w:w="200"/>
            </w:tcMar>
          </w:tcPr>
          <w:p>
            <w:r>
              <w:rPr>
                <w:rFonts w:ascii="Arial" w:cs="Arial" w:eastAsia="Arial" w:hAnsi="Arial"/>
                <w:b/>
                <w:bCs/>
                <w:color w:val="92400E"/>
                <w:sz w:val="20"/>
                <w:szCs w:val="20"/>
              </w:rPr>
              <w:t xml:space="preserve">BEFORE (Phase 1)</w:t>
            </w:r>
          </w:p>
          <w:p>
            <w:pPr>
              <w:spacing w:before="60"/>
            </w:pPr>
            <w:r>
              <w:rPr>
                <w:rFonts w:ascii="Arial" w:cs="Arial" w:eastAsia="Arial" w:hAnsi="Arial"/>
                <w:color w:val="374151"/>
                <w:sz w:val="19"/>
                <w:szCs w:val="19"/>
              </w:rPr>
              <w:t xml:space="preserve">Runs all 50 students at once</w:t>
            </w:r>
          </w:p>
          <w:p>
            <w:r>
              <w:rPr>
                <w:rFonts w:ascii="Arial" w:cs="Arial" w:eastAsia="Arial" w:hAnsi="Arial"/>
                <w:color w:val="374151"/>
                <w:sz w:val="19"/>
                <w:szCs w:val="19"/>
              </w:rPr>
              <w:t xml:space="preserve">~500 Groq API calls per session</w:t>
            </w:r>
          </w:p>
          <w:p>
            <w:r>
              <w:rPr>
                <w:rFonts w:ascii="Arial" w:cs="Arial" w:eastAsia="Arial" w:hAnsi="Arial"/>
                <w:color w:val="374151"/>
                <w:sz w:val="19"/>
                <w:szCs w:val="19"/>
              </w:rPr>
              <w:t xml:space="preserve">Long waiting time for every student</w:t>
            </w:r>
          </w:p>
        </w:tc>
        <w:tc>
          <w:tcPr>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r>
              <w:rPr>
                <w:rFonts w:ascii="Arial" w:cs="Arial" w:eastAsia="Arial" w:hAnsi="Arial"/>
                <w:b/>
                <w:bCs/>
                <w:color w:val="065F46"/>
                <w:sz w:val="20"/>
                <w:szCs w:val="20"/>
              </w:rPr>
              <w:t xml:space="preserve">AFTER (Phase 2)</w:t>
            </w:r>
          </w:p>
          <w:p>
            <w:pPr>
              <w:spacing w:before="60"/>
            </w:pPr>
            <w:r>
              <w:rPr>
                <w:rFonts w:ascii="Arial" w:cs="Arial" w:eastAsia="Arial" w:hAnsi="Arial"/>
                <w:color w:val="374151"/>
                <w:sz w:val="19"/>
                <w:szCs w:val="19"/>
              </w:rPr>
              <w:t xml:space="preserve">Runs only for the student who logged in</w:t>
            </w:r>
          </w:p>
          <w:p>
            <w:r>
              <w:rPr>
                <w:rFonts w:ascii="Arial" w:cs="Arial" w:eastAsia="Arial" w:hAnsi="Arial"/>
                <w:color w:val="374151"/>
                <w:sz w:val="19"/>
                <w:szCs w:val="19"/>
              </w:rPr>
              <w:t xml:space="preserve">~10 Groq API calls per session</w:t>
            </w:r>
          </w:p>
          <w:p>
            <w:r>
              <w:rPr>
                <w:rFonts w:ascii="Arial" w:cs="Arial" w:eastAsia="Arial" w:hAnsi="Arial"/>
                <w:color w:val="374151"/>
                <w:sz w:val="19"/>
                <w:szCs w:val="19"/>
              </w:rPr>
              <w:t xml:space="preserve">Fast, personalised response</w:t>
            </w:r>
          </w:p>
        </w:tc>
      </w:tr>
    </w:tbl>
    <w:p>
      <w:pPr>
        <w:pBdr>
          <w:bottom w:val="single" w:color="E2E8F0" w:sz="4" w:space="1"/>
        </w:pBdr>
        <w:spacing w:after="160" w:before="160"/>
      </w:pPr>
      <w:r>
        <w:t xml:space="preserve"/>
      </w:r>
    </w:p>
    <w:p>
      <w:pPr>
        <w:pStyle w:val="Heading1"/>
        <w:spacing w:after="120" w:before="300"/>
      </w:pPr>
      <w:r>
        <w:rPr>
          <w:rFonts w:ascii="Arial" w:cs="Arial" w:eastAsia="Arial" w:hAnsi="Arial"/>
          <w:b/>
          <w:bCs/>
          <w:color w:val="0F2057"/>
          <w:sz w:val="28"/>
          <w:szCs w:val="28"/>
        </w:rPr>
        <w:t xml:space="preserve">4. Agent 3 — PDF Report Generator</w:t>
      </w:r>
    </w:p>
    <w:p>
      <w:pPr>
        <w:pStyle w:val="Heading2"/>
        <w:spacing w:after="80" w:before="240"/>
      </w:pPr>
      <w:r>
        <w:rPr>
          <w:rFonts w:ascii="Arial" w:cs="Arial" w:eastAsia="Arial" w:hAnsi="Arial"/>
          <w:b/>
          <w:bCs/>
          <w:color w:val="1A56DB"/>
          <w:sz w:val="24"/>
          <w:szCs w:val="24"/>
        </w:rPr>
        <w:t xml:space="preserve">4.1 Purpose</w:t>
      </w:r>
    </w:p>
    <w:p>
      <w:pPr>
        <w:spacing w:after="100" w:before="0"/>
        <w:jc w:val="both"/>
      </w:pPr>
      <w:r>
        <w:rPr>
          <w:rFonts w:ascii="Arial" w:cs="Arial" w:eastAsia="Arial" w:hAnsi="Arial"/>
          <w:b w:val="false"/>
          <w:bCs w:val="false"/>
          <w:color w:val="374151"/>
          <w:sz w:val="20"/>
          <w:szCs w:val="20"/>
        </w:rPr>
        <w:t xml:space="preserve">Agent 3 serves as the presentation layer of the system. It reads raw matching data from Agent 2, formats it into a structured document, and generates a PDF file that students can download and print without needing to log in again.</w:t>
      </w:r>
    </w:p>
    <w:p>
      <w:pPr>
        <w:pStyle w:val="Heading2"/>
        <w:spacing w:after="80" w:before="240"/>
      </w:pPr>
      <w:r>
        <w:rPr>
          <w:rFonts w:ascii="Arial" w:cs="Arial" w:eastAsia="Arial" w:hAnsi="Arial"/>
          <w:b/>
          <w:bCs/>
          <w:color w:val="1A56DB"/>
          <w:sz w:val="24"/>
          <w:szCs w:val="24"/>
        </w:rPr>
        <w:t xml:space="preserve">4.2 Technical Implementation</w:t>
      </w:r>
    </w:p>
    <w:p>
      <w:pPr>
        <w:spacing w:after="60" w:before="160"/>
      </w:pPr>
      <w:r>
        <w:rPr>
          <w:rFonts w:ascii="Arial" w:cs="Arial" w:eastAsia="Arial" w:hAnsi="Arial"/>
          <w:b/>
          <w:bCs/>
          <w:color w:val="374151"/>
          <w:sz w:val="22"/>
          <w:szCs w:val="22"/>
        </w:rPr>
        <w:t xml:space="preserve">Library: ReportLab (Python)</w:t>
      </w:r>
    </w:p>
    <w:p>
      <w:pPr>
        <w:pStyle w:val="ListParagraph"/>
        <w:numPr>
          <w:ilvl w:val="0"/>
          <w:numId w:val="2"/>
        </w:numPr>
        <w:spacing w:after="40" w:before="40"/>
      </w:pPr>
      <w:r>
        <w:rPr>
          <w:rFonts w:ascii="Arial" w:cs="Arial" w:eastAsia="Arial" w:hAnsi="Arial"/>
          <w:color w:val="374151"/>
          <w:sz w:val="20"/>
          <w:szCs w:val="20"/>
        </w:rPr>
        <w:t xml:space="preserve">Installed via: pip install reportlab</w:t>
      </w:r>
    </w:p>
    <w:p>
      <w:pPr>
        <w:pStyle w:val="ListParagraph"/>
        <w:numPr>
          <w:ilvl w:val="0"/>
          <w:numId w:val="2"/>
        </w:numPr>
        <w:spacing w:after="40" w:before="40"/>
      </w:pPr>
      <w:r>
        <w:rPr>
          <w:rFonts w:ascii="Arial" w:cs="Arial" w:eastAsia="Arial" w:hAnsi="Arial"/>
          <w:color w:val="374151"/>
          <w:sz w:val="20"/>
          <w:szCs w:val="20"/>
        </w:rPr>
        <w:t xml:space="preserve">Generates PDF directly in Python — no browser or LibreOffice dependency</w:t>
      </w:r>
    </w:p>
    <w:p>
      <w:pPr>
        <w:pStyle w:val="ListParagraph"/>
        <w:numPr>
          <w:ilvl w:val="0"/>
          <w:numId w:val="2"/>
        </w:numPr>
        <w:spacing w:after="40" w:before="40"/>
      </w:pPr>
      <w:r>
        <w:rPr>
          <w:rFonts w:ascii="Arial" w:cs="Arial" w:eastAsia="Arial" w:hAnsi="Arial"/>
          <w:color w:val="374151"/>
          <w:sz w:val="20"/>
          <w:szCs w:val="20"/>
        </w:rPr>
        <w:t xml:space="preserve">Full support for layouts, tables, colours, and fonts</w:t>
      </w:r>
    </w:p>
    <w:p>
      <w:pPr>
        <w:spacing w:after="0" w:before="0"/>
      </w:pPr>
      <w:r>
        <w:t xml:space="preserve"/>
      </w:r>
    </w:p>
    <w:p>
      <w:pPr>
        <w:spacing w:after="60" w:before="160"/>
      </w:pPr>
      <w:r>
        <w:rPr>
          <w:rFonts w:ascii="Arial" w:cs="Arial" w:eastAsia="Arial" w:hAnsi="Arial"/>
          <w:b/>
          <w:bCs/>
          <w:color w:val="374151"/>
          <w:sz w:val="22"/>
          <w:szCs w:val="22"/>
        </w:rPr>
        <w:t xml:space="preserve">PDF Report Contents</w:t>
      </w:r>
    </w:p>
    <w:p>
      <w:pPr>
        <w:pStyle w:val="ListParagraph"/>
        <w:numPr>
          <w:ilvl w:val="0"/>
          <w:numId w:val="2"/>
        </w:numPr>
        <w:spacing w:after="40" w:before="40"/>
      </w:pPr>
      <w:r>
        <w:rPr>
          <w:rFonts w:ascii="Arial" w:cs="Arial" w:eastAsia="Arial" w:hAnsi="Arial"/>
          <w:color w:val="374151"/>
          <w:sz w:val="20"/>
          <w:szCs w:val="20"/>
        </w:rPr>
        <w:t xml:space="preserve">Official header — Ministry of Education Malaysia</w:t>
      </w:r>
    </w:p>
    <w:p>
      <w:pPr>
        <w:pStyle w:val="ListParagraph"/>
        <w:numPr>
          <w:ilvl w:val="0"/>
          <w:numId w:val="2"/>
        </w:numPr>
        <w:spacing w:after="40" w:before="40"/>
      </w:pPr>
      <w:r>
        <w:rPr>
          <w:rFonts w:ascii="Arial" w:cs="Arial" w:eastAsia="Arial" w:hAnsi="Arial"/>
          <w:color w:val="374151"/>
          <w:sz w:val="20"/>
          <w:szCs w:val="20"/>
        </w:rPr>
        <w:t xml:space="preserve">Student information: Full Name, Student ID, Date Generated</w:t>
      </w:r>
    </w:p>
    <w:p>
      <w:pPr>
        <w:pStyle w:val="ListParagraph"/>
        <w:numPr>
          <w:ilvl w:val="0"/>
          <w:numId w:val="2"/>
        </w:numPr>
        <w:spacing w:after="40" w:before="40"/>
      </w:pPr>
      <w:r>
        <w:rPr>
          <w:rFonts w:ascii="Arial" w:cs="Arial" w:eastAsia="Arial" w:hAnsi="Arial"/>
          <w:color w:val="374151"/>
          <w:sz w:val="20"/>
          <w:szCs w:val="20"/>
        </w:rPr>
        <w:t xml:space="preserve">Top 5 Scholarships table: Name, Provider, Score /100, Eligibility Status</w:t>
      </w:r>
    </w:p>
    <w:p>
      <w:pPr>
        <w:pStyle w:val="ListParagraph"/>
        <w:numPr>
          <w:ilvl w:val="0"/>
          <w:numId w:val="2"/>
        </w:numPr>
        <w:spacing w:after="40" w:before="40"/>
      </w:pPr>
      <w:r>
        <w:rPr>
          <w:rFonts w:ascii="Arial" w:cs="Arial" w:eastAsia="Arial" w:hAnsi="Arial"/>
          <w:color w:val="374151"/>
          <w:sz w:val="20"/>
          <w:szCs w:val="20"/>
        </w:rPr>
        <w:t xml:space="preserve">Score factor breakdown: Academic, Aspiration (colour-coded chips)</w:t>
      </w:r>
    </w:p>
    <w:p>
      <w:pPr>
        <w:pStyle w:val="ListParagraph"/>
        <w:numPr>
          <w:ilvl w:val="0"/>
          <w:numId w:val="2"/>
        </w:numPr>
        <w:spacing w:after="40" w:before="40"/>
      </w:pPr>
      <w:r>
        <w:rPr>
          <w:rFonts w:ascii="Arial" w:cs="Arial" w:eastAsia="Arial" w:hAnsi="Arial"/>
          <w:color w:val="374151"/>
          <w:sz w:val="20"/>
          <w:szCs w:val="20"/>
        </w:rPr>
        <w:t xml:space="preserve">Official footer with page numbers</w:t>
      </w:r>
    </w:p>
    <w:p>
      <w:pPr>
        <w:spacing w:after="0" w:before="0"/>
      </w:pPr>
      <w:r>
        <w:t xml:space="preserve"/>
      </w:r>
    </w:p>
    <w:p>
      <w:pPr>
        <w:spacing w:after="60" w:before="160"/>
      </w:pPr>
      <w:r>
        <w:rPr>
          <w:rFonts w:ascii="Arial" w:cs="Arial" w:eastAsia="Arial" w:hAnsi="Arial"/>
          <w:b/>
          <w:bCs/>
          <w:color w:val="374151"/>
          <w:sz w:val="22"/>
          <w:szCs w:val="22"/>
        </w:rPr>
        <w:t xml:space="preserve">Agent 3 Data 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4026"/>
        <w:gridCol w:w="2500"/>
      </w:tblGrid>
      <w:tr>
        <w:tc>
          <w:tcPr>
            <w:tcW w:type="dxa" w:w="500"/>
            <w:tcBorders>
              <w:top w:val="single" w:color="E2E8F0" w:sz="1"/>
              <w:left w:val="single" w:color="E2E8F0" w:sz="1"/>
              <w:bottom w:val="single" w:color="E2E8F0" w:sz="1"/>
              <w:right w:val="single" w:color="E2E8F0" w:sz="1"/>
            </w:tcBorders>
            <w:shd w:fill="0F2057" w:val="clear"/>
            <w:tcMar>
              <w:top w:type="dxa" w:w="80"/>
              <w:left w:type="dxa" w:w="140"/>
              <w:bottom w:type="dxa" w:w="80"/>
              <w:right w:type="dxa" w:w="140"/>
            </w:tcMar>
          </w:tcPr>
          <w:p>
            <w:r>
              <w:rPr>
                <w:rFonts w:ascii="Arial" w:cs="Arial" w:eastAsia="Arial" w:hAnsi="Arial"/>
                <w:b/>
                <w:bCs/>
                <w:color w:val="FFFFFF"/>
                <w:sz w:val="20"/>
                <w:szCs w:val="20"/>
              </w:rPr>
              <w:t xml:space="preserve">Step</w:t>
            </w:r>
          </w:p>
        </w:tc>
        <w:tc>
          <w:tcPr>
            <w:tcW w:type="dxa" w:w="2000"/>
            <w:tcBorders>
              <w:top w:val="single" w:color="E2E8F0" w:sz="1"/>
              <w:left w:val="single" w:color="E2E8F0" w:sz="1"/>
              <w:bottom w:val="single" w:color="E2E8F0" w:sz="1"/>
              <w:right w:val="single" w:color="E2E8F0" w:sz="1"/>
            </w:tcBorders>
            <w:shd w:fill="0F2057" w:val="clear"/>
            <w:tcMar>
              <w:top w:type="dxa" w:w="80"/>
              <w:left w:type="dxa" w:w="140"/>
              <w:bottom w:type="dxa" w:w="80"/>
              <w:right w:type="dxa" w:w="140"/>
            </w:tcMar>
          </w:tcPr>
          <w:p>
            <w:r>
              <w:rPr>
                <w:rFonts w:ascii="Arial" w:cs="Arial" w:eastAsia="Arial" w:hAnsi="Arial"/>
                <w:b/>
                <w:bCs/>
                <w:color w:val="FFFFFF"/>
                <w:sz w:val="20"/>
                <w:szCs w:val="20"/>
              </w:rPr>
              <w:t xml:space="preserve">Action</w:t>
            </w:r>
          </w:p>
        </w:tc>
        <w:tc>
          <w:tcPr>
            <w:tcW w:type="dxa" w:w="4026"/>
            <w:tcBorders>
              <w:top w:val="single" w:color="E2E8F0" w:sz="1"/>
              <w:left w:val="single" w:color="E2E8F0" w:sz="1"/>
              <w:bottom w:val="single" w:color="E2E8F0" w:sz="1"/>
              <w:right w:val="single" w:color="E2E8F0" w:sz="1"/>
            </w:tcBorders>
            <w:shd w:fill="0F2057" w:val="clear"/>
            <w:tcMar>
              <w:top w:type="dxa" w:w="80"/>
              <w:left w:type="dxa" w:w="140"/>
              <w:bottom w:type="dxa" w:w="80"/>
              <w:right w:type="dxa" w:w="140"/>
            </w:tcMar>
          </w:tcPr>
          <w:p>
            <w:r>
              <w:rPr>
                <w:rFonts w:ascii="Arial" w:cs="Arial" w:eastAsia="Arial" w:hAnsi="Arial"/>
                <w:b/>
                <w:bCs/>
                <w:color w:val="FFFFFF"/>
                <w:sz w:val="20"/>
                <w:szCs w:val="20"/>
              </w:rPr>
              <w:t xml:space="preserve">Detail</w:t>
            </w:r>
          </w:p>
        </w:tc>
        <w:tc>
          <w:tcPr>
            <w:tcW w:type="dxa" w:w="2500"/>
            <w:tcBorders>
              <w:top w:val="single" w:color="E2E8F0" w:sz="1"/>
              <w:left w:val="single" w:color="E2E8F0" w:sz="1"/>
              <w:bottom w:val="single" w:color="E2E8F0" w:sz="1"/>
              <w:right w:val="single" w:color="E2E8F0" w:sz="1"/>
            </w:tcBorders>
            <w:shd w:fill="0F2057" w:val="clear"/>
            <w:tcMar>
              <w:top w:type="dxa" w:w="80"/>
              <w:left w:type="dxa" w:w="140"/>
              <w:bottom w:type="dxa" w:w="80"/>
              <w:right w:type="dxa" w:w="140"/>
            </w:tcMar>
          </w:tcPr>
          <w:p>
            <w:r>
              <w:rPr>
                <w:rFonts w:ascii="Arial" w:cs="Arial" w:eastAsia="Arial" w:hAnsi="Arial"/>
                <w:b/>
                <w:bCs/>
                <w:color w:val="FFFFFF"/>
                <w:sz w:val="20"/>
                <w:szCs w:val="20"/>
              </w:rPr>
              <w:t xml:space="preserve">Output</w:t>
            </w:r>
          </w:p>
        </w:tc>
      </w:tr>
      <w:tr>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1</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Read Agent 2 data</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Open Agent2/matches_{student_id}.json</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Student top5 data</w:t>
            </w:r>
          </w:p>
        </w:tc>
      </w:tr>
      <w:tr>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2</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Build PDF</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Generate document using ReportLab SimpleDocTemplate</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PDF object in memory</w:t>
            </w:r>
          </w:p>
        </w:tc>
      </w:tr>
      <w:tr>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3</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Save file</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Write to Agent3/report_{student_id}.pdf</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PDF file on disk</w:t>
            </w:r>
          </w:p>
        </w:tc>
      </w:tr>
      <w:tr>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4</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Serve to student</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Endpoint /download-report streams the PDF file</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Browser download</w:t>
            </w:r>
          </w:p>
        </w:tc>
      </w:tr>
    </w:tbl>
    <w:p>
      <w:pPr>
        <w:spacing w:after="0" w:before="0"/>
      </w:pPr>
      <w:r>
        <w:t xml:space="preserve"/>
      </w:r>
    </w:p>
    <w:p>
      <w:pPr>
        <w:pStyle w:val="Heading2"/>
        <w:spacing w:after="80" w:before="240"/>
      </w:pPr>
      <w:r>
        <w:rPr>
          <w:rFonts w:ascii="Arial" w:cs="Arial" w:eastAsia="Arial" w:hAnsi="Arial"/>
          <w:b/>
          <w:bCs/>
          <w:color w:val="1A56DB"/>
          <w:sz w:val="24"/>
          <w:szCs w:val="24"/>
        </w:rPr>
        <w:t xml:space="preserve">4.3 New Endpoints — server.js</w:t>
      </w:r>
    </w:p>
    <w:p>
      <w:pPr>
        <w:pStyle w:val="ListParagraph"/>
        <w:numPr>
          <w:ilvl w:val="0"/>
          <w:numId w:val="2"/>
        </w:numPr>
        <w:spacing w:after="40" w:before="40"/>
      </w:pPr>
      <w:r>
        <w:rPr>
          <w:rFonts w:ascii="Arial" w:cs="Arial" w:eastAsia="Arial" w:hAnsi="Arial"/>
          <w:color w:val="374151"/>
          <w:sz w:val="20"/>
          <w:szCs w:val="20"/>
        </w:rPr>
        <w:t xml:space="preserve">POST /start-report — spawns agent3.py --single &lt;id&gt;</w:t>
      </w:r>
    </w:p>
    <w:p>
      <w:pPr>
        <w:pStyle w:val="ListParagraph"/>
        <w:numPr>
          <w:ilvl w:val="0"/>
          <w:numId w:val="2"/>
        </w:numPr>
        <w:spacing w:after="40" w:before="40"/>
      </w:pPr>
      <w:r>
        <w:rPr>
          <w:rFonts w:ascii="Arial" w:cs="Arial" w:eastAsia="Arial" w:hAnsi="Arial"/>
          <w:color w:val="374151"/>
          <w:sz w:val="20"/>
          <w:szCs w:val="20"/>
        </w:rPr>
        <w:t xml:space="preserve">GET /report-status — returns status (running / done / error)</w:t>
      </w:r>
    </w:p>
    <w:p>
      <w:pPr>
        <w:pStyle w:val="ListParagraph"/>
        <w:numPr>
          <w:ilvl w:val="0"/>
          <w:numId w:val="2"/>
        </w:numPr>
        <w:spacing w:after="40" w:before="40"/>
      </w:pPr>
      <w:r>
        <w:rPr>
          <w:rFonts w:ascii="Arial" w:cs="Arial" w:eastAsia="Arial" w:hAnsi="Arial"/>
          <w:color w:val="374151"/>
          <w:sz w:val="20"/>
          <w:szCs w:val="20"/>
        </w:rPr>
        <w:t xml:space="preserve">GET /download-report — streams the PDF file directly to the browser</w:t>
      </w:r>
    </w:p>
    <w:p>
      <w:pPr>
        <w:spacing w:after="0" w:before="0"/>
      </w:pPr>
      <w:r>
        <w:t xml:space="preserve"/>
      </w:r>
    </w:p>
    <w:p>
      <w:pPr>
        <w:pStyle w:val="Heading2"/>
        <w:spacing w:after="80" w:before="240"/>
      </w:pPr>
      <w:r>
        <w:rPr>
          <w:rFonts w:ascii="Arial" w:cs="Arial" w:eastAsia="Arial" w:hAnsi="Arial"/>
          <w:b/>
          <w:bCs/>
          <w:color w:val="1A56DB"/>
          <w:sz w:val="24"/>
          <w:szCs w:val="24"/>
        </w:rPr>
        <w:t xml:space="preserve">4.4 User Experience</w:t>
      </w:r>
    </w:p>
    <w:p>
      <w:pPr>
        <w:pStyle w:val="ListParagraph"/>
        <w:numPr>
          <w:ilvl w:val="0"/>
          <w:numId w:val="2"/>
        </w:numPr>
        <w:spacing w:after="40" w:before="40"/>
      </w:pPr>
      <w:r>
        <w:rPr>
          <w:rFonts w:ascii="Arial" w:cs="Arial" w:eastAsia="Arial" w:hAnsi="Arial"/>
          <w:color w:val="374151"/>
          <w:sz w:val="20"/>
          <w:szCs w:val="20"/>
        </w:rPr>
        <w:t xml:space="preserve">PDF is generated automatically after matching completes — no extra action required</w:t>
      </w:r>
    </w:p>
    <w:p>
      <w:pPr>
        <w:pStyle w:val="ListParagraph"/>
        <w:numPr>
          <w:ilvl w:val="0"/>
          <w:numId w:val="2"/>
        </w:numPr>
        <w:spacing w:after="40" w:before="40"/>
      </w:pPr>
      <w:r>
        <w:rPr>
          <w:rFonts w:ascii="Arial" w:cs="Arial" w:eastAsia="Arial" w:hAnsi="Arial"/>
          <w:color w:val="374151"/>
          <w:sz w:val="20"/>
          <w:szCs w:val="20"/>
        </w:rPr>
        <w:t xml:space="preserve">Green 'Download PDF Report' button appears when the file is ready</w:t>
      </w:r>
    </w:p>
    <w:p>
      <w:pPr>
        <w:pStyle w:val="ListParagraph"/>
        <w:numPr>
          <w:ilvl w:val="0"/>
          <w:numId w:val="2"/>
        </w:numPr>
        <w:spacing w:after="40" w:before="40"/>
      </w:pPr>
      <w:r>
        <w:rPr>
          <w:rFonts w:ascii="Arial" w:cs="Arial" w:eastAsia="Arial" w:hAnsi="Arial"/>
          <w:color w:val="374151"/>
          <w:sz w:val="20"/>
          <w:szCs w:val="20"/>
        </w:rPr>
        <w:t xml:space="preserve">Student can save and print for future reference without logging in again</w:t>
      </w:r>
    </w:p>
    <w:p>
      <w:pPr>
        <w:pBdr>
          <w:bottom w:val="single" w:color="E2E8F0" w:sz="4" w:space="1"/>
        </w:pBdr>
        <w:spacing w:after="160" w:before="160"/>
      </w:pPr>
      <w:r>
        <w:t xml:space="preserve"/>
      </w:r>
    </w:p>
    <w:p>
      <w:pPr>
        <w:pStyle w:val="Heading1"/>
        <w:spacing w:after="120" w:before="300"/>
      </w:pPr>
      <w:r>
        <w:rPr>
          <w:rFonts w:ascii="Arial" w:cs="Arial" w:eastAsia="Arial" w:hAnsi="Arial"/>
          <w:b/>
          <w:bCs/>
          <w:color w:val="0F2057"/>
          <w:sz w:val="28"/>
          <w:szCs w:val="28"/>
        </w:rPr>
        <w:t xml:space="preserve">5. Feature 2 — Interest-Based Scholarship Search</w:t>
      </w:r>
    </w:p>
    <w:p>
      <w:pPr>
        <w:pStyle w:val="Heading2"/>
        <w:spacing w:after="80" w:before="240"/>
      </w:pPr>
      <w:r>
        <w:rPr>
          <w:rFonts w:ascii="Arial" w:cs="Arial" w:eastAsia="Arial" w:hAnsi="Arial"/>
          <w:b/>
          <w:bCs/>
          <w:color w:val="1A56DB"/>
          <w:sz w:val="24"/>
          <w:szCs w:val="24"/>
        </w:rPr>
        <w:t xml:space="preserve">5.1 Background</w:t>
      </w:r>
    </w:p>
    <w:p>
      <w:pPr>
        <w:spacing w:after="100" w:before="0"/>
        <w:jc w:val="both"/>
      </w:pPr>
      <w:r>
        <w:rPr>
          <w:rFonts w:ascii="Arial" w:cs="Arial" w:eastAsia="Arial" w:hAnsi="Arial"/>
          <w:b w:val="false"/>
          <w:bCs w:val="false"/>
          <w:color w:val="374151"/>
          <w:sz w:val="20"/>
          <w:szCs w:val="20"/>
        </w:rPr>
        <w:t xml:space="preserve">The original matching system derived a student's field of interest from IMK (Career Interest Instrument) records stored in the Excel dataset. However, a student's actual interest may differ from or be more specific than what is recorded in the IMK. This feature allows students to freely type their own interest to discover scholarships that are most relevant to their chosen field.</w:t>
      </w:r>
    </w:p>
    <w:p>
      <w:pPr>
        <w:pStyle w:val="Heading2"/>
        <w:spacing w:after="80" w:before="240"/>
      </w:pPr>
      <w:r>
        <w:rPr>
          <w:rFonts w:ascii="Arial" w:cs="Arial" w:eastAsia="Arial" w:hAnsi="Arial"/>
          <w:b/>
          <w:bCs/>
          <w:color w:val="1A56DB"/>
          <w:sz w:val="24"/>
          <w:szCs w:val="24"/>
        </w:rPr>
        <w:t xml:space="preserve">5.2 Scoring Algorithm Differences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113"/>
        <w:gridCol w:w="2113"/>
      </w:tblGrid>
      <w:tr>
        <w:tc>
          <w:tcPr>
            <w:tcW w:type="dxa" w:w="2800"/>
            <w:tcBorders>
              <w:top w:val="single" w:color="E2E8F0" w:sz="1"/>
              <w:left w:val="single" w:color="E2E8F0" w:sz="1"/>
              <w:bottom w:val="single" w:color="E2E8F0" w:sz="1"/>
              <w:right w:val="single" w:color="E2E8F0" w:sz="1"/>
            </w:tcBorders>
            <w:shd w:fill="0F2057" w:val="clear"/>
            <w:tcMar>
              <w:top w:type="dxa" w:w="80"/>
              <w:left w:type="dxa" w:w="140"/>
              <w:bottom w:type="dxa" w:w="80"/>
              <w:right w:type="dxa" w:w="140"/>
            </w:tcMar>
          </w:tcPr>
          <w:p>
            <w:r>
              <w:rPr>
                <w:rFonts w:ascii="Arial" w:cs="Arial" w:eastAsia="Arial" w:hAnsi="Arial"/>
                <w:b/>
                <w:bCs/>
                <w:color w:val="FFFFFF"/>
                <w:sz w:val="20"/>
                <w:szCs w:val="20"/>
              </w:rPr>
              <w:t xml:space="preserve">Score Factor</w:t>
            </w:r>
          </w:p>
        </w:tc>
        <w:tc>
          <w:tcPr>
            <w:tcW w:type="dxa" w:w="2113"/>
            <w:tcBorders>
              <w:top w:val="single" w:color="E2E8F0" w:sz="1"/>
              <w:left w:val="single" w:color="E2E8F0" w:sz="1"/>
              <w:bottom w:val="single" w:color="E2E8F0" w:sz="1"/>
              <w:right w:val="single" w:color="E2E8F0" w:sz="1"/>
            </w:tcBorders>
            <w:shd w:fill="0F2057" w:val="clear"/>
            <w:tcMar>
              <w:top w:type="dxa" w:w="80"/>
              <w:left w:type="dxa" w:w="140"/>
              <w:bottom w:type="dxa" w:w="80"/>
              <w:right w:type="dxa" w:w="140"/>
            </w:tcMar>
          </w:tcPr>
          <w:p>
            <w:r>
              <w:rPr>
                <w:rFonts w:ascii="Arial" w:cs="Arial" w:eastAsia="Arial" w:hAnsi="Arial"/>
                <w:b/>
                <w:bCs/>
                <w:color w:val="FFFFFF"/>
                <w:sz w:val="20"/>
                <w:szCs w:val="20"/>
              </w:rPr>
              <w:t xml:space="preserve">Original Matching</w:t>
            </w:r>
          </w:p>
        </w:tc>
        <w:tc>
          <w:tcPr>
            <w:tcW w:type="dxa" w:w="2113"/>
            <w:tcBorders>
              <w:top w:val="single" w:color="E2E8F0" w:sz="1"/>
              <w:left w:val="single" w:color="E2E8F0" w:sz="1"/>
              <w:bottom w:val="single" w:color="E2E8F0" w:sz="1"/>
              <w:right w:val="single" w:color="E2E8F0" w:sz="1"/>
            </w:tcBorders>
            <w:shd w:fill="0F2057" w:val="clear"/>
            <w:tcMar>
              <w:top w:type="dxa" w:w="80"/>
              <w:left w:type="dxa" w:w="140"/>
              <w:bottom w:type="dxa" w:w="80"/>
              <w:right w:type="dxa" w:w="140"/>
            </w:tcMar>
          </w:tcPr>
          <w:p>
            <w:r>
              <w:rPr>
                <w:rFonts w:ascii="Arial" w:cs="Arial" w:eastAsia="Arial" w:hAnsi="Arial"/>
                <w:b/>
                <w:bCs/>
                <w:color w:val="FFFFFF"/>
                <w:sz w:val="20"/>
                <w:szCs w:val="20"/>
              </w:rPr>
              <w:t xml:space="preserve">Interest Search</w:t>
            </w:r>
          </w:p>
        </w:tc>
      </w:tr>
      <w:tr>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Academic (GP Score + PAJSK)</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35% + 20% = 55%</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35% + 20% = 55%</w:t>
            </w:r>
          </w:p>
        </w:tc>
      </w:tr>
      <w:tr>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Psychometric (Holland Code)</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15%</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15%</w:t>
            </w:r>
          </w:p>
        </w:tc>
      </w:tr>
      <w:tr>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Aspiration (field of interest)</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15%  (from IMK data)</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center"/>
            </w:pPr>
            <w:r>
              <w:rPr>
                <w:rFonts w:ascii="Arial" w:cs="Arial" w:eastAsia="Arial" w:hAnsi="Arial"/>
                <w:b/>
                <w:bCs/>
                <w:color w:val="1A56DB"/>
                <w:sz w:val="20"/>
                <w:szCs w:val="20"/>
              </w:rPr>
              <w:t xml:space="preserve">30%  (from student input)</w:t>
            </w:r>
          </w:p>
        </w:tc>
      </w:tr>
      <w:tr>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Family income category</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15%</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64748B"/>
                <w:sz w:val="20"/>
                <w:szCs w:val="20"/>
              </w:rPr>
              <w:t xml:space="preserve">0%  (not applied)</w:t>
            </w:r>
          </w:p>
        </w:tc>
      </w:tr>
    </w:tbl>
    <w:p>
      <w:pPr>
        <w:spacing w:after="0" w:before="0"/>
      </w:pPr>
      <w:r>
        <w:t xml:space="preserve"/>
      </w:r>
    </w:p>
    <w:p>
      <w:pPr>
        <w:spacing w:after="100" w:before="0"/>
        <w:jc w:val="both"/>
      </w:pPr>
      <w:r>
        <w:rPr>
          <w:rFonts w:ascii="Arial" w:cs="Arial" w:eastAsia="Arial" w:hAnsi="Arial"/>
          <w:b w:val="false"/>
          <w:bCs w:val="false"/>
          <w:color w:val="374151"/>
          <w:sz w:val="20"/>
          <w:szCs w:val="20"/>
        </w:rPr>
        <w:t xml:space="preserve">The aspiration weight is raised to 30% to reflect the student's chosen interest, while the family income factor is excluded because the purpose of this search mode is purely to evaluate field relevance.</w:t>
      </w:r>
    </w:p>
    <w:p>
      <w:pPr>
        <w:pStyle w:val="Heading2"/>
        <w:spacing w:after="80" w:before="240"/>
      </w:pPr>
      <w:r>
        <w:rPr>
          <w:rFonts w:ascii="Arial" w:cs="Arial" w:eastAsia="Arial" w:hAnsi="Arial"/>
          <w:b/>
          <w:bCs/>
          <w:color w:val="1A56DB"/>
          <w:sz w:val="24"/>
          <w:szCs w:val="24"/>
        </w:rPr>
        <w:t xml:space="preserve">5.3 Technical Implementation</w:t>
      </w:r>
    </w:p>
    <w:p>
      <w:pPr>
        <w:spacing w:after="60" w:before="160"/>
      </w:pPr>
      <w:r>
        <w:rPr>
          <w:rFonts w:ascii="Arial" w:cs="Arial" w:eastAsia="Arial" w:hAnsi="Arial"/>
          <w:b/>
          <w:bCs/>
          <w:color w:val="374151"/>
          <w:sz w:val="22"/>
          <w:szCs w:val="22"/>
        </w:rPr>
        <w:t xml:space="preserve">New Function — agent2.py</w:t>
      </w:r>
    </w:p>
    <w:p>
      <w:pPr>
        <w:pStyle w:val="ListParagraph"/>
        <w:numPr>
          <w:ilvl w:val="0"/>
          <w:numId w:val="2"/>
        </w:numPr>
        <w:spacing w:after="40" w:before="40"/>
      </w:pPr>
      <w:r>
        <w:rPr>
          <w:rFonts w:ascii="Arial" w:cs="Arial" w:eastAsia="Arial" w:hAnsi="Arial"/>
          <w:color w:val="374151"/>
          <w:sz w:val="20"/>
          <w:szCs w:val="20"/>
        </w:rPr>
        <w:t xml:space="preserve">Added run_interest(student_id, interest, progress_cb=None)</w:t>
      </w:r>
    </w:p>
    <w:p>
      <w:pPr>
        <w:pStyle w:val="ListParagraph"/>
        <w:numPr>
          <w:ilvl w:val="0"/>
          <w:numId w:val="2"/>
        </w:numPr>
        <w:spacing w:after="40" w:before="40"/>
      </w:pPr>
      <w:r>
        <w:rPr>
          <w:rFonts w:ascii="Arial" w:cs="Arial" w:eastAsia="Arial" w:hAnsi="Arial"/>
          <w:color w:val="374151"/>
          <w:sz w:val="20"/>
          <w:szCs w:val="20"/>
        </w:rPr>
        <w:t xml:space="preserve">Overrides the student's fieldOfInterest and dreamCareer with the typed interest text</w:t>
      </w:r>
    </w:p>
    <w:p>
      <w:pPr>
        <w:pStyle w:val="ListParagraph"/>
        <w:numPr>
          <w:ilvl w:val="0"/>
          <w:numId w:val="2"/>
        </w:numPr>
        <w:spacing w:after="40" w:before="40"/>
      </w:pPr>
      <w:r>
        <w:rPr>
          <w:rFonts w:ascii="Arial" w:cs="Arial" w:eastAsia="Arial" w:hAnsi="Arial"/>
          <w:color w:val="374151"/>
          <w:sz w:val="20"/>
          <w:szCs w:val="20"/>
        </w:rPr>
        <w:t xml:space="preserve">Runs batch_aspiration using the new interest for all scholarships</w:t>
      </w:r>
    </w:p>
    <w:p>
      <w:pPr>
        <w:pStyle w:val="ListParagraph"/>
        <w:numPr>
          <w:ilvl w:val="0"/>
          <w:numId w:val="2"/>
        </w:numPr>
        <w:spacing w:after="40" w:before="40"/>
      </w:pPr>
      <w:r>
        <w:rPr>
          <w:rFonts w:ascii="Arial" w:cs="Arial" w:eastAsia="Arial" w:hAnsi="Arial"/>
          <w:color w:val="374151"/>
          <w:sz w:val="20"/>
          <w:szCs w:val="20"/>
        </w:rPr>
        <w:t xml:space="preserve">Recomputes scores with aspiration weight at 30%</w:t>
      </w:r>
    </w:p>
    <w:p>
      <w:pPr>
        <w:pStyle w:val="ListParagraph"/>
        <w:numPr>
          <w:ilvl w:val="0"/>
          <w:numId w:val="2"/>
        </w:numPr>
        <w:spacing w:after="40" w:before="40"/>
      </w:pPr>
      <w:r>
        <w:rPr>
          <w:rFonts w:ascii="Arial" w:cs="Arial" w:eastAsia="Arial" w:hAnsi="Arial"/>
          <w:color w:val="374151"/>
          <w:sz w:val="20"/>
          <w:szCs w:val="20"/>
        </w:rPr>
        <w:t xml:space="preserve">Saves result to Agent2/interest_{student_id}.json</w:t>
      </w:r>
    </w:p>
    <w:p>
      <w:pPr>
        <w:pStyle w:val="ListParagraph"/>
        <w:numPr>
          <w:ilvl w:val="0"/>
          <w:numId w:val="2"/>
        </w:numPr>
        <w:spacing w:after="40" w:before="40"/>
      </w:pPr>
      <w:r>
        <w:rPr>
          <w:rFonts w:ascii="Arial" w:cs="Arial" w:eastAsia="Arial" w:hAnsi="Arial"/>
          <w:color w:val="374151"/>
          <w:sz w:val="20"/>
          <w:szCs w:val="20"/>
        </w:rPr>
        <w:t xml:space="preserve">CLI: python agent2.py --interest &lt;student_id&gt; &lt;interest&gt;</w:t>
      </w:r>
    </w:p>
    <w:p>
      <w:pPr>
        <w:spacing w:after="0" w:before="0"/>
      </w:pPr>
      <w:r>
        <w:t xml:space="preserve"/>
      </w:r>
    </w:p>
    <w:p>
      <w:pPr>
        <w:spacing w:after="60" w:before="160"/>
      </w:pPr>
      <w:r>
        <w:rPr>
          <w:rFonts w:ascii="Arial" w:cs="Arial" w:eastAsia="Arial" w:hAnsi="Arial"/>
          <w:b/>
          <w:bCs/>
          <w:color w:val="374151"/>
          <w:sz w:val="22"/>
          <w:szCs w:val="22"/>
        </w:rPr>
        <w:t xml:space="preserve">New Endpoints — server.js</w:t>
      </w:r>
    </w:p>
    <w:p>
      <w:pPr>
        <w:pStyle w:val="ListParagraph"/>
        <w:numPr>
          <w:ilvl w:val="0"/>
          <w:numId w:val="2"/>
        </w:numPr>
        <w:spacing w:after="40" w:before="40"/>
      </w:pPr>
      <w:r>
        <w:rPr>
          <w:rFonts w:ascii="Arial" w:cs="Arial" w:eastAsia="Arial" w:hAnsi="Arial"/>
          <w:color w:val="374151"/>
          <w:sz w:val="20"/>
          <w:szCs w:val="20"/>
        </w:rPr>
        <w:t xml:space="preserve">POST /start-interest — accepts {id, interest}, spawns agent2.py --interest</w:t>
      </w:r>
    </w:p>
    <w:p>
      <w:pPr>
        <w:pStyle w:val="ListParagraph"/>
        <w:numPr>
          <w:ilvl w:val="0"/>
          <w:numId w:val="2"/>
        </w:numPr>
        <w:spacing w:after="40" w:before="40"/>
      </w:pPr>
      <w:r>
        <w:rPr>
          <w:rFonts w:ascii="Arial" w:cs="Arial" w:eastAsia="Arial" w:hAnsi="Arial"/>
          <w:color w:val="374151"/>
          <w:sz w:val="20"/>
          <w:szCs w:val="20"/>
        </w:rPr>
        <w:t xml:space="preserve">GET /interest-status?id=&amp;interest= — returns search progress</w:t>
      </w:r>
    </w:p>
    <w:p>
      <w:pPr>
        <w:pStyle w:val="ListParagraph"/>
        <w:numPr>
          <w:ilvl w:val="0"/>
          <w:numId w:val="2"/>
        </w:numPr>
        <w:spacing w:after="40" w:before="40"/>
      </w:pPr>
      <w:r>
        <w:rPr>
          <w:rFonts w:ascii="Arial" w:cs="Arial" w:eastAsia="Arial" w:hAnsi="Arial"/>
          <w:color w:val="374151"/>
          <w:sz w:val="20"/>
          <w:szCs w:val="20"/>
        </w:rPr>
        <w:t xml:space="preserve">GET /interest-result?id=&amp;interest= — returns JSON search results</w:t>
      </w:r>
    </w:p>
    <w:p>
      <w:pPr>
        <w:pStyle w:val="ListParagraph"/>
        <w:numPr>
          <w:ilvl w:val="0"/>
          <w:numId w:val="2"/>
        </w:numPr>
        <w:spacing w:after="40" w:before="40"/>
      </w:pPr>
      <w:r>
        <w:rPr>
          <w:rFonts w:ascii="Arial" w:cs="Arial" w:eastAsia="Arial" w:hAnsi="Arial"/>
          <w:color w:val="374151"/>
          <w:sz w:val="20"/>
          <w:szCs w:val="20"/>
        </w:rPr>
        <w:t xml:space="preserve">State key: id::interest (supports different searches for the same student)</w:t>
      </w:r>
    </w:p>
    <w:p>
      <w:pPr>
        <w:spacing w:after="0" w:before="0"/>
      </w:pPr>
      <w:r>
        <w:t xml:space="preserve"/>
      </w:r>
    </w:p>
    <w:p>
      <w:pPr>
        <w:spacing w:after="60" w:before="160"/>
      </w:pPr>
      <w:r>
        <w:rPr>
          <w:rFonts w:ascii="Arial" w:cs="Arial" w:eastAsia="Arial" w:hAnsi="Arial"/>
          <w:b/>
          <w:bCs/>
          <w:color w:val="374151"/>
          <w:sz w:val="22"/>
          <w:szCs w:val="22"/>
        </w:rPr>
        <w:t xml:space="preserve">UI Components — index.html</w:t>
      </w:r>
    </w:p>
    <w:p>
      <w:pPr>
        <w:pStyle w:val="ListParagraph"/>
        <w:numPr>
          <w:ilvl w:val="0"/>
          <w:numId w:val="2"/>
        </w:numPr>
        <w:spacing w:after="40" w:before="40"/>
      </w:pPr>
      <w:r>
        <w:rPr>
          <w:rFonts w:ascii="Arial" w:cs="Arial" w:eastAsia="Arial" w:hAnsi="Arial"/>
          <w:color w:val="374151"/>
          <w:sz w:val="20"/>
          <w:szCs w:val="20"/>
        </w:rPr>
        <w:t xml:space="preserve">Text input with placeholder: 'e.g. engineering, medicine, architecture, IT...'</w:t>
      </w:r>
    </w:p>
    <w:p>
      <w:pPr>
        <w:pStyle w:val="ListParagraph"/>
        <w:numPr>
          <w:ilvl w:val="0"/>
          <w:numId w:val="2"/>
        </w:numPr>
        <w:spacing w:after="40" w:before="40"/>
      </w:pPr>
      <w:r>
        <w:rPr>
          <w:rFonts w:ascii="Arial" w:cs="Arial" w:eastAsia="Arial" w:hAnsi="Arial"/>
          <w:color w:val="374151"/>
          <w:sz w:val="20"/>
          <w:szCs w:val="20"/>
        </w:rPr>
        <w:t xml:space="preserve">'Search Scholarships' button (blue) with Enter key support</w:t>
      </w:r>
    </w:p>
    <w:p>
      <w:pPr>
        <w:pStyle w:val="ListParagraph"/>
        <w:numPr>
          <w:ilvl w:val="0"/>
          <w:numId w:val="2"/>
        </w:numPr>
        <w:spacing w:after="40" w:before="40"/>
      </w:pPr>
      <w:r>
        <w:rPr>
          <w:rFonts w:ascii="Arial" w:cs="Arial" w:eastAsia="Arial" w:hAnsi="Arial"/>
          <w:color w:val="374151"/>
          <w:sz w:val="20"/>
          <w:szCs w:val="20"/>
        </w:rPr>
        <w:t xml:space="preserve">7 suggested tags: Engineering, Medicine, Law, Computer Science, Accounting, Architecture, Teaching</w:t>
      </w:r>
    </w:p>
    <w:p>
      <w:pPr>
        <w:pStyle w:val="ListParagraph"/>
        <w:numPr>
          <w:ilvl w:val="0"/>
          <w:numId w:val="2"/>
        </w:numPr>
        <w:spacing w:after="40" w:before="40"/>
      </w:pPr>
      <w:r>
        <w:rPr>
          <w:rFonts w:ascii="Arial" w:cs="Arial" w:eastAsia="Arial" w:hAnsi="Arial"/>
          <w:color w:val="374151"/>
          <w:sz w:val="20"/>
          <w:szCs w:val="20"/>
        </w:rPr>
        <w:t xml:space="preserve">Loading spinner with dynamic text: 'Evaluating X of Y scholarships for engineering...'</w:t>
      </w:r>
    </w:p>
    <w:p>
      <w:pPr>
        <w:pStyle w:val="ListParagraph"/>
        <w:numPr>
          <w:ilvl w:val="0"/>
          <w:numId w:val="2"/>
        </w:numPr>
        <w:spacing w:after="40" w:before="40"/>
      </w:pPr>
      <w:r>
        <w:rPr>
          <w:rFonts w:ascii="Arial" w:cs="Arial" w:eastAsia="Arial" w:hAnsi="Arial"/>
          <w:color w:val="374151"/>
          <w:sz w:val="20"/>
          <w:szCs w:val="20"/>
        </w:rPr>
        <w:t xml:space="preserve">Results table: Rank, Scholarship Name, Score, Eligibility, Breakdown (Academic + Interest)</w:t>
      </w:r>
    </w:p>
    <w:p>
      <w:pPr>
        <w:pStyle w:val="ListParagraph"/>
        <w:numPr>
          <w:ilvl w:val="0"/>
          <w:numId w:val="2"/>
        </w:numPr>
        <w:spacing w:after="40" w:before="40"/>
      </w:pPr>
      <w:r>
        <w:rPr>
          <w:rFonts w:ascii="Arial" w:cs="Arial" w:eastAsia="Arial" w:hAnsi="Arial"/>
          <w:color w:val="374151"/>
          <w:sz w:val="20"/>
          <w:szCs w:val="20"/>
        </w:rPr>
        <w:t xml:space="preserve">Appears automatically below the original Top 5 table once matching is complete</w:t>
      </w:r>
    </w:p>
    <w:p>
      <w:pPr>
        <w:pBdr>
          <w:bottom w:val="single" w:color="E2E8F0" w:sz="4" w:space="1"/>
        </w:pBdr>
        <w:spacing w:after="160" w:before="160"/>
      </w:pPr>
      <w:r>
        <w:t xml:space="preserve"/>
      </w:r>
    </w:p>
    <w:p>
      <w:pPr>
        <w:pStyle w:val="Heading1"/>
        <w:spacing w:after="120" w:before="300"/>
      </w:pPr>
      <w:r>
        <w:rPr>
          <w:rFonts w:ascii="Arial" w:cs="Arial" w:eastAsia="Arial" w:hAnsi="Arial"/>
          <w:b/>
          <w:bCs/>
          <w:color w:val="0F2057"/>
          <w:sz w:val="28"/>
          <w:szCs w:val="28"/>
        </w:rPr>
        <w:t xml:space="preserve">6. Files Modified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c>
          <w:tcPr>
            <w:tcW w:type="dxa" w:w="3000"/>
            <w:tcBorders>
              <w:top w:val="single" w:color="E2E8F0" w:sz="1"/>
              <w:left w:val="single" w:color="E2E8F0" w:sz="1"/>
              <w:bottom w:val="single" w:color="E2E8F0" w:sz="1"/>
              <w:right w:val="single" w:color="E2E8F0" w:sz="1"/>
            </w:tcBorders>
            <w:shd w:fill="0F2057" w:val="clear"/>
            <w:tcMar>
              <w:top w:type="dxa" w:w="80"/>
              <w:left w:type="dxa" w:w="140"/>
              <w:bottom w:type="dxa" w:w="80"/>
              <w:right w:type="dxa" w:w="140"/>
            </w:tcMar>
          </w:tcPr>
          <w:p>
            <w:r>
              <w:rPr>
                <w:rFonts w:ascii="Arial" w:cs="Arial" w:eastAsia="Arial" w:hAnsi="Arial"/>
                <w:b/>
                <w:bCs/>
                <w:color w:val="FFFFFF"/>
                <w:sz w:val="20"/>
                <w:szCs w:val="20"/>
              </w:rPr>
              <w:t xml:space="preserve">File</w:t>
            </w:r>
          </w:p>
        </w:tc>
        <w:tc>
          <w:tcPr>
            <w:tcW w:type="dxa" w:w="2000"/>
            <w:tcBorders>
              <w:top w:val="single" w:color="E2E8F0" w:sz="1"/>
              <w:left w:val="single" w:color="E2E8F0" w:sz="1"/>
              <w:bottom w:val="single" w:color="E2E8F0" w:sz="1"/>
              <w:right w:val="single" w:color="E2E8F0" w:sz="1"/>
            </w:tcBorders>
            <w:shd w:fill="0F2057" w:val="clear"/>
            <w:tcMar>
              <w:top w:type="dxa" w:w="80"/>
              <w:left w:type="dxa" w:w="140"/>
              <w:bottom w:type="dxa" w:w="80"/>
              <w:right w:type="dxa" w:w="140"/>
            </w:tcMar>
          </w:tcPr>
          <w:p>
            <w:r>
              <w:rPr>
                <w:rFonts w:ascii="Arial" w:cs="Arial" w:eastAsia="Arial" w:hAnsi="Arial"/>
                <w:b/>
                <w:bCs/>
                <w:color w:val="FFFFFF"/>
                <w:sz w:val="20"/>
                <w:szCs w:val="20"/>
              </w:rPr>
              <w:t xml:space="preserve">Status</w:t>
            </w:r>
          </w:p>
        </w:tc>
        <w:tc>
          <w:tcPr>
            <w:tcW w:type="dxa" w:w="4026"/>
            <w:tcBorders>
              <w:top w:val="single" w:color="E2E8F0" w:sz="1"/>
              <w:left w:val="single" w:color="E2E8F0" w:sz="1"/>
              <w:bottom w:val="single" w:color="E2E8F0" w:sz="1"/>
              <w:right w:val="single" w:color="E2E8F0" w:sz="1"/>
            </w:tcBorders>
            <w:shd w:fill="0F2057" w:val="clear"/>
            <w:tcMar>
              <w:top w:type="dxa" w:w="80"/>
              <w:left w:type="dxa" w:w="140"/>
              <w:bottom w:type="dxa" w:w="80"/>
              <w:right w:type="dxa" w:w="140"/>
            </w:tcMar>
          </w:tcPr>
          <w:p>
            <w:r>
              <w:rPr>
                <w:rFonts w:ascii="Arial" w:cs="Arial" w:eastAsia="Arial" w:hAnsi="Arial"/>
                <w:b/>
                <w:bCs/>
                <w:color w:val="FFFFFF"/>
                <w:sz w:val="20"/>
                <w:szCs w:val="20"/>
              </w:rPr>
              <w:t xml:space="preserve">Key Changes</w:t>
            </w:r>
          </w:p>
        </w:tc>
      </w:tr>
      <w:tr>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bCs/>
                <w:color w:val="1E293B"/>
                <w:sz w:val="20"/>
                <w:szCs w:val="20"/>
              </w:rPr>
              <w:t xml:space="preserve">Agent2/agent2.py</w:t>
            </w:r>
          </w:p>
        </w:tc>
        <w:tc>
          <w:tcPr>
            <w:tcBorders>
              <w:top w:val="single" w:color="E2E8F0" w:sz="1"/>
              <w:left w:val="single" w:color="E2E8F0" w:sz="1"/>
              <w:bottom w:val="single" w:color="E2E8F0" w:sz="1"/>
              <w:right w:val="single" w:color="E2E8F0" w:sz="1"/>
            </w:tcBorders>
            <w:shd w:fill="FEF3C7" w:val="clear"/>
            <w:tcMar>
              <w:top w:type="dxa" w:w="80"/>
              <w:left w:type="dxa" w:w="140"/>
              <w:bottom w:type="dxa" w:w="80"/>
              <w:right w:type="dxa" w:w="140"/>
            </w:tcMar>
            <w:vAlign w:val="center"/>
          </w:tcPr>
          <w:p>
            <w:pPr>
              <w:jc w:val="left"/>
            </w:pPr>
            <w:r>
              <w:rPr>
                <w:rFonts w:ascii="Arial" w:cs="Arial" w:eastAsia="Arial" w:hAnsi="Arial"/>
                <w:b w:val="false"/>
                <w:bCs w:val="false"/>
                <w:color w:val="92400E"/>
                <w:sz w:val="20"/>
                <w:szCs w:val="20"/>
              </w:rPr>
              <w:t xml:space="preserve">Modified</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Added run_single() and run_interest() functions</w:t>
            </w:r>
          </w:p>
        </w:tc>
      </w:tr>
      <w:tr>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bCs/>
                <w:color w:val="1E293B"/>
                <w:sz w:val="20"/>
                <w:szCs w:val="20"/>
              </w:rPr>
              <w:t xml:space="preserve">Agent3/agent3.py</w:t>
            </w:r>
          </w:p>
        </w:tc>
        <w:tc>
          <w:tcPr>
            <w:tcBorders>
              <w:top w:val="single" w:color="E2E8F0" w:sz="1"/>
              <w:left w:val="single" w:color="E2E8F0" w:sz="1"/>
              <w:bottom w:val="single" w:color="E2E8F0" w:sz="1"/>
              <w:right w:val="single" w:color="E2E8F0" w:sz="1"/>
            </w:tcBorders>
            <w:shd w:fill="ECFDF5" w:val="clear"/>
            <w:tcMar>
              <w:top w:type="dxa" w:w="80"/>
              <w:left w:type="dxa" w:w="140"/>
              <w:bottom w:type="dxa" w:w="80"/>
              <w:right w:type="dxa" w:w="140"/>
            </w:tcMar>
            <w:vAlign w:val="center"/>
          </w:tcPr>
          <w:p>
            <w:pPr>
              <w:jc w:val="left"/>
            </w:pPr>
            <w:r>
              <w:rPr>
                <w:rFonts w:ascii="Arial" w:cs="Arial" w:eastAsia="Arial" w:hAnsi="Arial"/>
                <w:b w:val="false"/>
                <w:bCs w:val="false"/>
                <w:color w:val="065F46"/>
                <w:sz w:val="20"/>
                <w:szCs w:val="20"/>
              </w:rPr>
              <w:t xml:space="preserve">New</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PDF generation script using ReportLab</w:t>
            </w:r>
          </w:p>
        </w:tc>
      </w:tr>
      <w:tr>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bCs/>
                <w:color w:val="1E293B"/>
                <w:sz w:val="20"/>
                <w:szCs w:val="20"/>
              </w:rPr>
              <w:t xml:space="preserve">Agent1/server.js</w:t>
            </w:r>
          </w:p>
        </w:tc>
        <w:tc>
          <w:tcPr>
            <w:tcBorders>
              <w:top w:val="single" w:color="E2E8F0" w:sz="1"/>
              <w:left w:val="single" w:color="E2E8F0" w:sz="1"/>
              <w:bottom w:val="single" w:color="E2E8F0" w:sz="1"/>
              <w:right w:val="single" w:color="E2E8F0" w:sz="1"/>
            </w:tcBorders>
            <w:shd w:fill="FEF3C7" w:val="clear"/>
            <w:tcMar>
              <w:top w:type="dxa" w:w="80"/>
              <w:left w:type="dxa" w:w="140"/>
              <w:bottom w:type="dxa" w:w="80"/>
              <w:right w:type="dxa" w:w="140"/>
            </w:tcMar>
            <w:vAlign w:val="center"/>
          </w:tcPr>
          <w:p>
            <w:pPr>
              <w:jc w:val="left"/>
            </w:pPr>
            <w:r>
              <w:rPr>
                <w:rFonts w:ascii="Arial" w:cs="Arial" w:eastAsia="Arial" w:hAnsi="Arial"/>
                <w:b w:val="false"/>
                <w:bCs w:val="false"/>
                <w:color w:val="92400E"/>
                <w:sz w:val="20"/>
                <w:szCs w:val="20"/>
              </w:rPr>
              <w:t xml:space="preserve">Modified</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Added 9 new endpoints + interestState + .env loader</w:t>
            </w:r>
          </w:p>
        </w:tc>
      </w:tr>
      <w:tr>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bCs/>
                <w:color w:val="1E293B"/>
                <w:sz w:val="20"/>
                <w:szCs w:val="20"/>
              </w:rPr>
              <w:t xml:space="preserve">Agent1/index.html</w:t>
            </w:r>
          </w:p>
        </w:tc>
        <w:tc>
          <w:tcPr>
            <w:tcBorders>
              <w:top w:val="single" w:color="E2E8F0" w:sz="1"/>
              <w:left w:val="single" w:color="E2E8F0" w:sz="1"/>
              <w:bottom w:val="single" w:color="E2E8F0" w:sz="1"/>
              <w:right w:val="single" w:color="E2E8F0" w:sz="1"/>
            </w:tcBorders>
            <w:shd w:fill="FEF3C7" w:val="clear"/>
            <w:tcMar>
              <w:top w:type="dxa" w:w="80"/>
              <w:left w:type="dxa" w:w="140"/>
              <w:bottom w:type="dxa" w:w="80"/>
              <w:right w:type="dxa" w:w="140"/>
            </w:tcMar>
            <w:vAlign w:val="center"/>
          </w:tcPr>
          <w:p>
            <w:pPr>
              <w:jc w:val="left"/>
            </w:pPr>
            <w:r>
              <w:rPr>
                <w:rFonts w:ascii="Arial" w:cs="Arial" w:eastAsia="Arial" w:hAnsi="Arial"/>
                <w:b w:val="false"/>
                <w:bCs w:val="false"/>
                <w:color w:val="92400E"/>
                <w:sz w:val="20"/>
                <w:szCs w:val="20"/>
              </w:rPr>
              <w:t xml:space="preserve">Modified</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Student dropdown, spinner UI, interest search, download button</w:t>
            </w:r>
          </w:p>
        </w:tc>
      </w:tr>
      <w:tr>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bCs/>
                <w:color w:val="1E293B"/>
                <w:sz w:val="20"/>
                <w:szCs w:val="20"/>
              </w:rPr>
              <w:t xml:space="preserve">.env</w:t>
            </w:r>
          </w:p>
        </w:tc>
        <w:tc>
          <w:tcPr>
            <w:tcBorders>
              <w:top w:val="single" w:color="E2E8F0" w:sz="1"/>
              <w:left w:val="single" w:color="E2E8F0" w:sz="1"/>
              <w:bottom w:val="single" w:color="E2E8F0" w:sz="1"/>
              <w:right w:val="single" w:color="E2E8F0" w:sz="1"/>
            </w:tcBorders>
            <w:shd w:fill="ECFDF5" w:val="clear"/>
            <w:tcMar>
              <w:top w:type="dxa" w:w="80"/>
              <w:left w:type="dxa" w:w="140"/>
              <w:bottom w:type="dxa" w:w="80"/>
              <w:right w:type="dxa" w:w="140"/>
            </w:tcMar>
            <w:vAlign w:val="center"/>
          </w:tcPr>
          <w:p>
            <w:pPr>
              <w:jc w:val="left"/>
            </w:pPr>
            <w:r>
              <w:rPr>
                <w:rFonts w:ascii="Arial" w:cs="Arial" w:eastAsia="Arial" w:hAnsi="Arial"/>
                <w:b w:val="false"/>
                <w:bCs w:val="false"/>
                <w:color w:val="065F46"/>
                <w:sz w:val="20"/>
                <w:szCs w:val="20"/>
              </w:rPr>
              <w:t xml:space="preserve">New</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Stores GROQ_API_KEY — never exposed to the student UI</w:t>
            </w:r>
          </w:p>
        </w:tc>
      </w:tr>
    </w:tbl>
    <w:p>
      <w:pPr>
        <w:pBdr>
          <w:bottom w:val="single" w:color="E2E8F0" w:sz="4" w:space="1"/>
        </w:pBdr>
        <w:spacing w:after="160" w:before="160"/>
      </w:pPr>
      <w:r>
        <w:t xml:space="preserve"/>
      </w:r>
    </w:p>
    <w:p>
      <w:pPr>
        <w:pStyle w:val="Heading1"/>
        <w:spacing w:after="120" w:before="300"/>
      </w:pPr>
      <w:r>
        <w:rPr>
          <w:rFonts w:ascii="Arial" w:cs="Arial" w:eastAsia="Arial" w:hAnsi="Arial"/>
          <w:b/>
          <w:bCs/>
          <w:color w:val="0F2057"/>
          <w:sz w:val="28"/>
          <w:szCs w:val="28"/>
        </w:rPr>
        <w:t xml:space="preserve">7. Security Considerations</w:t>
      </w:r>
    </w:p>
    <w:p>
      <w:pPr>
        <w:pStyle w:val="ListParagraph"/>
        <w:numPr>
          <w:ilvl w:val="0"/>
          <w:numId w:val="2"/>
        </w:numPr>
        <w:spacing w:after="40" w:before="40"/>
      </w:pPr>
      <w:r>
        <w:rPr>
          <w:rFonts w:ascii="Arial" w:cs="Arial" w:eastAsia="Arial" w:hAnsi="Arial"/>
          <w:color w:val="374151"/>
          <w:sz w:val="20"/>
          <w:szCs w:val="20"/>
        </w:rPr>
        <w:t xml:space="preserve">Groq API key stored in .env at project root — not sent to the frontend under any circumstance</w:t>
      </w:r>
    </w:p>
    <w:p>
      <w:pPr>
        <w:pStyle w:val="ListParagraph"/>
        <w:numPr>
          <w:ilvl w:val="0"/>
          <w:numId w:val="2"/>
        </w:numPr>
        <w:spacing w:after="40" w:before="40"/>
      </w:pPr>
      <w:r>
        <w:rPr>
          <w:rFonts w:ascii="Arial" w:cs="Arial" w:eastAsia="Arial" w:hAnsi="Arial"/>
          <w:color w:val="374151"/>
          <w:sz w:val="20"/>
          <w:szCs w:val="20"/>
        </w:rPr>
        <w:t xml:space="preserve">Student passwords loaded from Excel on the server side only — not included in /students API response</w:t>
      </w:r>
    </w:p>
    <w:p>
      <w:pPr>
        <w:pStyle w:val="ListParagraph"/>
        <w:numPr>
          <w:ilvl w:val="0"/>
          <w:numId w:val="2"/>
        </w:numPr>
        <w:spacing w:after="40" w:before="40"/>
      </w:pPr>
      <w:r>
        <w:rPr>
          <w:rFonts w:ascii="Arial" w:cs="Arial" w:eastAsia="Arial" w:hAnsi="Arial"/>
          <w:color w:val="374151"/>
          <w:sz w:val="20"/>
          <w:szCs w:val="20"/>
        </w:rPr>
        <w:t xml:space="preserve">Matching state stored in server memory — students can only access their own results</w:t>
      </w:r>
    </w:p>
    <w:p>
      <w:pPr>
        <w:pStyle w:val="ListParagraph"/>
        <w:numPr>
          <w:ilvl w:val="0"/>
          <w:numId w:val="2"/>
        </w:numPr>
        <w:spacing w:after="40" w:before="40"/>
      </w:pPr>
      <w:r>
        <w:rPr>
          <w:rFonts w:ascii="Arial" w:cs="Arial" w:eastAsia="Arial" w:hAnsi="Arial"/>
          <w:color w:val="374151"/>
          <w:sz w:val="20"/>
          <w:szCs w:val="20"/>
        </w:rPr>
        <w:t xml:space="preserve">All user inputs validated on the server before spawning child processes</w:t>
      </w:r>
    </w:p>
    <w:p>
      <w:pPr>
        <w:pBdr>
          <w:bottom w:val="single" w:color="E2E8F0" w:sz="4" w:space="1"/>
        </w:pBdr>
        <w:spacing w:after="160" w:before="160"/>
      </w:pPr>
      <w:r>
        <w:t xml:space="preserve"/>
      </w:r>
    </w:p>
    <w:p>
      <w:pPr>
        <w:pStyle w:val="Heading1"/>
        <w:spacing w:after="120" w:before="300"/>
      </w:pPr>
      <w:r>
        <w:rPr>
          <w:rFonts w:ascii="Arial" w:cs="Arial" w:eastAsia="Arial" w:hAnsi="Arial"/>
          <w:b/>
          <w:bCs/>
          <w:color w:val="0F2057"/>
          <w:sz w:val="28"/>
          <w:szCs w:val="28"/>
        </w:rPr>
        <w:t xml:space="preserve">8. Conclusion</w:t>
      </w:r>
    </w:p>
    <w:p>
      <w:pPr>
        <w:spacing w:after="120" w:before="0"/>
        <w:jc w:val="both"/>
      </w:pPr>
      <w:r>
        <w:rPr>
          <w:rFonts w:ascii="Arial" w:cs="Arial" w:eastAsia="Arial" w:hAnsi="Arial"/>
          <w:b w:val="false"/>
          <w:bCs w:val="false"/>
          <w:color w:val="374151"/>
          <w:sz w:val="20"/>
          <w:szCs w:val="20"/>
        </w:rPr>
        <w:t xml:space="preserve">Phase 2 successfully delivers three significant enhancements that improve both the performance and usability of the system. On-demand matching reduces API consumption and student waiting time dramatically. The PDF report generator enables students to save and print their scholarship results for future reference without re-authentication. The interest-based search gives students the freedom to explore scholarships according to their actual aspirations, independent of their IMK records.</w:t>
      </w:r>
    </w:p>
    <w:p>
      <w:pPr>
        <w:spacing w:after="120" w:before="0"/>
        <w:jc w:val="both"/>
      </w:pPr>
      <w:r>
        <w:rPr>
          <w:rFonts w:ascii="Arial" w:cs="Arial" w:eastAsia="Arial" w:hAnsi="Arial"/>
          <w:b w:val="false"/>
          <w:bCs w:val="false"/>
          <w:color w:val="374151"/>
          <w:sz w:val="20"/>
          <w:szCs w:val="20"/>
        </w:rPr>
        <w:t xml:space="preserve">The system continues to operate under the consistent 3-agent architecture — Agent 1 (profiling), Agent 2 (matching), and Agent 3 (reporting) — communicating through JSON files and well-defined REST endpoints.</w:t>
      </w:r>
    </w:p>
    <w:p>
      <w:pPr>
        <w:spacing w:after="0" w:before="0"/>
      </w:pPr>
      <w:r>
        <w:t xml:space="preserve"/>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EFF6FF" w:val="clear"/>
            <w:tcMar>
              <w:top w:type="dxa" w:w="160"/>
              <w:left w:type="dxa" w:w="300"/>
              <w:bottom w:type="dxa" w:w="160"/>
              <w:right w:type="dxa" w:w="300"/>
            </w:tcMar>
          </w:tcPr>
          <w:p>
            <w:pPr>
              <w:jc w:val="center"/>
            </w:pPr>
            <w:r>
              <w:rPr>
                <w:rFonts w:ascii="Arial" w:cs="Arial" w:eastAsia="Arial" w:hAnsi="Arial"/>
                <w:color w:val="64748B"/>
                <w:sz w:val="19"/>
                <w:szCs w:val="19"/>
              </w:rPr>
              <w:t xml:space="preserve">Prepared by: AI Development System  |  Date: 6 July 2026</w:t>
            </w:r>
          </w:p>
          <w:p>
            <w:pPr>
              <w:spacing w:before="40"/>
              <w:jc w:val="center"/>
            </w:pPr>
            <w:r>
              <w:rPr>
                <w:rFonts w:ascii="Arial" w:cs="Arial" w:eastAsia="Arial" w:hAnsi="Arial"/>
                <w:b/>
                <w:bCs/>
                <w:color w:val="0F2057"/>
                <w:sz w:val="19"/>
                <w:szCs w:val="19"/>
              </w:rPr>
              <w:t xml:space="preserve">Sekolah Berasrama Penuh Ibnu Khaldun  |  Ministry of Education Malaysia</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1"/>
      </w:pBdr>
      <w:tabs>
        <w:tab w:val="right" w:pos="8026"/>
      </w:tabs>
    </w:pPr>
    <w:r>
      <w:rPr>
        <w:rFonts w:ascii="Arial" w:cs="Arial" w:eastAsia="Arial" w:hAnsi="Arial"/>
        <w:color w:val="64748B"/>
        <w:sz w:val="17"/>
        <w:szCs w:val="17"/>
      </w:rPr>
      <w:t xml:space="preserve">Ministry of Education Malaysia  |  AI-Powered Scholarship Matching System</w:t>
    </w:r>
    <w:r>
      <w:rPr>
        <w:rFonts w:ascii="Arial" w:cs="Arial" w:eastAsia="Arial" w:hAnsi="Arial"/>
        <w:color w:val="64748B"/>
        <w:sz w:val="17"/>
        <w:szCs w:val="17"/>
      </w:rPr>
      <w:t xml:space="preserve">	Page </w:t>
    </w:r>
    <w:r>
      <w:rPr>
        <w:rFonts w:ascii="Arial" w:cs="Arial" w:eastAsia="Arial" w:hAnsi="Arial"/>
        <w:color w:val="64748B"/>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1"/>
      </w:pBdr>
      <w:tabs>
        <w:tab w:val="right" w:pos="8026"/>
      </w:tabs>
    </w:pPr>
    <w:r>
      <w:rPr>
        <w:rFonts w:ascii="Arial" w:cs="Arial" w:eastAsia="Arial" w:hAnsi="Arial"/>
        <w:color w:val="64748B"/>
        <w:sz w:val="18"/>
        <w:szCs w:val="18"/>
      </w:rPr>
      <w:t xml:space="preserve">TECHNICAL REPORT  —  AI-Powered Scholarship Matching System</w:t>
    </w:r>
    <w:r>
      <w:rPr>
        <w:rFonts w:ascii="Arial" w:cs="Arial" w:eastAsia="Arial" w:hAnsi="Arial"/>
        <w:sz w:val="18"/>
        <w:szCs w:val="18"/>
      </w:rPr>
      <w:t xml:space="preserve">	</w:t>
    </w:r>
    <w:r>
      <w:rPr>
        <w:rFonts w:ascii="Arial" w:cs="Arial" w:eastAsia="Arial" w:hAnsi="Arial"/>
        <w:color w:val="64748B"/>
        <w:sz w:val="18"/>
        <w:szCs w:val="18"/>
      </w:rPr>
      <w:t xml:space="preserve">Version 2.0  |  6 July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0F2057"/>
      <w:sz w:val="28"/>
      <w:szCs w:val="28"/>
    </w:rPr>
  </w:style>
  <w:style w:type="paragraph" w:styleId="Heading2">
    <w:name w:val="Heading 2"/>
    <w:basedOn w:val="Normal"/>
    <w:next w:val="Normal"/>
    <w:qFormat/>
    <w:pPr>
      <w:spacing w:after="80" w:before="240"/>
      <w:outlineLvl w:val="1"/>
    </w:pPr>
    <w:rPr>
      <w:rFonts w:ascii="Arial" w:cs="Arial" w:eastAsia="Arial" w:hAnsi="Arial"/>
      <w:b/>
      <w:bCs/>
      <w:color w:val="1A56D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2026-07-05T23:06:02.860Z</dcterms:created>
  <dcterms:modified xsi:type="dcterms:W3CDTF">2026-07-05T23:06:02.861Z</dcterms:modified>
</cp:coreProperties>
</file>

<file path=docProps/custom.xml><?xml version="1.0" encoding="utf-8"?>
<Properties xmlns="http://schemas.openxmlformats.org/officeDocument/2006/custom-properties" xmlns:vt="http://schemas.openxmlformats.org/officeDocument/2006/docPropsVTypes"/>
</file>