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Montserrat" w:cs="Montserrat" w:eastAsia="Montserrat" w:hAnsi="Montserrat"/>
          <w:b/>
          <w:bCs/>
          <w:caps/>
          <w:color w:val="888888"/>
          <w:spacing w:val="120"/>
          <w:sz w:val="28"/>
          <w:szCs w:val="28"/>
        </w:rPr>
        <w:t xml:space="preserve">TECHNICAL REPORT</w:t>
      </w:r>
    </w:p>
    <w:p>
      <w:pPr>
        <w:spacing w:after="80"/>
        <w:jc w:val="center"/>
      </w:pPr>
      <w:r>
        <w:rPr>
          <w:rFonts w:ascii="Montserrat" w:cs="Montserrat" w:eastAsia="Montserrat" w:hAnsi="Montserrat"/>
          <w:b/>
          <w:bCs/>
          <w:color w:val="0F2057"/>
          <w:sz w:val="40"/>
          <w:szCs w:val="40"/>
        </w:rPr>
        <w:t xml:space="preserve">Phase 5 — System Enhancement &amp; UI Improvement</w:t>
      </w:r>
    </w:p>
    <w:p>
      <w:pPr>
        <w:spacing w:after="400"/>
        <w:jc w:val="center"/>
      </w:pPr>
      <w:r>
        <w:rPr>
          <w:rFonts w:ascii="Montserrat" w:cs="Montserrat" w:eastAsia="Montserrat" w:hAnsi="Montserrat"/>
          <w:color w:val="1565C0"/>
          <w:sz w:val="28"/>
          <w:szCs w:val="28"/>
        </w:rPr>
        <w:t xml:space="preserve">AI-Powered Scholarship Matching System</w:t>
      </w:r>
    </w:p>
    <w:p>
      <w:pPr>
        <w:spacing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sz w:val="20"/>
                <w:szCs w:val="20"/>
              </w:rPr>
              <w:t xml:space="preserve">Project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Sistem Padanan Biasiswa Berkuasa AI</w:t>
            </w:r>
          </w:p>
        </w:tc>
      </w:tr>
      <w:tr>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sz w:val="20"/>
                <w:szCs w:val="20"/>
              </w:rPr>
              <w:t xml:space="preserve">Institution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SBP Ibnu Khaldun, KPM</w:t>
            </w:r>
          </w:p>
        </w:tc>
      </w:tr>
      <w:tr>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sz w:val="20"/>
                <w:szCs w:val="20"/>
              </w:rPr>
              <w:t xml:space="preserve">Phase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Phase 5 — Enhancement &amp; UI</w:t>
            </w:r>
          </w:p>
        </w:tc>
      </w:tr>
      <w:tr>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sz w:val="20"/>
                <w:szCs w:val="20"/>
              </w:rPr>
              <w:t xml:space="preserve">Report 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 July 2026</w:t>
            </w:r>
          </w:p>
        </w:tc>
      </w:tr>
      <w:tr>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sz w:val="20"/>
                <w:szCs w:val="20"/>
              </w:rPr>
              <w:t xml:space="preserve">Prepared by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Development Team (AI-Assisted)</w:t>
            </w:r>
          </w:p>
        </w:tc>
      </w:tr>
      <w:tr>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Completed</w:t>
            </w:r>
          </w:p>
        </w:tc>
      </w:tr>
    </w:tbl>
    <w:p>
      <w:pPr>
        <w:spacing w:after="80"/>
      </w:pPr>
    </w:p>
    <w:p>
      <w:pPr>
        <w:spacing w:after="80"/>
      </w:pPr>
    </w:p>
    <w:p>
      <w:r>
        <w:rPr>
          <w:color w:val="0F2057"/>
        </w:rPr>
        <w:t xml:space="preserve">──────────────────────────────────────────────────</w:t>
      </w:r>
    </w:p>
    <w:p>
      <w:pPr>
        <w:spacing w:after="80"/>
      </w:pPr>
    </w:p>
    <w:p>
      <w:pPr>
        <w:pStyle w:val="Heading1"/>
        <w:spacing w:after="160" w:before="320"/>
      </w:pPr>
      <w:r>
        <w:rPr>
          <w:rFonts w:ascii="Montserrat" w:cs="Montserrat" w:eastAsia="Montserrat" w:hAnsi="Montserrat"/>
          <w:b/>
          <w:bCs/>
          <w:color w:val="0F2057"/>
          <w:sz w:val="32"/>
          <w:szCs w:val="32"/>
        </w:rPr>
        <w:t xml:space="preserve">1. Executive Summary</w:t>
      </w:r>
    </w:p>
    <w:p>
      <w:pPr>
        <w:spacing w:after="120"/>
      </w:pPr>
      <w:r>
        <w:rPr>
          <w:rFonts w:ascii="Calibri" w:cs="Calibri" w:eastAsia="Calibri" w:hAnsi="Calibri"/>
          <w:sz w:val="22"/>
          <w:szCs w:val="22"/>
        </w:rPr>
        <w:t xml:space="preserve">Phase 5 of the AI-Powered Scholarship Matching System delivered five key enhancements that significantly improve both system accuracy and user experience. The updates include a live web scraping engine for up-to-date scholarship listings, UI refinements aligned with the DELIMa KPM design system, a corrected student co-curricular record display, layout improvements to eliminate whitespace, and a complete redesign of the login flow to replicate the authentic DELIMa platform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Enhancement</w:t>
            </w:r>
          </w:p>
        </w:tc>
        <w:tc>
          <w:tcPr>
            <w:tcW w:type="dxa" w:w="2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Files Affected</w:t>
            </w:r>
          </w:p>
        </w:tc>
        <w:tc>
          <w:tcPr>
            <w:tcW w:type="dxa" w:w="43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Live Scholarship Scraper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scrape_scholarships.py, server.js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Reads status directly from biasiswa.co table; filters expired/CS entries; supports OPEN &amp; ONGOING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UI Colour &amp; Layout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index.html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Right panel changed to pink/rose theme; removed empty whitespace by moving match cards inside centre column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PAJSK → Ekstra Kurikulum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agent1.js, index.html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Replaced old keyAchievements list with Perkhidmatan, Anugerah Khas, Khidmat Masyarakat from Excel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PAJSK Field Mapping Fix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index.html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Fixed mismatched field names (jenis→sukan, namaKelab→kelab, namaBadan→badanBeruniform)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DELIMa Login Redesign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index.html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landing page + two Google-style modals (email → password) matching DELIMa.edu.my</w:t>
            </w:r>
          </w:p>
        </w:tc>
      </w:tr>
    </w:tbl>
    <w:p>
      <w:pPr>
        <w:spacing w:after="80"/>
      </w:pPr>
    </w:p>
    <w:p>
      <w:pPr>
        <w:pStyle w:val="Heading1"/>
        <w:spacing w:after="160" w:before="320"/>
      </w:pPr>
      <w:r>
        <w:rPr>
          <w:rFonts w:ascii="Montserrat" w:cs="Montserrat" w:eastAsia="Montserrat" w:hAnsi="Montserrat"/>
          <w:b/>
          <w:bCs/>
          <w:color w:val="0F2057"/>
          <w:sz w:val="32"/>
          <w:szCs w:val="32"/>
        </w:rPr>
        <w:t xml:space="preserve">2. Live Scholarship Data — Scraper Fix</w:t>
      </w:r>
    </w:p>
    <w:p>
      <w:pPr>
        <w:pStyle w:val="Heading2"/>
        <w:spacing w:after="100" w:before="260"/>
      </w:pPr>
      <w:r>
        <w:rPr>
          <w:rFonts w:ascii="Montserrat" w:cs="Montserrat" w:eastAsia="Montserrat" w:hAnsi="Montserrat"/>
          <w:b/>
          <w:bCs/>
          <w:color w:val="1565C0"/>
          <w:sz w:val="26"/>
          <w:szCs w:val="26"/>
        </w:rPr>
        <w:t xml:space="preserve">2.1  Problem Statement</w:t>
      </w:r>
    </w:p>
    <w:p>
      <w:pPr>
        <w:spacing w:after="120"/>
      </w:pPr>
      <w:r>
        <w:rPr>
          <w:rFonts w:ascii="Calibri" w:cs="Calibri" w:eastAsia="Calibri" w:hAnsi="Calibri"/>
          <w:sz w:val="22"/>
          <w:szCs w:val="22"/>
        </w:rPr>
        <w:t xml:space="preserve">The previous scraper attempted to extract closing dates from individual scholarship detail pages using regex patterns. This approach was unreliable because the biasiswa.co listing table already provides a clear status column with four distinct states that the scraper was ignoring entirely.</w:t>
      </w:r>
    </w:p>
    <w:p>
      <w:pPr>
        <w:pStyle w:val="Heading2"/>
        <w:spacing w:after="100" w:before="260"/>
      </w:pPr>
      <w:r>
        <w:rPr>
          <w:rFonts w:ascii="Montserrat" w:cs="Montserrat" w:eastAsia="Montserrat" w:hAnsi="Montserrat"/>
          <w:b/>
          <w:bCs/>
          <w:color w:val="1565C0"/>
          <w:sz w:val="26"/>
          <w:szCs w:val="26"/>
        </w:rPr>
        <w:t xml:space="preserve">2.2  Status Pattern Analysis</w:t>
      </w:r>
    </w:p>
    <w:p>
      <w:pPr>
        <w:spacing w:after="120"/>
      </w:pPr>
      <w:r>
        <w:rPr>
          <w:rFonts w:ascii="Calibri" w:cs="Calibri" w:eastAsia="Calibri" w:hAnsi="Calibri"/>
          <w:sz w:val="22"/>
          <w:szCs w:val="22"/>
        </w:rPr>
        <w:t xml:space="preserve">Inspection of the biasiswa.co HTML table revealed the following status patterns in the closing-date cell (column index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HTML Pattern</w:t>
            </w:r>
          </w:p>
        </w:tc>
        <w:tc>
          <w:tcPr>
            <w:tcW w:type="dxa" w:w="2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51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80000"/>
                <w:sz w:val="20"/>
                <w:szCs w:val="20"/>
              </w:rPr>
              <w:t xml:space="preserve">&lt;s&gt;DATE&lt;/s&gt;</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color w:val="C62828"/>
                <w:sz w:val="20"/>
                <w:szCs w:val="20"/>
              </w:rPr>
              <w:t xml:space="preserve">SKIP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Strikethrough = site owner marked as closed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80000"/>
                <w:sz w:val="20"/>
                <w:szCs w:val="20"/>
              </w:rPr>
              <w:t xml:space="preserve">CS</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b/>
                <w:bCs/>
                <w:color w:val="F57F17"/>
                <w:sz w:val="20"/>
                <w:szCs w:val="20"/>
              </w:rPr>
              <w:t xml:space="preserve">SKIP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Coming Soon / under maintenance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80000"/>
                <w:sz w:val="20"/>
                <w:szCs w:val="20"/>
              </w:rPr>
              <w:t xml:space="preserve">OPEN / ONGOING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E7D32"/>
                <w:sz w:val="20"/>
                <w:szCs w:val="20"/>
              </w:rPr>
              <w:t xml:space="preserve">INCLUDE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Always-open scholarship, display tutup = "Open/Ongoing"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80000"/>
                <w:sz w:val="20"/>
                <w:szCs w:val="20"/>
              </w:rPr>
              <w:t xml:space="preserve">&lt;strong&gt;DATE&lt;/strong&gt;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E7D32"/>
                <w:sz w:val="20"/>
                <w:szCs w:val="20"/>
              </w:rPr>
              <w:t xml:space="preserve">INCLUDE *</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 Only if parsed ISO date &gt;= today; otherwise SKIP</w:t>
            </w:r>
          </w:p>
        </w:tc>
      </w:tr>
    </w:tbl>
    <w:p>
      <w:pPr>
        <w:spacing w:after="80"/>
      </w:pPr>
    </w:p>
    <w:p>
      <w:pPr>
        <w:pStyle w:val="Heading2"/>
        <w:spacing w:after="100" w:before="260"/>
      </w:pPr>
      <w:r>
        <w:rPr>
          <w:rFonts w:ascii="Montserrat" w:cs="Montserrat" w:eastAsia="Montserrat" w:hAnsi="Montserrat"/>
          <w:b/>
          <w:bCs/>
          <w:color w:val="1565C0"/>
          <w:sz w:val="26"/>
          <w:szCs w:val="26"/>
        </w:rPr>
        <w:t xml:space="preserve">2.3  Key Bug Fixed: Partial-Date Year Assignment</w:t>
      </w:r>
    </w:p>
    <w:p>
      <w:pPr>
        <w:spacing w:after="120"/>
      </w:pPr>
      <w:r>
        <w:rPr>
          <w:rFonts w:ascii="Calibri" w:cs="Calibri" w:eastAsia="Calibri" w:hAnsi="Calibri"/>
          <w:sz w:val="22"/>
          <w:szCs w:val="22"/>
        </w:rPr>
        <w:t xml:space="preserve">A critical bug existed in parse_iso(): when a partial date such as "16 APRIL" (no year) was encountered and April had already passed in the current year, the function incorrectly assumed next year (2027) rather than recognising the scholarship as expired. The fix assigns the current year unconditionally, allowing is_expired() to correctly filter it out.</w:t>
      </w:r>
    </w:p>
    <w:p>
      <w:pPr>
        <w:pStyle w:val="Heading3"/>
        <w:spacing w:after="80" w:before="200"/>
      </w:pPr>
      <w:r>
        <w:rPr>
          <w:rFonts w:ascii="Montserrat" w:cs="Montserrat" w:eastAsia="Montserrat" w:hAnsi="Montserrat"/>
          <w:b/>
          <w:bCs/>
          <w:color w:val="388E3C"/>
          <w:sz w:val="22"/>
          <w:szCs w:val="22"/>
        </w:rPr>
        <w:t xml:space="preserve">Before (incorrect):</w:t>
      </w:r>
    </w:p>
    <w:p>
      <w:pPr>
        <w:spacing w:after="80"/>
        <w:ind w:left="720"/>
      </w:pPr>
      <w:r>
        <w:rPr>
          <w:rFonts w:ascii="Courier New" w:cs="Courier New" w:eastAsia="Courier New" w:hAnsi="Courier New"/>
          <w:color w:val="1A237E"/>
          <w:sz w:val="18"/>
          <w:szCs w:val="18"/>
        </w:rPr>
        <w:t xml:space="preserve">candidate = date(yr, month, day)</w:t>
      </w:r>
    </w:p>
    <w:p>
      <w:pPr>
        <w:spacing w:after="80"/>
        <w:ind w:left="720"/>
      </w:pPr>
      <w:r>
        <w:rPr>
          <w:rFonts w:ascii="Courier New" w:cs="Courier New" w:eastAsia="Courier New" w:hAnsi="Courier New"/>
          <w:color w:val="1A237E"/>
          <w:sz w:val="18"/>
          <w:szCs w:val="18"/>
        </w:rPr>
        <w:t xml:space="preserve">if candidate &lt; TODAY: yr += 1  # wrong — keeps expired scholarships</w:t>
      </w:r>
    </w:p>
    <w:p>
      <w:pPr>
        <w:pStyle w:val="Heading3"/>
        <w:spacing w:after="80" w:before="200"/>
      </w:pPr>
      <w:r>
        <w:rPr>
          <w:rFonts w:ascii="Montserrat" w:cs="Montserrat" w:eastAsia="Montserrat" w:hAnsi="Montserrat"/>
          <w:b/>
          <w:bCs/>
          <w:color w:val="388E3C"/>
          <w:sz w:val="22"/>
          <w:szCs w:val="22"/>
        </w:rPr>
        <w:t xml:space="preserve">After (fixed):</w:t>
      </w:r>
    </w:p>
    <w:p>
      <w:pPr>
        <w:spacing w:after="80"/>
        <w:ind w:left="720"/>
      </w:pPr>
      <w:r>
        <w:rPr>
          <w:rFonts w:ascii="Courier New" w:cs="Courier New" w:eastAsia="Courier New" w:hAnsi="Courier New"/>
          <w:color w:val="1A237E"/>
          <w:sz w:val="18"/>
          <w:szCs w:val="18"/>
        </w:rPr>
        <w:t xml:space="preserve">candidate = date(yr, month, day)</w:t>
      </w:r>
    </w:p>
    <w:p>
      <w:pPr>
        <w:spacing w:after="80"/>
        <w:ind w:left="720"/>
      </w:pPr>
      <w:r>
        <w:rPr>
          <w:rFonts w:ascii="Courier New" w:cs="Courier New" w:eastAsia="Courier New" w:hAnsi="Courier New"/>
          <w:color w:val="1A237E"/>
          <w:sz w:val="18"/>
          <w:szCs w:val="18"/>
        </w:rPr>
        <w:t xml:space="preserve"># If candidate &lt; TODAY it is expired — keep current year so is_expired() filters it</w:t>
      </w:r>
    </w:p>
    <w:p>
      <w:pPr>
        <w:spacing w:after="80"/>
        <w:ind w:left="720"/>
      </w:pPr>
      <w:r>
        <w:rPr>
          <w:rFonts w:ascii="Courier New" w:cs="Courier New" w:eastAsia="Courier New" w:hAnsi="Courier New"/>
          <w:color w:val="1A237E"/>
          <w:sz w:val="18"/>
          <w:szCs w:val="18"/>
        </w:rPr>
        <w:t xml:space="preserve">return f"{yr}-{month:02d}-{day:02d}"</w:t>
      </w:r>
    </w:p>
    <w:p>
      <w:pPr>
        <w:spacing w:after="80"/>
      </w:pPr>
    </w:p>
    <w:p>
      <w:pPr>
        <w:pStyle w:val="Heading2"/>
        <w:spacing w:after="100" w:before="260"/>
      </w:pPr>
      <w:r>
        <w:rPr>
          <w:rFonts w:ascii="Montserrat" w:cs="Montserrat" w:eastAsia="Montserrat" w:hAnsi="Montserrat"/>
          <w:b/>
          <w:bCs/>
          <w:color w:val="1565C0"/>
          <w:sz w:val="26"/>
          <w:szCs w:val="26"/>
        </w:rPr>
        <w:t xml:space="preserve">2.4  Expanded Limit</w:t>
      </w:r>
    </w:p>
    <w:p>
      <w:pPr>
        <w:spacing w:after="120"/>
      </w:pPr>
      <w:r>
        <w:rPr>
          <w:rFonts w:ascii="Calibri" w:cs="Calibri" w:eastAsia="Calibri" w:hAnsi="Calibri"/>
          <w:sz w:val="22"/>
          <w:szCs w:val="22"/>
        </w:rPr>
        <w:t xml:space="preserve">MAX_ITEMS was increased from 8 to 30, ensuring all active entries are captured before the cap is applied. The scraper returned 16 active scholarships in the most recent run.</w:t>
      </w:r>
    </w:p>
    <w:p>
      <w:pPr>
        <w:spacing w:after="80"/>
      </w:pPr>
    </w:p>
    <w:p>
      <w:pPr>
        <w:pStyle w:val="Heading1"/>
        <w:spacing w:after="160" w:before="320"/>
      </w:pPr>
      <w:r>
        <w:rPr>
          <w:rFonts w:ascii="Montserrat" w:cs="Montserrat" w:eastAsia="Montserrat" w:hAnsi="Montserrat"/>
          <w:b/>
          <w:bCs/>
          <w:color w:val="0F2057"/>
          <w:sz w:val="32"/>
          <w:szCs w:val="32"/>
        </w:rPr>
        <w:t xml:space="preserve">3. UI Colour Scheme &amp; Layout Fix</w:t>
      </w:r>
    </w:p>
    <w:p>
      <w:pPr>
        <w:pStyle w:val="Heading2"/>
        <w:spacing w:after="100" w:before="260"/>
      </w:pPr>
      <w:r>
        <w:rPr>
          <w:rFonts w:ascii="Montserrat" w:cs="Montserrat" w:eastAsia="Montserrat" w:hAnsi="Montserrat"/>
          <w:b/>
          <w:bCs/>
          <w:color w:val="1565C0"/>
          <w:sz w:val="26"/>
          <w:szCs w:val="26"/>
        </w:rPr>
        <w:t xml:space="preserve">3.1  Right Panel — Cadangan AI Colour Change</w:t>
      </w:r>
    </w:p>
    <w:p>
      <w:pPr>
        <w:spacing w:after="120"/>
      </w:pPr>
      <w:r>
        <w:rPr>
          <w:rFonts w:ascii="Calibri" w:cs="Calibri" w:eastAsia="Calibri" w:hAnsi="Calibri"/>
          <w:sz w:val="22"/>
          <w:szCs w:val="22"/>
        </w:rPr>
        <w:t xml:space="preserve">The right panel (Cadangan AI) previously used the DELIMa purple theme (#7B1FA2). Following user feedback referencing a preferred pink/rose palette, the colours were updated: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Before</w:t>
            </w:r>
          </w:p>
        </w:tc>
        <w:tc>
          <w:tcPr>
            <w:tcW w:type="dxa" w:w="33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After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Header background</w:t>
            </w:r>
          </w:p>
        </w:tc>
        <w:tc>
          <w:tcPr>
            <w:tcW w:type="dxa" w:w="30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Calibri" w:cs="Calibri" w:eastAsia="Calibri" w:hAnsi="Calibri"/>
                <w:color w:val="FFFFFF"/>
                <w:sz w:val="20"/>
                <w:szCs w:val="20"/>
              </w:rPr>
              <w:t xml:space="preserve">#7B1FA2 (purple)</w:t>
            </w:r>
          </w:p>
        </w:tc>
        <w:tc>
          <w:tcPr>
            <w:tcW w:type="dxa" w:w="3360"/>
            <w:tcBorders>
              <w:top w:val="single" w:color="CCCCCC" w:sz="1"/>
              <w:left w:val="single" w:color="CCCCCC" w:sz="1"/>
              <w:bottom w:val="single" w:color="CCCCCC" w:sz="1"/>
              <w:right w:val="single" w:color="CCCCCC" w:sz="1"/>
            </w:tcBorders>
            <w:shd w:fill="C2768A" w:val="clear"/>
            <w:tcMar>
              <w:top w:type="dxa" w:w="80"/>
              <w:left w:type="dxa" w:w="120"/>
              <w:bottom w:type="dxa" w:w="80"/>
              <w:right w:type="dxa" w:w="120"/>
            </w:tcMar>
          </w:tcPr>
          <w:p>
            <w:r>
              <w:rPr>
                <w:rFonts w:ascii="Calibri" w:cs="Calibri" w:eastAsia="Calibri" w:hAnsi="Calibri"/>
                <w:color w:val="FFFFFF"/>
                <w:sz w:val="20"/>
                <w:szCs w:val="20"/>
              </w:rPr>
              <w:t xml:space="preserve">#C2768A (pink/rose)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Panel background</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alibri" w:cs="Calibri" w:eastAsia="Calibri" w:hAnsi="Calibri"/>
                <w:sz w:val="20"/>
                <w:szCs w:val="20"/>
              </w:rPr>
              <w:t xml:space="preserve">#F3E5F5</w:t>
            </w:r>
          </w:p>
        </w:tc>
        <w:tc>
          <w:tcPr>
            <w:tcW w:type="dxa" w:w="3360"/>
            <w:tcBorders>
              <w:top w:val="single" w:color="CCCCCC" w:sz="1"/>
              <w:left w:val="single" w:color="CCCCCC" w:sz="1"/>
              <w:bottom w:val="single" w:color="CCCCCC" w:sz="1"/>
              <w:right w:val="single" w:color="CCCCCC" w:sz="1"/>
            </w:tcBorders>
            <w:shd w:fill="FAE8EE" w:val="clear"/>
            <w:tcMar>
              <w:top w:type="dxa" w:w="80"/>
              <w:left w:type="dxa" w:w="120"/>
              <w:bottom w:type="dxa" w:w="80"/>
              <w:right w:type="dxa" w:w="120"/>
            </w:tcMar>
          </w:tcPr>
          <w:p>
            <w:r>
              <w:rPr>
                <w:rFonts w:ascii="Calibri" w:cs="Calibri" w:eastAsia="Calibri" w:hAnsi="Calibri"/>
                <w:sz w:val="20"/>
                <w:szCs w:val="20"/>
              </w:rPr>
              <w:t xml:space="preserve">#FAE8EE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Item background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#FFFFFF</w:t>
            </w:r>
          </w:p>
        </w:tc>
        <w:tc>
          <w:tcPr>
            <w:tcW w:type="dxa" w:w="3360"/>
            <w:tcBorders>
              <w:top w:val="single" w:color="CCCCCC" w:sz="1"/>
              <w:left w:val="single" w:color="CCCCCC" w:sz="1"/>
              <w:bottom w:val="single" w:color="CCCCCC" w:sz="1"/>
              <w:right w:val="single" w:color="CCCCCC" w:sz="1"/>
            </w:tcBorders>
            <w:shd w:fill="F2D0DA" w:val="clear"/>
            <w:tcMar>
              <w:top w:type="dxa" w:w="80"/>
              <w:left w:type="dxa" w:w="120"/>
              <w:bottom w:type="dxa" w:w="80"/>
              <w:right w:type="dxa" w:w="120"/>
            </w:tcMar>
          </w:tcPr>
          <w:p>
            <w:r>
              <w:rPr>
                <w:rFonts w:ascii="Calibri" w:cs="Calibri" w:eastAsia="Calibri" w:hAnsi="Calibri"/>
                <w:sz w:val="20"/>
                <w:szCs w:val="20"/>
              </w:rPr>
              <w:t xml:space="preserve">#F2D0DA</w:t>
            </w:r>
          </w:p>
        </w:tc>
      </w:tr>
    </w:tbl>
    <w:p>
      <w:pPr>
        <w:spacing w:after="80"/>
      </w:pPr>
    </w:p>
    <w:p>
      <w:pPr>
        <w:pStyle w:val="Heading2"/>
        <w:spacing w:after="100" w:before="260"/>
      </w:pPr>
      <w:r>
        <w:rPr>
          <w:rFonts w:ascii="Montserrat" w:cs="Montserrat" w:eastAsia="Montserrat" w:hAnsi="Montserrat"/>
          <w:b/>
          <w:bCs/>
          <w:color w:val="1565C0"/>
          <w:sz w:val="26"/>
          <w:szCs w:val="26"/>
        </w:rPr>
        <w:t xml:space="preserve">3.2  Layout Fix — Removing Empty Whitespace</w:t>
      </w:r>
    </w:p>
    <w:p>
      <w:pPr>
        <w:spacing w:after="120"/>
      </w:pPr>
      <w:r>
        <w:rPr>
          <w:rFonts w:ascii="Calibri" w:cs="Calibri" w:eastAsia="Calibri" w:hAnsi="Calibri"/>
          <w:sz w:val="22"/>
          <w:szCs w:val="22"/>
        </w:rPr>
        <w:t xml:space="preserve">The Padanan Biasiswa and Laporan Biasiswa cards were previously rendered outside the three-column dash-layout grid (in a separate div below). This caused the left panel (Info Biasiswa, 16 items tall) to force the grid to be very tall, leaving a large blank space in the centre column before the match cards appeared.</w:t>
      </w:r>
    </w:p>
    <w:p>
      <w:pPr>
        <w:spacing w:after="120"/>
      </w:pPr>
      <w:r>
        <w:rPr>
          <w:rFonts w:ascii="Calibri" w:cs="Calibri" w:eastAsia="Calibri" w:hAnsi="Calibri"/>
          <w:sz w:val="22"/>
          <w:szCs w:val="22"/>
        </w:rPr>
        <w:t xml:space="preserve">Fix: the matching cards were moved inside a flex column wrapper within the centre column, so they flow directly below the profile/stats content without any gap.</w:t>
      </w:r>
    </w:p>
    <w:p>
      <w:pPr>
        <w:pStyle w:val="Heading3"/>
        <w:spacing w:after="80" w:before="200"/>
      </w:pPr>
      <w:r>
        <w:rPr>
          <w:rFonts w:ascii="Montserrat" w:cs="Montserrat" w:eastAsia="Montserrat" w:hAnsi="Montserrat"/>
          <w:b/>
          <w:bCs/>
          <w:color w:val="388E3C"/>
          <w:sz w:val="22"/>
          <w:szCs w:val="22"/>
        </w:rPr>
        <w:t xml:space="preserve">Before (incorrect structure):</w:t>
      </w:r>
    </w:p>
    <w:p>
      <w:pPr>
        <w:spacing w:after="80"/>
        <w:ind w:left="720"/>
      </w:pPr>
      <w:r>
        <w:rPr>
          <w:rFonts w:ascii="Courier New" w:cs="Courier New" w:eastAsia="Courier New" w:hAnsi="Courier New"/>
          <w:color w:val="1A237E"/>
          <w:sz w:val="18"/>
          <w:szCs w:val="18"/>
        </w:rPr>
        <w:t xml:space="preserve">&lt;div class="dash-layout"&gt;  &lt;!-- 3-col grid --&gt;</w:t>
      </w:r>
    </w:p>
    <w:p>
      <w:pPr>
        <w:spacing w:after="80"/>
        <w:ind w:left="720"/>
      </w:pPr>
      <w:r>
        <w:rPr>
          <w:rFonts w:ascii="Courier New" w:cs="Courier New" w:eastAsia="Courier New" w:hAnsi="Courier New"/>
          <w:color w:val="1A237E"/>
          <w:sz w:val="18"/>
          <w:szCs w:val="18"/>
        </w:rPr>
        <w:t xml:space="preserve">  [left]  [dash-content]  [right]</w:t>
      </w:r>
    </w:p>
    <w:p>
      <w:pPr>
        <w:spacing w:after="80"/>
        <w:ind w:left="720"/>
      </w:pPr>
      <w:r>
        <w:rPr>
          <w:rFonts w:ascii="Courier New" w:cs="Courier New" w:eastAsia="Courier New" w:hAnsi="Courier New"/>
          <w:color w:val="1A237E"/>
          <w:sz w:val="18"/>
          <w:szCs w:val="18"/>
        </w:rPr>
        <w:t xml:space="preserve">&lt;/div&gt;</w:t>
      </w:r>
    </w:p>
    <w:p>
      <w:pPr>
        <w:spacing w:after="80"/>
        <w:ind w:left="720"/>
      </w:pPr>
      <w:r>
        <w:rPr>
          <w:rFonts w:ascii="Courier New" w:cs="Courier New" w:eastAsia="Courier New" w:hAnsi="Courier New"/>
          <w:color w:val="1A237E"/>
          <w:sz w:val="18"/>
          <w:szCs w:val="18"/>
        </w:rPr>
        <w:t xml:space="preserve">&lt;div id="match-outer"&gt;  &lt;!-- OUTSIDE grid — caused gap --&gt;</w:t>
      </w:r>
    </w:p>
    <w:p>
      <w:pPr>
        <w:spacing w:after="80"/>
        <w:ind w:left="720"/>
      </w:pPr>
      <w:r>
        <w:rPr>
          <w:rFonts w:ascii="Courier New" w:cs="Courier New" w:eastAsia="Courier New" w:hAnsi="Courier New"/>
          <w:color w:val="1A237E"/>
          <w:sz w:val="18"/>
          <w:szCs w:val="18"/>
        </w:rPr>
        <w:t xml:space="preserve">  [match-card] [report-card]</w:t>
      </w:r>
    </w:p>
    <w:p>
      <w:pPr>
        <w:spacing w:after="80"/>
        <w:ind w:left="720"/>
      </w:pPr>
      <w:r>
        <w:rPr>
          <w:rFonts w:ascii="Courier New" w:cs="Courier New" w:eastAsia="Courier New" w:hAnsi="Courier New"/>
          <w:color w:val="1A237E"/>
          <w:sz w:val="18"/>
          <w:szCs w:val="18"/>
        </w:rPr>
        <w:t xml:space="preserve">&lt;/div&gt;</w:t>
      </w:r>
    </w:p>
    <w:p>
      <w:pPr>
        <w:pStyle w:val="Heading3"/>
        <w:spacing w:after="80" w:before="200"/>
      </w:pPr>
      <w:r>
        <w:rPr>
          <w:rFonts w:ascii="Montserrat" w:cs="Montserrat" w:eastAsia="Montserrat" w:hAnsi="Montserrat"/>
          <w:b/>
          <w:bCs/>
          <w:color w:val="388E3C"/>
          <w:sz w:val="22"/>
          <w:szCs w:val="22"/>
        </w:rPr>
        <w:t xml:space="preserve">After (fixed structure):</w:t>
      </w:r>
    </w:p>
    <w:p>
      <w:pPr>
        <w:spacing w:after="80"/>
        <w:ind w:left="720"/>
      </w:pPr>
      <w:r>
        <w:rPr>
          <w:rFonts w:ascii="Courier New" w:cs="Courier New" w:eastAsia="Courier New" w:hAnsi="Courier New"/>
          <w:color w:val="1A237E"/>
          <w:sz w:val="18"/>
          <w:szCs w:val="18"/>
        </w:rPr>
        <w:t xml:space="preserve">&lt;div class="dash-layout"&gt;</w:t>
      </w:r>
    </w:p>
    <w:p>
      <w:pPr>
        <w:spacing w:after="80"/>
        <w:ind w:left="720"/>
      </w:pPr>
      <w:r>
        <w:rPr>
          <w:rFonts w:ascii="Courier New" w:cs="Courier New" w:eastAsia="Courier New" w:hAnsi="Courier New"/>
          <w:color w:val="1A237E"/>
          <w:sz w:val="18"/>
          <w:szCs w:val="18"/>
        </w:rPr>
        <w:t xml:space="preserve">  [left]</w:t>
      </w:r>
    </w:p>
    <w:p>
      <w:pPr>
        <w:spacing w:after="80"/>
        <w:ind w:left="720"/>
      </w:pPr>
      <w:r>
        <w:rPr>
          <w:rFonts w:ascii="Courier New" w:cs="Courier New" w:eastAsia="Courier New" w:hAnsi="Courier New"/>
          <w:color w:val="1A237E"/>
          <w:sz w:val="18"/>
          <w:szCs w:val="18"/>
        </w:rPr>
        <w:t xml:space="preserve">  &lt;div style="flex-column"&gt;</w:t>
      </w:r>
    </w:p>
    <w:p>
      <w:pPr>
        <w:spacing w:after="80"/>
        <w:ind w:left="720"/>
      </w:pPr>
      <w:r>
        <w:rPr>
          <w:rFonts w:ascii="Courier New" w:cs="Courier New" w:eastAsia="Courier New" w:hAnsi="Courier New"/>
          <w:color w:val="1A237E"/>
          <w:sz w:val="18"/>
          <w:szCs w:val="18"/>
        </w:rPr>
        <w:t xml:space="preserve">    [dash-content]</w:t>
      </w:r>
    </w:p>
    <w:p>
      <w:pPr>
        <w:spacing w:after="80"/>
        <w:ind w:left="720"/>
      </w:pPr>
      <w:r>
        <w:rPr>
          <w:rFonts w:ascii="Courier New" w:cs="Courier New" w:eastAsia="Courier New" w:hAnsi="Courier New"/>
          <w:color w:val="1A237E"/>
          <w:sz w:val="18"/>
          <w:szCs w:val="18"/>
        </w:rPr>
        <w:t xml:space="preserve">    &lt;div id="match-outer"&gt;  &lt;!-- INSIDE centre column --&gt;</w:t>
      </w:r>
    </w:p>
    <w:p>
      <w:pPr>
        <w:spacing w:after="80"/>
        <w:ind w:left="720"/>
      </w:pPr>
      <w:r>
        <w:rPr>
          <w:rFonts w:ascii="Courier New" w:cs="Courier New" w:eastAsia="Courier New" w:hAnsi="Courier New"/>
          <w:color w:val="1A237E"/>
          <w:sz w:val="18"/>
          <w:szCs w:val="18"/>
        </w:rPr>
        <w:t xml:space="preserve">      [match-card] [report-card]</w:t>
      </w:r>
    </w:p>
    <w:p>
      <w:pPr>
        <w:spacing w:after="80"/>
        <w:ind w:left="720"/>
      </w:pPr>
      <w:r>
        <w:rPr>
          <w:rFonts w:ascii="Courier New" w:cs="Courier New" w:eastAsia="Courier New" w:hAnsi="Courier New"/>
          <w:color w:val="1A237E"/>
          <w:sz w:val="18"/>
          <w:szCs w:val="18"/>
        </w:rPr>
        <w:t xml:space="preserve">    &lt;/div&gt;</w:t>
      </w:r>
    </w:p>
    <w:p>
      <w:pPr>
        <w:spacing w:after="80"/>
        <w:ind w:left="720"/>
      </w:pPr>
      <w:r>
        <w:rPr>
          <w:rFonts w:ascii="Courier New" w:cs="Courier New" w:eastAsia="Courier New" w:hAnsi="Courier New"/>
          <w:color w:val="1A237E"/>
          <w:sz w:val="18"/>
          <w:szCs w:val="18"/>
        </w:rPr>
        <w:t xml:space="preserve">  &lt;/div&gt;</w:t>
      </w:r>
    </w:p>
    <w:p>
      <w:pPr>
        <w:spacing w:after="80"/>
        <w:ind w:left="720"/>
      </w:pPr>
      <w:r>
        <w:rPr>
          <w:rFonts w:ascii="Courier New" w:cs="Courier New" w:eastAsia="Courier New" w:hAnsi="Courier New"/>
          <w:color w:val="1A237E"/>
          <w:sz w:val="18"/>
          <w:szCs w:val="18"/>
        </w:rPr>
        <w:t xml:space="preserve">  [right]</w:t>
      </w:r>
    </w:p>
    <w:p>
      <w:pPr>
        <w:spacing w:after="80"/>
        <w:ind w:left="720"/>
      </w:pPr>
      <w:r>
        <w:rPr>
          <w:rFonts w:ascii="Courier New" w:cs="Courier New" w:eastAsia="Courier New" w:hAnsi="Courier New"/>
          <w:color w:val="1A237E"/>
          <w:sz w:val="18"/>
          <w:szCs w:val="18"/>
        </w:rPr>
        <w:t xml:space="preserve">&lt;/div&gt;</w:t>
      </w:r>
    </w:p>
    <w:p>
      <w:pPr>
        <w:spacing w:after="80"/>
      </w:pPr>
    </w:p>
    <w:p>
      <w:pPr>
        <w:pStyle w:val="Heading1"/>
        <w:spacing w:after="160" w:before="320"/>
      </w:pPr>
      <w:r>
        <w:rPr>
          <w:rFonts w:ascii="Montserrat" w:cs="Montserrat" w:eastAsia="Montserrat" w:hAnsi="Montserrat"/>
          <w:b/>
          <w:bCs/>
          <w:color w:val="0F2057"/>
          <w:sz w:val="32"/>
          <w:szCs w:val="32"/>
        </w:rPr>
        <w:t xml:space="preserve">4. PAJSK Record Fix — Ekstra Kurikulum</w:t>
      </w:r>
    </w:p>
    <w:p>
      <w:pPr>
        <w:pStyle w:val="Heading2"/>
        <w:spacing w:after="100" w:before="260"/>
      </w:pPr>
      <w:r>
        <w:rPr>
          <w:rFonts w:ascii="Montserrat" w:cs="Montserrat" w:eastAsia="Montserrat" w:hAnsi="Montserrat"/>
          <w:b/>
          <w:bCs/>
          <w:color w:val="1565C0"/>
          <w:sz w:val="26"/>
          <w:szCs w:val="26"/>
        </w:rPr>
        <w:t xml:space="preserve">4.1  Field Name Mismatch (Bug Fix)</w:t>
      </w:r>
    </w:p>
    <w:p>
      <w:pPr>
        <w:spacing w:after="120"/>
      </w:pPr>
      <w:r>
        <w:rPr>
          <w:rFonts w:ascii="Calibri" w:cs="Calibri" w:eastAsia="Calibri" w:hAnsi="Calibri"/>
          <w:sz w:val="22"/>
          <w:szCs w:val="22"/>
        </w:rPr>
        <w:t xml:space="preserve">The Rekod PAJSK card displayed dashes for Sukan/Aktiviti, Nama Kelab, and Badan Beruniform because the frontend template referenced incorrect field names that did not match those in the pajskData object stored in output.json.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Field Displayed</w:t>
            </w:r>
          </w:p>
        </w:tc>
        <w:tc>
          <w:tcPr>
            <w:tcW w:type="dxa" w:w="3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Wrong key used</w:t>
            </w:r>
          </w:p>
        </w:tc>
        <w:tc>
          <w:tcPr>
            <w:tcW w:type="dxa" w:w="33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Correct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Sukan / Aktiviti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paj.jenis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paj.sukan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Nama Kelab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paj.namaKelab</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paj.kelab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Badan Beruniform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paj.namaBadan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paj.badanBeruniform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Jawatan (Sukan)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paj.jawatan (summary)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paj.jawatanSukan + paj.peringkatSukan</w:t>
            </w:r>
          </w:p>
        </w:tc>
      </w:tr>
    </w:tbl>
    <w:p>
      <w:pPr>
        <w:spacing w:after="80"/>
      </w:pPr>
    </w:p>
    <w:p>
      <w:pPr>
        <w:pStyle w:val="Heading2"/>
        <w:spacing w:after="100" w:before="260"/>
      </w:pPr>
      <w:r>
        <w:rPr>
          <w:rFonts w:ascii="Montserrat" w:cs="Montserrat" w:eastAsia="Montserrat" w:hAnsi="Montserrat"/>
          <w:b/>
          <w:bCs/>
          <w:color w:val="1565C0"/>
          <w:sz w:val="26"/>
          <w:szCs w:val="26"/>
        </w:rPr>
        <w:t xml:space="preserve">4.2  Replacement: Pencapaian &amp; Aktiviti → Ekstra Kurikulum</w:t>
      </w:r>
    </w:p>
    <w:p>
      <w:pPr>
        <w:spacing w:after="120"/>
      </w:pPr>
      <w:r>
        <w:rPr>
          <w:rFonts w:ascii="Calibri" w:cs="Calibri" w:eastAsia="Calibri" w:hAnsi="Calibri"/>
          <w:sz w:val="22"/>
          <w:szCs w:val="22"/>
        </w:rPr>
        <w:t xml:space="preserve">The "Pencapaian &amp; Aktiviti" card previously displayed a computed keyAchievements list that concatenated strings from sukan, kelab, and badanBeruniform fields. This was replaced with a dedicated "Ekstra Kurikulum" card showing three specific Excel columns that provide richer information: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UI Label</w:t>
            </w:r>
          </w:p>
        </w:tc>
        <w:tc>
          <w:tcPr>
            <w:tcW w:type="dxa" w:w="22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Excel Column</w:t>
            </w:r>
          </w:p>
        </w:tc>
        <w:tc>
          <w:tcPr>
            <w:tcW w:type="dxa" w:w="41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Example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Perkhidmatan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PERKHIDMATAN (col 28)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KUARTERMASTER/PENGERUSI BADAN PERKHIDMATAN SEKOLAH (7)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Anugerah Khas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ANUGERAH KHAS (col 29)</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ANUGERAH KHAS KOKURIKULUM DAN SUKAN - NEGERI (PENERIMA)(8)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Khidmat Masyarakat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KHIDMAT MASYARAKAT (col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KHIDMAT MASYARAKAT PERINGKAT KEBANGSAAN(10)</w:t>
            </w:r>
          </w:p>
        </w:tc>
      </w:tr>
    </w:tbl>
    <w:p>
      <w:pPr>
        <w:spacing w:after="80"/>
      </w:pPr>
    </w:p>
    <w:p>
      <w:pPr>
        <w:spacing w:after="120"/>
      </w:pPr>
      <w:r>
        <w:rPr>
          <w:rFonts w:ascii="Calibri" w:cs="Calibri" w:eastAsia="Calibri" w:hAnsi="Calibri"/>
          <w:sz w:val="22"/>
          <w:szCs w:val="22"/>
        </w:rPr>
        <w:t xml:space="preserve">Changes required: agent1.js was updated to read these three columns and include them in pajskData. output.json was regenerated. The frontend template was updated to render the new card layout.</w:t>
      </w:r>
    </w:p>
    <w:p>
      <w:pPr>
        <w:spacing w:after="80"/>
      </w:pPr>
    </w:p>
    <w:p>
      <w:pPr>
        <w:pStyle w:val="Heading1"/>
        <w:spacing w:after="160" w:before="320"/>
      </w:pPr>
      <w:r>
        <w:rPr>
          <w:rFonts w:ascii="Montserrat" w:cs="Montserrat" w:eastAsia="Montserrat" w:hAnsi="Montserrat"/>
          <w:b/>
          <w:bCs/>
          <w:color w:val="0F2057"/>
          <w:sz w:val="32"/>
          <w:szCs w:val="32"/>
        </w:rPr>
        <w:t xml:space="preserve">5. DELIMa-Style Login Redesign</w:t>
      </w:r>
    </w:p>
    <w:p>
      <w:pPr>
        <w:pStyle w:val="Heading2"/>
        <w:spacing w:after="100" w:before="260"/>
      </w:pPr>
      <w:r>
        <w:rPr>
          <w:rFonts w:ascii="Montserrat" w:cs="Montserrat" w:eastAsia="Montserrat" w:hAnsi="Montserrat"/>
          <w:b/>
          <w:bCs/>
          <w:color w:val="1565C0"/>
          <w:sz w:val="26"/>
          <w:szCs w:val="26"/>
        </w:rPr>
        <w:t xml:space="preserve">5.1  Overview</w:t>
      </w:r>
    </w:p>
    <w:p>
      <w:pPr>
        <w:spacing w:after="120"/>
      </w:pPr>
      <w:r>
        <w:rPr>
          <w:rFonts w:ascii="Calibri" w:cs="Calibri" w:eastAsia="Calibri" w:hAnsi="Calibri"/>
          <w:sz w:val="22"/>
          <w:szCs w:val="22"/>
        </w:rPr>
        <w:t xml:space="preserve">The previous login page used a custom card-based form with a student name dropdown and plain-text password hint. This was replaced with a full DELIMa-style landing page and a two-step Google OAuth-style login flow that mirrors the real DELIMa (delima.edu.my) user experience.</w:t>
      </w:r>
    </w:p>
    <w:p>
      <w:pPr>
        <w:pStyle w:val="Heading2"/>
        <w:spacing w:after="100" w:before="260"/>
      </w:pPr>
      <w:r>
        <w:rPr>
          <w:rFonts w:ascii="Montserrat" w:cs="Montserrat" w:eastAsia="Montserrat" w:hAnsi="Montserrat"/>
          <w:b/>
          <w:bCs/>
          <w:color w:val="1565C0"/>
          <w:sz w:val="26"/>
          <w:szCs w:val="26"/>
        </w:rPr>
        <w:t xml:space="preserve">5.2  Landing Page Components</w:t>
      </w:r>
    </w:p>
    <w:p>
      <w:pPr>
        <w:pStyle w:val="ListParagraph"/>
        <w:numPr>
          <w:ilvl w:val="0"/>
          <w:numId w:val="2"/>
        </w:numPr>
        <w:spacing w:after="80"/>
      </w:pPr>
      <w:r>
        <w:rPr>
          <w:rFonts w:ascii="Calibri" w:cs="Calibri" w:eastAsia="Calibri" w:hAnsi="Calibri"/>
          <w:sz w:val="22"/>
          <w:szCs w:val="22"/>
        </w:rPr>
        <w:t xml:space="preserve">Two-column full-viewport layout (CSS Grid: 1fr 1fr)</w:t>
      </w:r>
    </w:p>
    <w:p>
      <w:pPr>
        <w:pStyle w:val="ListParagraph"/>
        <w:numPr>
          <w:ilvl w:val="0"/>
          <w:numId w:val="2"/>
        </w:numPr>
        <w:spacing w:after="80"/>
      </w:pPr>
      <w:r>
        <w:rPr>
          <w:rFonts w:ascii="Calibri" w:cs="Calibri" w:eastAsia="Calibri" w:hAnsi="Calibri"/>
          <w:sz w:val="22"/>
          <w:szCs w:val="22"/>
        </w:rPr>
        <w:t xml:space="preserve">Left column: large bold DELIMa title, subtitle, yellow login button, agreement checkbox, guardians link, copyright footer</w:t>
      </w:r>
    </w:p>
    <w:p>
      <w:pPr>
        <w:pStyle w:val="ListParagraph"/>
        <w:numPr>
          <w:ilvl w:val="0"/>
          <w:numId w:val="2"/>
        </w:numPr>
        <w:spacing w:after="80"/>
      </w:pPr>
      <w:r>
        <w:rPr>
          <w:rFonts w:ascii="Calibri" w:cs="Calibri" w:eastAsia="Calibri" w:hAnsi="Calibri"/>
          <w:sz w:val="22"/>
          <w:szCs w:val="22"/>
        </w:rPr>
        <w:t xml:space="preserve">Right column: DELIMa graphic — purple vertical rectangle (#7B1FA2) + coral/orange circle (#D4614A) with "2." logo and coloured dots</w:t>
      </w:r>
    </w:p>
    <w:p>
      <w:pPr>
        <w:pStyle w:val="ListParagraph"/>
        <w:numPr>
          <w:ilvl w:val="0"/>
          <w:numId w:val="2"/>
        </w:numPr>
        <w:spacing w:after="80"/>
      </w:pPr>
      <w:r>
        <w:rPr>
          <w:rFonts w:ascii="Calibri" w:cs="Calibri" w:eastAsia="Calibri" w:hAnsi="Calibri"/>
          <w:sz w:val="22"/>
          <w:szCs w:val="22"/>
        </w:rPr>
        <w:t xml:space="preserve">Login button is disabled (opacity 0.45, pointer-events: none) until the "I Agree to the term and conditions" checkbox is ticked</w:t>
      </w:r>
    </w:p>
    <w:p>
      <w:pPr>
        <w:spacing w:after="80"/>
      </w:pPr>
    </w:p>
    <w:p>
      <w:pPr>
        <w:pStyle w:val="Heading2"/>
        <w:spacing w:after="100" w:before="260"/>
      </w:pPr>
      <w:r>
        <w:rPr>
          <w:rFonts w:ascii="Montserrat" w:cs="Montserrat" w:eastAsia="Montserrat" w:hAnsi="Montserrat"/>
          <w:b/>
          <w:bCs/>
          <w:color w:val="1565C0"/>
          <w:sz w:val="26"/>
          <w:szCs w:val="26"/>
        </w:rPr>
        <w:t xml:space="preserve">5.3  Two-Step Modal Flow</w:t>
      </w:r>
    </w:p>
    <w:p>
      <w:pPr>
        <w:spacing w:after="120"/>
      </w:pPr>
      <w:r>
        <w:rPr>
          <w:rFonts w:ascii="Calibri" w:cs="Calibri" w:eastAsia="Calibri" w:hAnsi="Calibri"/>
          <w:sz w:val="22"/>
          <w:szCs w:val="22"/>
        </w:rPr>
        <w:t xml:space="preserve">Clicking "Click here to login" (when enabled) triggers a two-modal sequence: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33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Modal Content</w:t>
            </w:r>
          </w:p>
        </w:tc>
        <w:tc>
          <w:tcPr>
            <w:tcW w:type="dxa" w:w="4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Backend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Google logo, "Sign in to continue to delima.edu.my", email input field, Cancel / Next buttons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Extract student ID from email prefix (e.g. sbp5ik001@moe-dl.edu.my → SBP5IK001)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2 — Password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Google logo, "Welcome", email chip with avatar initial, password field with Show toggle, Forgot password / Next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POST /login with { id, password } → validate credentials → proceed to SPM input</w:t>
            </w:r>
          </w:p>
        </w:tc>
      </w:tr>
    </w:tbl>
    <w:p>
      <w:pPr>
        <w:spacing w:after="80"/>
      </w:pPr>
    </w:p>
    <w:p>
      <w:pPr>
        <w:pStyle w:val="Heading2"/>
        <w:spacing w:after="100" w:before="260"/>
      </w:pPr>
      <w:r>
        <w:rPr>
          <w:rFonts w:ascii="Montserrat" w:cs="Montserrat" w:eastAsia="Montserrat" w:hAnsi="Montserrat"/>
          <w:b/>
          <w:bCs/>
          <w:color w:val="1565C0"/>
          <w:sz w:val="26"/>
          <w:szCs w:val="26"/>
        </w:rPr>
        <w:t xml:space="preserve">5.4  Email-to-ID Mapping</w:t>
      </w:r>
    </w:p>
    <w:p>
      <w:pPr>
        <w:spacing w:after="120"/>
      </w:pPr>
      <w:r>
        <w:rPr>
          <w:rFonts w:ascii="Calibri" w:cs="Calibri" w:eastAsia="Calibri" w:hAnsi="Calibri"/>
          <w:sz w:val="22"/>
          <w:szCs w:val="22"/>
        </w:rPr>
        <w:t xml:space="preserve">Students use their MOE-format email address (e.g. sbp5ik001@moe-dl.edu.my). The system extracts the prefix before "@", converts to uppercase, and uses it as the student ID for authentication against the server-side credential store loaded from the Excel password file.</w:t>
      </w:r>
    </w:p>
    <w:p>
      <w:pPr>
        <w:spacing w:after="80"/>
        <w:ind w:left="720"/>
      </w:pPr>
      <w:r>
        <w:rPr>
          <w:rFonts w:ascii="Courier New" w:cs="Courier New" w:eastAsia="Courier New" w:hAnsi="Courier New"/>
          <w:color w:val="1A237E"/>
          <w:sz w:val="18"/>
          <w:szCs w:val="18"/>
        </w:rPr>
        <w:t xml:space="preserve">// nextToPassword()</w:t>
      </w:r>
    </w:p>
    <w:p>
      <w:pPr>
        <w:spacing w:after="80"/>
        <w:ind w:left="720"/>
      </w:pPr>
      <w:r>
        <w:rPr>
          <w:rFonts w:ascii="Courier New" w:cs="Courier New" w:eastAsia="Courier New" w:hAnsi="Courier New"/>
          <w:color w:val="1A237E"/>
          <w:sz w:val="18"/>
          <w:szCs w:val="18"/>
        </w:rPr>
        <w:t xml:space="preserve">const id = email.split('@')[0].toUpperCase();  // "sbp5ik001" → "SBP5IK001"</w:t>
      </w:r>
    </w:p>
    <w:p>
      <w:pPr>
        <w:spacing w:after="80"/>
      </w:pPr>
    </w:p>
    <w:p>
      <w:pPr>
        <w:pStyle w:val="Heading2"/>
        <w:spacing w:after="100" w:before="260"/>
      </w:pPr>
      <w:r>
        <w:rPr>
          <w:rFonts w:ascii="Montserrat" w:cs="Montserrat" w:eastAsia="Montserrat" w:hAnsi="Montserrat"/>
          <w:b/>
          <w:bCs/>
          <w:color w:val="1565C0"/>
          <w:sz w:val="26"/>
          <w:szCs w:val="26"/>
        </w:rPr>
        <w:t xml:space="preserve">5.5  Security Notes</w:t>
      </w:r>
    </w:p>
    <w:p>
      <w:pPr>
        <w:pStyle w:val="ListParagraph"/>
        <w:numPr>
          <w:ilvl w:val="0"/>
          <w:numId w:val="2"/>
        </w:numPr>
        <w:spacing w:after="80"/>
      </w:pPr>
      <w:r>
        <w:rPr>
          <w:rFonts w:ascii="Calibri" w:cs="Calibri" w:eastAsia="Calibri" w:hAnsi="Calibri"/>
          <w:sz w:val="22"/>
          <w:szCs w:val="22"/>
        </w:rPr>
        <w:t xml:space="preserve">Passwords are loaded server-side only at startup; never exposed in GET /students response</w:t>
      </w:r>
    </w:p>
    <w:p>
      <w:pPr>
        <w:pStyle w:val="ListParagraph"/>
        <w:numPr>
          <w:ilvl w:val="0"/>
          <w:numId w:val="2"/>
        </w:numPr>
        <w:spacing w:after="80"/>
      </w:pPr>
      <w:r>
        <w:rPr>
          <w:rFonts w:ascii="Calibri" w:cs="Calibri" w:eastAsia="Calibri" w:hAnsi="Calibri"/>
          <w:sz w:val="22"/>
          <w:szCs w:val="22"/>
        </w:rPr>
        <w:t xml:space="preserve">Credential validation occurs in POST /login — server returns 401 for invalid ID or wrong password</w:t>
      </w:r>
    </w:p>
    <w:p>
      <w:pPr>
        <w:pStyle w:val="ListParagraph"/>
        <w:numPr>
          <w:ilvl w:val="0"/>
          <w:numId w:val="2"/>
        </w:numPr>
        <w:spacing w:after="80"/>
      </w:pPr>
      <w:r>
        <w:rPr>
          <w:rFonts w:ascii="Calibri" w:cs="Calibri" w:eastAsia="Calibri" w:hAnsi="Calibri"/>
          <w:sz w:val="22"/>
          <w:szCs w:val="22"/>
        </w:rPr>
        <w:t xml:space="preserve">The login button remains pointer-events:none until checkbox state is confirmed client-side</w:t>
      </w:r>
    </w:p>
    <w:p>
      <w:pPr>
        <w:spacing w:after="80"/>
      </w:pPr>
    </w:p>
    <w:p>
      <w:pPr>
        <w:pStyle w:val="Heading1"/>
        <w:spacing w:after="160" w:before="320"/>
      </w:pPr>
      <w:r>
        <w:rPr>
          <w:rFonts w:ascii="Montserrat" w:cs="Montserrat" w:eastAsia="Montserrat" w:hAnsi="Montserrat"/>
          <w:b/>
          <w:bCs/>
          <w:color w:val="0F2057"/>
          <w:sz w:val="32"/>
          <w:szCs w:val="32"/>
        </w:rPr>
        <w:t xml:space="preserve">6. Files Modified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Changes Made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Agent1/scrape_scholarships.py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Rewrote to read status directly from listing table; fixed partial-date year bug; raised MAX_ITEMS to 30; added OPEN/ONGOING support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Agent1/agent1.js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Added reading of PERKHIDMATAN, ANUGERAH KHAS, KHIDMAT MASYARAKAT columns; included them in pajskData object; regenerated output.json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Agent1/index.html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DELIMa landing page CSS + HTML; two Google-style login modals; fixed PAJSK field name mappings; replaced Pencapaian card with Ekstra Kurikulum; moved match cards inside centre column; updated right panel colours; updated doLogout() references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Agent1/output.json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Regenerated by running node agent1.js to include new Ekstra Kurikulum fields</w:t>
            </w:r>
          </w:p>
        </w:tc>
      </w:tr>
    </w:tbl>
    <w:p>
      <w:pPr>
        <w:spacing w:after="80"/>
      </w:pPr>
    </w:p>
    <w:p>
      <w:pPr>
        <w:pStyle w:val="Heading1"/>
        <w:spacing w:after="160" w:before="320"/>
      </w:pPr>
      <w:r>
        <w:rPr>
          <w:rFonts w:ascii="Montserrat" w:cs="Montserrat" w:eastAsia="Montserrat" w:hAnsi="Montserrat"/>
          <w:b/>
          <w:bCs/>
          <w:color w:val="0F2057"/>
          <w:sz w:val="32"/>
          <w:szCs w:val="32"/>
        </w:rPr>
        <w:t xml:space="preserve">7. Testing &amp; Verification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Scraper: expired April entries skipped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 strikethrough + expired entries skipped; 16 active returned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Scraper: OPEN/ONGOING entries included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8 OPEN entries correctly labelled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Scraper: CS entries excluded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CS entries in stderr log confirmed skipped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Login: button disabled before checkbox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opacity 0.45, pointer-events:none verified in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Login: email modal opens on button click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Overlay shown with Google-style card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Login: password modal shows email chip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chip-email and chip-avatar populated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Login: valid credentials proceed to SPM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SBP5IK001 logged in successfully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PAJSK: Sukan/Aktiviti shows correct value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SILAT (SR) displayed (was — before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Ekstra Kurikulum: Anugerah Khas shows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award text from Excel displayed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Layout: no whitespace gap in centre column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Match cards flow directly after profile cards</w:t>
            </w:r>
          </w:p>
        </w:tc>
      </w:tr>
    </w:tbl>
    <w:p>
      <w:pPr>
        <w:spacing w:after="80"/>
      </w:pPr>
    </w:p>
    <w:p>
      <w:pPr>
        <w:pStyle w:val="Heading1"/>
        <w:spacing w:after="160" w:before="320"/>
      </w:pPr>
      <w:r>
        <w:rPr>
          <w:rFonts w:ascii="Montserrat" w:cs="Montserrat" w:eastAsia="Montserrat" w:hAnsi="Montserrat"/>
          <w:b/>
          <w:bCs/>
          <w:color w:val="0F2057"/>
          <w:sz w:val="32"/>
          <w:szCs w:val="32"/>
        </w:rPr>
        <w:t xml:space="preserve">8. Conclusion</w:t>
      </w:r>
    </w:p>
    <w:p>
      <w:pPr>
        <w:spacing w:after="120"/>
      </w:pPr>
      <w:r>
        <w:rPr>
          <w:rFonts w:ascii="Calibri" w:cs="Calibri" w:eastAsia="Calibri" w:hAnsi="Calibri"/>
          <w:sz w:val="22"/>
          <w:szCs w:val="22"/>
        </w:rPr>
        <w:t xml:space="preserve">Phase 5 delivered a comprehensive set of improvements spanning three layers of the system: data accuracy (live scholarship scraping with correct status filtering), data completeness (Ekstra Kurikulum fields from PAJSK Excel), and user interface (DELIMa-aligned login experience and layout corrections).</w:t>
      </w:r>
    </w:p>
    <w:p>
      <w:pPr>
        <w:spacing w:after="120"/>
      </w:pPr>
      <w:r>
        <w:rPr>
          <w:rFonts w:ascii="Calibri" w:cs="Calibri" w:eastAsia="Calibri" w:hAnsi="Calibri"/>
          <w:sz w:val="22"/>
          <w:szCs w:val="22"/>
        </w:rPr>
        <w:t xml:space="preserve">The scholarship panel now reflects real-time data from biasiswa.co updated daily, showing only active opportunities. The student profile dashboard correctly displays all co-curricular achievement data. The login experience is consistent with the DELIMa KPM platform that students are already familiar with, reducing onboarding friction.</w:t>
      </w:r>
    </w:p>
    <w:p>
      <w:pPr>
        <w:spacing w:after="80"/>
      </w:pPr>
    </w:p>
    <w:p>
      <w:pPr>
        <w:pBdr>
          <w:top w:val="single" w:color="0F2057" w:sz="6" w:space="1"/>
        </w:pBdr>
        <w:spacing w:after="200" w:before="200"/>
      </w:pPr>
      <w:r>
        <w:rPr>
          <w:rFonts w:ascii="Calibri" w:cs="Calibri" w:eastAsia="Calibri" w:hAnsi="Calibri"/>
          <w:i/>
          <w:iCs/>
          <w:color w:val="888888"/>
          <w:sz w:val="18"/>
          <w:szCs w:val="18"/>
        </w:rPr>
        <w:t xml:space="preserve">End of Technical Report — Phase 5 | AI-Powered Scholarship Matching System | SBP Ibnu Khaldun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057" w:sz="6" w:space="1"/>
      </w:pBd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SBP Ibnu Khaldun — Sistem Padanan Biasiswa Berkuasa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057" w:sz="6" w:space="1"/>
      </w:pBdr>
    </w:pPr>
    <w:r>
      <w:rPr>
        <w:rFonts w:ascii="Calibri" w:cs="Calibri" w:eastAsia="Calibri" w:hAnsi="Calibri"/>
        <w:color w:val="666666"/>
        <w:sz w:val="18"/>
        <w:szCs w:val="18"/>
      </w:rPr>
      <w:t xml:space="preserve">AI-Powered Scholarship Matching System  |  Technical Report — Phase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ontserrat" w:cs="Montserrat" w:eastAsia="Montserrat" w:hAnsi="Montserrat"/>
      <w:b/>
      <w:bCs/>
      <w:color w:val="0F2057"/>
      <w:sz w:val="32"/>
      <w:szCs w:val="32"/>
    </w:rPr>
  </w:style>
  <w:style w:type="paragraph" w:styleId="Heading2">
    <w:name w:val="Heading 2"/>
    <w:basedOn w:val="Normal"/>
    <w:next w:val="Normal"/>
    <w:qFormat/>
    <w:pPr>
      <w:spacing w:after="100" w:before="260"/>
      <w:outlineLvl w:val="1"/>
    </w:pPr>
    <w:rPr>
      <w:rFonts w:ascii="Montserrat" w:cs="Montserrat" w:eastAsia="Montserrat" w:hAnsi="Montserrat"/>
      <w:b/>
      <w:bCs/>
      <w:color w:val="1565C0"/>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2026-07-09T03:11:49.147Z</dcterms:created>
  <dcterms:modified xsi:type="dcterms:W3CDTF">2026-07-09T03:11:49.148Z</dcterms:modified>
</cp:coreProperties>
</file>

<file path=docProps/custom.xml><?xml version="1.0" encoding="utf-8"?>
<Properties xmlns="http://schemas.openxmlformats.org/officeDocument/2006/custom-properties" xmlns:vt="http://schemas.openxmlformats.org/officeDocument/2006/docPropsVTypes"/>
</file>