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  <w:r>
        <w:rPr>
          <w:rFonts w:hint="eastAsia"/>
          <w:b/>
          <w:bCs/>
          <w:sz w:val="56"/>
          <w:szCs w:val="96"/>
          <w:lang w:val="en-US" w:eastAsia="zh-CN"/>
        </w:rPr>
        <w:t>数字输入模块开发文档</w:t>
      </w: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spacing w:line="360" w:lineRule="auto"/>
        <w:ind w:firstLine="1687" w:firstLineChars="700"/>
        <w:rPr>
          <w:rFonts w:ascii="仿宋_GB2312" w:hAnsi="宋体" w:eastAsia="仿宋_GB2312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编制单位：深圳万测试验设备有限公司</w:t>
      </w:r>
    </w:p>
    <w:p>
      <w:pPr>
        <w:spacing w:line="360" w:lineRule="auto"/>
        <w:ind w:firstLine="1687" w:firstLineChars="700"/>
        <w:rPr>
          <w:rFonts w:hint="default" w:ascii="仿宋_GB2312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编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制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人：李强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胡建国</w:t>
      </w:r>
    </w:p>
    <w:p>
      <w:pPr>
        <w:spacing w:line="360" w:lineRule="auto"/>
        <w:ind w:firstLine="1687" w:firstLineChars="700"/>
        <w:rPr>
          <w:rFonts w:ascii="仿宋_GB2312" w:hAnsi="宋体" w:eastAsia="仿宋_GB2312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审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核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人：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</w:p>
    <w:p>
      <w:pPr>
        <w:spacing w:line="360" w:lineRule="auto"/>
        <w:ind w:firstLine="1687" w:firstLineChars="700"/>
        <w:rPr>
          <w:rFonts w:ascii="仿宋_GB2312" w:hAnsi="宋体" w:eastAsia="仿宋_GB2312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批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准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人：</w:t>
      </w:r>
    </w:p>
    <w:p>
      <w:pPr>
        <w:spacing w:line="360" w:lineRule="auto"/>
        <w:ind w:firstLine="1687" w:firstLineChars="700"/>
        <w:rPr>
          <w:rFonts w:ascii="仿宋_GB2312" w:hAnsi="宋体" w:eastAsia="仿宋_GB2312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编制日期：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>2022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年</w:t>
      </w:r>
      <w:r>
        <w:rPr>
          <w:rFonts w:hint="eastAsia" w:ascii="仿宋_GB2312" w:hAnsi="宋体" w:eastAsia="仿宋_GB2312"/>
          <w:b/>
          <w:bCs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月</w:t>
      </w: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编号：0012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20907</w:t>
      </w:r>
      <w:r>
        <w:rPr>
          <w:rFonts w:hint="eastAsia" w:ascii="仿宋_GB2312" w:hAnsi="宋体" w:eastAsia="仿宋_GB2312"/>
          <w:sz w:val="24"/>
          <w:szCs w:val="24"/>
        </w:rPr>
        <w:br w:type="page"/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文件状态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6"/>
        <w:gridCol w:w="1680"/>
        <w:gridCol w:w="4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79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仿宋_GB2312" w:hAnsi="宋体" w:eastAsia="仿宋_GB2312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文件状态：</w:t>
            </w:r>
          </w:p>
          <w:p>
            <w:pPr>
              <w:spacing w:line="360" w:lineRule="auto"/>
              <w:ind w:firstLine="240" w:firstLineChars="100"/>
              <w:rPr>
                <w:rFonts w:ascii="仿宋_GB2312" w:hAnsi="宋体" w:eastAsia="仿宋_GB2312" w:cs="宋体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sz w:val="24"/>
                <w:szCs w:val="24"/>
              </w:rPr>
              <w:t xml:space="preserve">[  ]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草稿</w:t>
            </w:r>
          </w:p>
          <w:p>
            <w:pPr>
              <w:spacing w:line="360" w:lineRule="auto"/>
              <w:ind w:firstLine="240" w:firstLineChars="100"/>
              <w:rPr>
                <w:rFonts w:ascii="仿宋_GB2312" w:hAnsi="宋体" w:eastAsia="仿宋_GB2312" w:cs="宋体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sz w:val="24"/>
                <w:szCs w:val="24"/>
              </w:rPr>
              <w:t xml:space="preserve">[  ]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正式发布</w:t>
            </w:r>
          </w:p>
          <w:p>
            <w:pPr>
              <w:spacing w:line="360" w:lineRule="auto"/>
              <w:ind w:firstLine="240" w:firstLineChars="100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sz w:val="24"/>
                <w:szCs w:val="24"/>
              </w:rPr>
              <w:t xml:space="preserve">[  ]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版本升级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文件标识：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79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当前版本：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9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当前作者：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" w:hRule="atLeast"/>
        </w:trPr>
        <w:tc>
          <w:tcPr>
            <w:tcW w:w="279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完成日期：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ascii="仿宋_GB2312" w:hAnsi="宋体" w:eastAsia="仿宋_GB2312"/>
          <w:sz w:val="24"/>
          <w:szCs w:val="24"/>
        </w:rPr>
      </w:pPr>
    </w:p>
    <w:p>
      <w:pPr>
        <w:spacing w:line="360" w:lineRule="auto"/>
        <w:jc w:val="center"/>
        <w:rPr>
          <w:rFonts w:ascii="仿宋_GB2312" w:hAnsi="宋体" w:eastAsia="仿宋_GB2312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版本说明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1160"/>
        <w:gridCol w:w="1106"/>
        <w:gridCol w:w="1485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版本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状态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作者</w:t>
            </w: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参与者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修订日期</w:t>
            </w: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88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Cs/>
          <w:kern w:val="2"/>
          <w:sz w:val="21"/>
          <w:szCs w:val="9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/>
              <w:bCs/>
              <w:sz w:val="56"/>
              <w:szCs w:val="96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56"/>
              <w:szCs w:val="96"/>
              <w:lang w:val="en-US" w:eastAsia="zh-CN"/>
            </w:rPr>
            <w:instrText xml:space="preserve">TOC \o "1-3" \h \u </w:instrText>
          </w:r>
          <w:r>
            <w:rPr>
              <w:rFonts w:hint="eastAsia"/>
              <w:b/>
              <w:bCs/>
              <w:sz w:val="56"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_Toc8832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一、引言</w:t>
          </w:r>
          <w:r>
            <w:tab/>
          </w:r>
          <w:r>
            <w:fldChar w:fldCharType="begin"/>
          </w:r>
          <w:r>
            <w:instrText xml:space="preserve"> PAGEREF _Toc8832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_Toc9079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_Toc9079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_Toc10139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_Toc10139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_Toc8394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_Toc8394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_Toc5209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总体设计</w:t>
          </w:r>
          <w:r>
            <w:tab/>
          </w:r>
          <w:r>
            <w:fldChar w:fldCharType="begin"/>
          </w:r>
          <w:r>
            <w:instrText xml:space="preserve"> PAGEREF _Toc5209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_Toc3201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需求调研</w:t>
          </w:r>
          <w:r>
            <w:tab/>
          </w:r>
          <w:r>
            <w:fldChar w:fldCharType="begin"/>
          </w:r>
          <w:r>
            <w:instrText xml:space="preserve"> PAGEREF _Toc3201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_Toc6907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1、需求概述</w:t>
          </w:r>
          <w:r>
            <w:tab/>
          </w:r>
          <w:r>
            <w:fldChar w:fldCharType="begin"/>
          </w:r>
          <w:r>
            <w:instrText xml:space="preserve"> PAGEREF _Toc6907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_Toc31853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显示面板功能:</w:t>
          </w:r>
          <w:r>
            <w:tab/>
          </w:r>
          <w:r>
            <w:fldChar w:fldCharType="begin"/>
          </w:r>
          <w:r>
            <w:instrText xml:space="preserve"> PAGEREF _Toc31853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_Toc7276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颜色功能:</w:t>
          </w:r>
          <w:r>
            <w:tab/>
          </w:r>
          <w:r>
            <w:fldChar w:fldCharType="begin"/>
          </w:r>
          <w:r>
            <w:instrText xml:space="preserve"> PAGEREF _Toc7276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_Toc28315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清零功能:</w:t>
          </w:r>
          <w:r>
            <w:tab/>
          </w:r>
          <w:r>
            <w:fldChar w:fldCharType="begin"/>
          </w:r>
          <w:r>
            <w:instrText xml:space="preserve"> PAGEREF _Toc28315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_Toc9205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设置通道功能:</w:t>
          </w:r>
          <w:r>
            <w:tab/>
          </w:r>
          <w:r>
            <w:fldChar w:fldCharType="begin"/>
          </w:r>
          <w:r>
            <w:instrText xml:space="preserve"> PAGEREF _Toc9205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_Toc30950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设置刷新频率功能:</w:t>
          </w:r>
          <w:r>
            <w:tab/>
          </w:r>
          <w:r>
            <w:fldChar w:fldCharType="begin"/>
          </w:r>
          <w:r>
            <w:instrText xml:space="preserve"> PAGEREF _Toc30950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_Toc28940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2、模块结构</w:t>
          </w:r>
          <w:r>
            <w:tab/>
          </w:r>
          <w:r>
            <w:fldChar w:fldCharType="begin"/>
          </w:r>
          <w:r>
            <w:instrText xml:space="preserve"> PAGEREF _Toc28940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_Toc25051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三、程序描述</w:t>
          </w:r>
          <w:r>
            <w:tab/>
          </w:r>
          <w:r>
            <w:fldChar w:fldCharType="begin"/>
          </w:r>
          <w:r>
            <w:instrText xml:space="preserve"> PAGEREF _Toc25051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_Toc2328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1、功能说明</w:t>
          </w:r>
          <w:r>
            <w:tab/>
          </w:r>
          <w:r>
            <w:fldChar w:fldCharType="begin"/>
          </w:r>
          <w:r>
            <w:instrText xml:space="preserve"> PAGEREF _Toc2328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_Toc22038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输入项目</w:t>
          </w:r>
          <w:r>
            <w:tab/>
          </w:r>
          <w:r>
            <w:fldChar w:fldCharType="begin"/>
          </w:r>
          <w:r>
            <w:instrText xml:space="preserve"> PAGEREF _Toc22038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_Toc22503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输出项目</w:t>
          </w:r>
          <w:r>
            <w:tab/>
          </w:r>
          <w:r>
            <w:fldChar w:fldCharType="begin"/>
          </w:r>
          <w:r>
            <w:instrText xml:space="preserve"> PAGEREF _Toc22503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_Toc17736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2、设计说明</w:t>
          </w:r>
          <w:r>
            <w:tab/>
          </w:r>
          <w:r>
            <w:fldChar w:fldCharType="begin"/>
          </w:r>
          <w:r>
            <w:instrText xml:space="preserve"> PAGEREF _Toc17736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_Toc23833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程序逻辑</w:t>
          </w:r>
          <w:r>
            <w:tab/>
          </w:r>
          <w:r>
            <w:fldChar w:fldCharType="begin"/>
          </w:r>
          <w:r>
            <w:instrText xml:space="preserve"> PAGEREF _Toc23833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_Toc3190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数据库存储</w:t>
          </w:r>
          <w:r>
            <w:tab/>
          </w:r>
          <w:r>
            <w:fldChar w:fldCharType="begin"/>
          </w:r>
          <w:r>
            <w:instrText xml:space="preserve"> PAGEREF _Toc3190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_Toc5605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_Toc5605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_Toc32567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属性</w:t>
          </w:r>
          <w:r>
            <w:tab/>
          </w:r>
          <w:r>
            <w:fldChar w:fldCharType="begin"/>
          </w:r>
          <w:r>
            <w:instrText xml:space="preserve"> PAGEREF _Toc32567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_Toc3536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事件</w:t>
          </w:r>
          <w:r>
            <w:tab/>
          </w:r>
          <w:r>
            <w:fldChar w:fldCharType="begin"/>
          </w:r>
          <w:r>
            <w:instrText xml:space="preserve"> PAGEREF _Toc3536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_Toc12294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3、测试说明</w:t>
          </w:r>
          <w:r>
            <w:tab/>
          </w:r>
          <w:r>
            <w:fldChar w:fldCharType="begin"/>
          </w:r>
          <w:r>
            <w:instrText xml:space="preserve"> PAGEREF _Toc12294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jc w:val="center"/>
            <w:rPr>
              <w:rFonts w:hint="eastAsia"/>
              <w:b/>
              <w:bCs/>
              <w:sz w:val="56"/>
              <w:szCs w:val="96"/>
              <w:lang w:val="en-US" w:eastAsia="zh-CN"/>
            </w:rPr>
          </w:pP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</w:sdtContent>
    </w:sdt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8832"/>
      <w:r>
        <w:rPr>
          <w:rFonts w:hint="eastAsia"/>
          <w:lang w:val="en-US" w:eastAsia="zh-CN"/>
        </w:rPr>
        <w:t>一、引言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9079"/>
      <w:r>
        <w:rPr>
          <w:rFonts w:hint="eastAsia"/>
          <w:lang w:val="en-US" w:eastAsia="zh-CN"/>
        </w:rPr>
        <w:t>编写目的</w:t>
      </w:r>
      <w:bookmarkEnd w:id="1"/>
    </w:p>
    <w:p>
      <w:pPr>
        <w:spacing w:line="360" w:lineRule="auto"/>
        <w:ind w:firstLine="480" w:firstLineChars="200"/>
        <w:rPr>
          <w:rFonts w:hint="eastAsia"/>
          <w:lang w:val="en-US" w:eastAsia="zh-CN"/>
        </w:rPr>
      </w:pPr>
      <w:r>
        <w:rPr>
          <w:rFonts w:hint="eastAsia" w:ascii="新宋体" w:hAnsi="新宋体" w:eastAsia="新宋体" w:cs="新宋体"/>
          <w:sz w:val="24"/>
        </w:rPr>
        <w:t>为了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更好的展示试验过程中的各项数据指标</w:t>
      </w:r>
      <w:r>
        <w:rPr>
          <w:rFonts w:hint="eastAsia" w:ascii="新宋体" w:hAnsi="新宋体" w:eastAsia="新宋体" w:cs="新宋体"/>
          <w:sz w:val="24"/>
        </w:rPr>
        <w:t>，提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升用户体验</w:t>
      </w:r>
      <w:r>
        <w:rPr>
          <w:rFonts w:hint="eastAsia" w:ascii="新宋体" w:hAnsi="新宋体" w:eastAsia="新宋体" w:cs="新宋体"/>
          <w:sz w:val="24"/>
        </w:rPr>
        <w:t>。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对TestPilot3.0</w:t>
      </w:r>
      <w:r>
        <w:rPr>
          <w:rFonts w:hint="eastAsia" w:ascii="新宋体" w:hAnsi="新宋体" w:eastAsia="新宋体" w:cs="新宋体"/>
          <w:sz w:val="24"/>
        </w:rPr>
        <w:t>试验机管理软件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的实时显示模块进行封装、</w:t>
      </w:r>
      <w:r>
        <w:rPr>
          <w:rFonts w:hint="eastAsia" w:ascii="新宋体" w:hAnsi="新宋体" w:eastAsia="新宋体" w:cs="新宋体"/>
          <w:sz w:val="24"/>
        </w:rPr>
        <w:t>升级。需求的调研方式主要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参考Instron试验机管理软件与TestPilot2.2试验机</w:t>
      </w:r>
      <w:r>
        <w:rPr>
          <w:rFonts w:hint="eastAsia" w:ascii="新宋体" w:hAnsi="新宋体" w:eastAsia="新宋体" w:cs="新宋体"/>
          <w:sz w:val="24"/>
        </w:rPr>
        <w:t>管理软件。在模块功能上，使软件开发人员能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明确具体</w:t>
      </w:r>
      <w:r>
        <w:rPr>
          <w:rFonts w:hint="eastAsia" w:ascii="新宋体" w:hAnsi="新宋体" w:eastAsia="新宋体" w:cs="新宋体"/>
          <w:sz w:val="24"/>
        </w:rPr>
        <w:t>需求，并在此基础之上进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行代码结构</w:t>
      </w:r>
      <w:r>
        <w:rPr>
          <w:rFonts w:hint="eastAsia" w:ascii="新宋体" w:hAnsi="新宋体" w:eastAsia="新宋体" w:cs="新宋体"/>
          <w:sz w:val="24"/>
        </w:rPr>
        <w:t>设计与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编码</w:t>
      </w:r>
      <w:r>
        <w:rPr>
          <w:rFonts w:hint="eastAsia" w:ascii="新宋体" w:hAnsi="新宋体" w:eastAsia="新宋体" w:cs="新宋体"/>
          <w:sz w:val="24"/>
        </w:rPr>
        <w:t>开发工作。本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文档</w:t>
      </w:r>
      <w:r>
        <w:rPr>
          <w:rFonts w:hint="eastAsia" w:ascii="新宋体" w:hAnsi="新宋体" w:eastAsia="新宋体" w:cs="新宋体"/>
          <w:sz w:val="24"/>
        </w:rPr>
        <w:t>的预期的读者为，软件开发人员</w:t>
      </w:r>
      <w:r>
        <w:rPr>
          <w:rFonts w:hint="eastAsia" w:ascii="新宋体" w:hAnsi="新宋体" w:eastAsia="新宋体" w:cs="新宋体"/>
          <w:sz w:val="24"/>
          <w:lang w:eastAsia="zh-CN"/>
        </w:rPr>
        <w:t>、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项目经理、公司各级领导</w:t>
      </w:r>
      <w:r>
        <w:rPr>
          <w:rFonts w:hint="eastAsia" w:ascii="新宋体" w:hAnsi="新宋体" w:eastAsia="新宋体" w:cs="新宋体"/>
          <w:sz w:val="24"/>
        </w:rPr>
        <w:t>等。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0139"/>
      <w:r>
        <w:rPr>
          <w:rFonts w:hint="eastAsia"/>
          <w:lang w:val="en-US" w:eastAsia="zh-CN"/>
        </w:rPr>
        <w:t>背景</w:t>
      </w:r>
      <w:bookmarkEnd w:id="2"/>
    </w:p>
    <w:p>
      <w:pPr>
        <w:ind w:firstLine="480" w:firstLineChars="20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作为新版本的试验机管理软件，应继承老版本试验机管理软件的优势与特点，摒弃拙劣的功能与操作。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8394"/>
      <w:r>
        <w:rPr>
          <w:rFonts w:hint="eastAsia"/>
          <w:lang w:val="en-US" w:eastAsia="zh-CN"/>
        </w:rPr>
        <w:t>定义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单位制：单位所属的单位制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单位源：单位集合的类型，单位集合由单位值决定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单位：计量事物的标准量的名称（基本单位和导出单位）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34100" cy="45815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29325" cy="3962400"/>
            <wp:effectExtent l="0" t="0" r="9525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Proportion：比例，基础单位为1时的一个转换值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基础单位：Proportion为1，其他单位根据基础单位算出Proportion值。除了规定的几个基本单位，每个物理量单位集都设置了一个基础单位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4" w:name="_Toc5209"/>
      <w:r>
        <w:rPr>
          <w:rFonts w:hint="eastAsia"/>
          <w:lang w:val="en-US" w:eastAsia="zh-CN"/>
        </w:rPr>
        <w:t>总体设计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3201"/>
      <w:r>
        <w:rPr>
          <w:rFonts w:hint="eastAsia"/>
          <w:lang w:val="en-US" w:eastAsia="zh-CN"/>
        </w:rPr>
        <w:t>需求调研</w:t>
      </w:r>
      <w:bookmarkEnd w:id="5"/>
    </w:p>
    <w:p>
      <w:pPr>
        <w:pStyle w:val="3"/>
        <w:bidi w:val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bookmarkStart w:id="6" w:name="_Toc6907"/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根据testpilot2.2分析得出，需要灵活性的设置单位源和单位，特殊单位系统。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1、需求概述</w:t>
      </w:r>
      <w:bookmarkEnd w:id="6"/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1.单位系统切换，对应的单位集改变，恢复成默认单位（不一定是基础单位&lt;单位制规定的&gt;）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2.单位切换，数据转换为对应单位的数值。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2.可以获取所有单位源的集合和所属单位源的单位集合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3.根据单位源获取单位集合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4.可以添加单位源，添加单位，编辑单位属性信息（设为默认单位，设置单位符号等）</w:t>
      </w:r>
    </w:p>
    <w:p>
      <w:pPr>
        <w:ind w:firstLine="630" w:firstLineChars="30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8940"/>
      <w:r>
        <w:rPr>
          <w:rFonts w:hint="eastAsia"/>
          <w:lang w:val="en-US" w:eastAsia="zh-CN"/>
        </w:rPr>
        <w:t>2、模块结构</w:t>
      </w:r>
      <w:bookmarkEnd w:id="7"/>
    </w:p>
    <w:p>
      <w:pPr>
        <w:numPr>
          <w:ilvl w:val="0"/>
          <w:numId w:val="0"/>
        </w:numPr>
        <w:ind w:leftChars="0"/>
        <w:rPr>
          <w:rFonts w:hint="default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该模块独立存在，主要有：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单位系统类：单位制系统，单位源，单位集合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工具类：用于调用获取对应单位或单位集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单位文件：存放单位信息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数据对象类：用于获取文件单位信息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25051"/>
      <w:r>
        <w:rPr>
          <w:rFonts w:hint="eastAsia"/>
          <w:lang w:val="en-US" w:eastAsia="zh-CN"/>
        </w:rPr>
        <w:t>三、程序描述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328"/>
      <w:r>
        <w:rPr>
          <w:rFonts w:hint="eastAsia"/>
          <w:lang w:val="en-US" w:eastAsia="zh-CN"/>
        </w:rPr>
        <w:t>1、功能说明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单位制切换，整个软件单位变换，并设置成对应的默认值。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可以根据单位源获取单位（当前单位制）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编辑单位界面演示demo介绍</w:t>
      </w:r>
    </w:p>
    <w:p>
      <w:r>
        <w:drawing>
          <wp:inline distT="0" distB="0" distL="114300" distR="114300">
            <wp:extent cx="5262880" cy="3643630"/>
            <wp:effectExtent l="0" t="0" r="13970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可以添加，删除单位制和单位源，添加提醒判断是否已存在，删除时提醒是否删除其下的单位。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可以添加单位：判断该单位制下单位源是否已存在，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编辑单位：只能修改比例和是否是默认单位，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删除单位:删除单位制下单位源下的单位。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重置，取消所有更改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新：添加单位是的规则提示，基础比例为1的单位必须拥有，单位值下单位源的默认值也必须设置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编辑结束是判断加提示哪些单位值下的单位源 没有设置默认单位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是否支持多单位一起添加（datagrid），连带展示和编辑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比例不能为0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单位源下没有单位时 即新建的单位源。红色提醒设置基础单位建议比例是1.第一个添加即为基础单位。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有单位时会实时展示添加单位和基础单位的一个转换效果。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添加单位制和单位源功能保留，单位增删改模块改成datagrid 。选中具体单位值和单位源，展示所有单位，只有属于单位值的可以操作，更改，添加默认带出当前单位制</w:t>
      </w:r>
    </w:p>
    <w:p>
      <w:r>
        <w:drawing>
          <wp:inline distT="0" distB="0" distL="114300" distR="114300">
            <wp:extent cx="5269230" cy="2451100"/>
            <wp:effectExtent l="0" t="0" r="762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All的时候不能操作表，选择具体单位制的时候勾选属于的单位。可通过勾选添加到当前单位制。也可以设置默认单位，默认单位不能为空（操作其他额外操作时做判断），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新增单位自动带入当前单位制，单位源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删除选中行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单位制，单位源 两列不能编辑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预览区域：修改比例可以预览和基础单位的转换效果（如：1N=比例+自定义力单位）</w:t>
      </w:r>
    </w:p>
    <w:p>
      <w:pPr>
        <w:rPr>
          <w:rFonts w:hint="default"/>
          <w:lang w:val="en-US" w:eastAsia="zh-CN"/>
        </w:rPr>
      </w:pPr>
      <w:bookmarkStart w:id="19" w:name="_GoBack"/>
      <w:bookmarkEnd w:id="19"/>
    </w:p>
    <w:p>
      <w:pPr>
        <w:pStyle w:val="4"/>
        <w:bidi w:val="0"/>
        <w:outlineLvl w:val="2"/>
        <w:rPr>
          <w:rFonts w:hint="eastAsia"/>
          <w:lang w:val="en-US" w:eastAsia="zh-CN"/>
        </w:rPr>
      </w:pPr>
      <w:bookmarkStart w:id="10" w:name="_Toc22038"/>
      <w:r>
        <w:rPr>
          <w:rFonts w:hint="eastAsia"/>
          <w:lang w:val="en-US" w:eastAsia="zh-CN"/>
        </w:rPr>
        <w:t>输入项目</w:t>
      </w:r>
      <w:bookmarkEnd w:id="10"/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  <w:t>数据输入:</w:t>
      </w: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 xml:space="preserve"> 单位源，单位名，单位符号，单位对于基础单位比例，单位所属单位系统，是否设为默认单位（默认单位同一单位制单位群下只能有一个）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新宋体" w:hAnsi="新宋体" w:eastAsia="新宋体" w:cs="新宋体"/>
          <w:b/>
          <w:bCs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  <w:t xml:space="preserve">控制输入: 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无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bookmarkStart w:id="11" w:name="_Toc22503"/>
      <w:r>
        <w:rPr>
          <w:rFonts w:hint="eastAsia"/>
          <w:lang w:val="en-US" w:eastAsia="zh-CN"/>
        </w:rPr>
        <w:t>输出项目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7736"/>
      <w:r>
        <w:rPr>
          <w:rFonts w:hint="eastAsia"/>
          <w:lang w:val="en-US" w:eastAsia="zh-CN"/>
        </w:rPr>
        <w:t>2、设计说明</w:t>
      </w:r>
      <w:bookmarkEnd w:id="12"/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每个单位拥有：符号，对于基础单位的比率，单位名字，所属单位系统（可以多个用;分号隔开），所属单位源（用于区分是否可进行转换），是否是基础单位，是否是所属单位系统的默认值 单位系统选择全部时默认单位以国际单位值为准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UnitSystem</w:t>
      </w: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为单位系统的数据对象，包括</w:t>
      </w:r>
      <w:r>
        <w:rPr>
          <w:rFonts w:hint="eastAsia" w:ascii="新宋体" w:hAnsi="新宋体" w:eastAsia="新宋体"/>
          <w:color w:val="000000"/>
          <w:sz w:val="19"/>
          <w:szCs w:val="24"/>
        </w:rPr>
        <w:t>UnitSystemNames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单位制的名字集合，对象类型为</w:t>
      </w:r>
      <w:r>
        <w:rPr>
          <w:rFonts w:hint="eastAsia" w:ascii="新宋体" w:hAnsi="新宋体" w:eastAsia="新宋体"/>
          <w:color w:val="000000"/>
          <w:sz w:val="19"/>
          <w:szCs w:val="24"/>
        </w:rPr>
        <w:t>KeyValueObj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包含</w:t>
      </w:r>
      <w:r>
        <w:rPr>
          <w:rFonts w:hint="eastAsia" w:ascii="新宋体" w:hAnsi="新宋体" w:eastAsia="新宋体"/>
          <w:color w:val="000000"/>
          <w:sz w:val="19"/>
          <w:szCs w:val="24"/>
        </w:rPr>
        <w:t>DefaultKey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配置时设置的字段，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UserDefinedContent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配置时设为空，用户自定义时才赋值（</w:t>
      </w:r>
      <w:r>
        <w:rPr>
          <w:rFonts w:hint="eastAsia" w:ascii="新宋体" w:hAnsi="新宋体" w:eastAsia="新宋体"/>
          <w:color w:val="000000"/>
          <w:sz w:val="19"/>
          <w:szCs w:val="24"/>
        </w:rPr>
        <w:t>UserDefinedContent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=用户输入名称），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Content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为获取内容，没有设置</w:t>
      </w:r>
      <w:r>
        <w:rPr>
          <w:rFonts w:hint="eastAsia" w:ascii="新宋体" w:hAnsi="新宋体" w:eastAsia="新宋体"/>
          <w:color w:val="000000"/>
          <w:sz w:val="19"/>
          <w:szCs w:val="24"/>
        </w:rPr>
        <w:t>UserDefinedContent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时</w:t>
      </w:r>
      <w:r>
        <w:rPr>
          <w:rFonts w:hint="eastAsia" w:ascii="新宋体" w:hAnsi="新宋体" w:eastAsia="新宋体"/>
          <w:color w:val="000000"/>
          <w:sz w:val="19"/>
          <w:szCs w:val="24"/>
        </w:rPr>
        <w:t>Content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=</w:t>
      </w:r>
      <w:r>
        <w:rPr>
          <w:rFonts w:hint="eastAsia" w:ascii="新宋体" w:hAnsi="新宋体" w:eastAsia="新宋体"/>
          <w:color w:val="000000"/>
          <w:sz w:val="19"/>
          <w:szCs w:val="24"/>
        </w:rPr>
        <w:t>DefaultKey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否则 </w:t>
      </w:r>
      <w:r>
        <w:rPr>
          <w:rFonts w:hint="eastAsia" w:ascii="新宋体" w:hAnsi="新宋体" w:eastAsia="新宋体"/>
          <w:color w:val="000000"/>
          <w:sz w:val="19"/>
          <w:szCs w:val="24"/>
        </w:rPr>
        <w:t>Content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=</w:t>
      </w:r>
      <w:r>
        <w:rPr>
          <w:rFonts w:hint="eastAsia" w:ascii="新宋体" w:hAnsi="新宋体" w:eastAsia="新宋体"/>
          <w:color w:val="000000"/>
          <w:sz w:val="19"/>
          <w:szCs w:val="24"/>
        </w:rPr>
        <w:t>UserDefinedContent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;用于程序获取时判断是一开始就配置好的还是后期用户自己编辑的（用户编辑的不支持多语言）。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UnitSets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为所有单位源的集合，子项为</w:t>
      </w:r>
      <w:r>
        <w:rPr>
          <w:rFonts w:hint="eastAsia" w:ascii="新宋体" w:hAnsi="新宋体" w:eastAsia="新宋体"/>
          <w:color w:val="000000"/>
          <w:sz w:val="19"/>
          <w:szCs w:val="24"/>
        </w:rPr>
        <w:t>UnitSet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对象，包含字段有：类型为</w:t>
      </w:r>
      <w:r>
        <w:rPr>
          <w:rFonts w:hint="eastAsia" w:ascii="新宋体" w:hAnsi="新宋体" w:eastAsia="新宋体"/>
          <w:color w:val="000000"/>
          <w:sz w:val="19"/>
          <w:szCs w:val="24"/>
        </w:rPr>
        <w:t>KeyValueObj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SetName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单位源名称 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Units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类型为</w:t>
      </w:r>
      <w:r>
        <w:rPr>
          <w:rFonts w:hint="eastAsia" w:ascii="新宋体" w:hAnsi="新宋体" w:eastAsia="新宋体"/>
          <w:color w:val="000000"/>
          <w:sz w:val="19"/>
          <w:szCs w:val="24"/>
        </w:rPr>
        <w:t>List&lt;Unit&gt;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单位集 子项为</w:t>
      </w:r>
      <w:r>
        <w:rPr>
          <w:rFonts w:hint="eastAsia" w:ascii="新宋体" w:hAnsi="新宋体" w:eastAsia="新宋体"/>
          <w:color w:val="000000"/>
          <w:sz w:val="19"/>
          <w:szCs w:val="24"/>
        </w:rPr>
        <w:t>Unit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类型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Unit为单位对象类包含</w:t>
      </w:r>
      <w:r>
        <w:rPr>
          <w:rFonts w:hint="eastAsia" w:ascii="新宋体" w:hAnsi="新宋体" w:eastAsia="新宋体"/>
          <w:color w:val="000000"/>
          <w:sz w:val="19"/>
          <w:szCs w:val="24"/>
        </w:rPr>
        <w:t>Symbol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单位符号，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Proportion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单位比例，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UnitSetName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所属的单位源，</w:t>
      </w:r>
      <w:r>
        <w:rPr>
          <w:rFonts w:hint="eastAsia" w:ascii="新宋体" w:hAnsi="新宋体" w:eastAsia="新宋体"/>
          <w:color w:val="000000"/>
          <w:sz w:val="19"/>
          <w:szCs w:val="24"/>
        </w:rPr>
        <w:t>UnitSystemName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存放所属的单位制，多个用英文分号隔开</w:t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bookmarkStart w:id="13" w:name="_Toc23833"/>
      <w:r>
        <w:rPr>
          <w:rFonts w:hint="eastAsia"/>
          <w:lang w:val="en-US" w:eastAsia="zh-CN"/>
        </w:rPr>
        <w:t>程序逻辑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添加单位制，单位制名称不能为空 不能重复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删除单位值，单位名称不能为空，是否删除所属的所有单位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添加单位源： 单位源名称不能为空，单位源不能重复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删除单位源： 单位源名称不能为空，是否删除所属的单位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添加单位：单位符号，单位比例，单位所属单位源和单位制不能为空，是否是当前单位制的默认单位，   其他单位制是否存在添加单位，其他单位单位已存在该单位是否仍添加，所属单位制下，单位源已设置默认单位是否替换（每个系统每个单位源只有一个默认单位，替换时抹除之前设置）。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更新单位：单位所属单位源和单位制不能为空，只能更新单位的比例和设置默认值，判断单位源已设置默认单位是否替换（每个系统每个单位源只有一个默认单位，替换时抹除之前设置）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删除单位： 单位所属单位源和单位制不能为空，判断是删除当前单位制下的单位，还是所有单位制下的该单位都删除。</w:t>
      </w:r>
    </w:p>
    <w:p>
      <w:pPr>
        <w:rPr>
          <w:rFonts w:hint="eastAsia" w:eastAsia="新宋体"/>
          <w:lang w:val="en-US" w:eastAsia="zh-CN"/>
        </w:rPr>
      </w:pPr>
    </w:p>
    <w:p>
      <w:pPr>
        <w:rPr>
          <w:rFonts w:hint="eastAsia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t>单位制切换： 选择</w:t>
      </w:r>
      <w:r>
        <w:rPr>
          <w:rFonts w:hint="eastAsia" w:eastAsia="新宋体"/>
          <w:b/>
          <w:bCs/>
          <w:lang w:val="en-US" w:eastAsia="zh-CN"/>
        </w:rPr>
        <w:t>全部</w:t>
      </w:r>
      <w:r>
        <w:rPr>
          <w:rFonts w:hint="eastAsia" w:eastAsia="新宋体"/>
          <w:lang w:val="en-US" w:eastAsia="zh-CN"/>
        </w:rPr>
        <w:t>时，</w:t>
      </w:r>
      <w:r>
        <w:rPr>
          <w:rFonts w:hint="eastAsia" w:eastAsia="新宋体"/>
          <w:b/>
          <w:bCs/>
          <w:lang w:val="en-US" w:eastAsia="zh-CN"/>
        </w:rPr>
        <w:t>添加单位</w:t>
      </w:r>
      <w:r>
        <w:rPr>
          <w:rFonts w:hint="eastAsia" w:eastAsia="新宋体"/>
          <w:lang w:val="en-US" w:eastAsia="zh-CN"/>
        </w:rPr>
        <w:t>按钮禁用，可以设置默认单位</w:t>
      </w:r>
    </w:p>
    <w:p>
      <w:pPr>
        <w:rPr>
          <w:rFonts w:hint="default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t>修改只能修改比例和是否是默认单位 默认单位已存在的情况下是否替换</w:t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bookmarkStart w:id="14" w:name="_Toc3190"/>
      <w:r>
        <w:rPr>
          <w:rFonts w:hint="eastAsia"/>
          <w:lang w:val="en-US" w:eastAsia="zh-CN"/>
        </w:rPr>
        <w:t>数据库存储</w:t>
      </w:r>
      <w:bookmarkEnd w:id="14"/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展示区域，不做数据存储</w:t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bookmarkStart w:id="15" w:name="_Toc5605"/>
      <w:r>
        <w:rPr>
          <w:rFonts w:hint="eastAsia"/>
          <w:lang w:val="en-US" w:eastAsia="zh-CN"/>
        </w:rPr>
        <w:t>接口</w:t>
      </w:r>
      <w:bookmarkEnd w:id="15"/>
      <w:r>
        <w:rPr>
          <w:rFonts w:hint="eastAsia"/>
          <w:lang w:val="en-US" w:eastAsia="zh-CN"/>
        </w:rPr>
        <w:t>/方法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注：所有名称均传Key值</w:t>
      </w:r>
    </w:p>
    <w:tbl>
      <w:tblPr>
        <w:tblStyle w:val="9"/>
        <w:tblW w:w="8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1"/>
        <w:gridCol w:w="1525"/>
        <w:gridCol w:w="2046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73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接口/方法名称</w:t>
            </w:r>
          </w:p>
        </w:tc>
        <w:tc>
          <w:tcPr>
            <w:tcW w:w="154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14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4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73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  <w:t>List&lt;Unit&gt;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GetUnits(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unitSystem)</w:t>
            </w:r>
          </w:p>
        </w:tc>
        <w:tc>
          <w:tcPr>
            <w:tcW w:w="154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unitSystem:单位源名字</w:t>
            </w:r>
          </w:p>
        </w:tc>
        <w:tc>
          <w:tcPr>
            <w:tcW w:w="214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单位集合</w:t>
            </w:r>
          </w:p>
        </w:tc>
        <w:tc>
          <w:tcPr>
            <w:tcW w:w="214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获取单位源对应单位值下的单位集合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73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UnitConvert(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unitSet,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oldUnit,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newUnit,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value)</w:t>
            </w:r>
          </w:p>
        </w:tc>
        <w:tc>
          <w:tcPr>
            <w:tcW w:w="154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UnitSet:单位源名字</w:t>
            </w: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oldUnit：原单位</w:t>
            </w: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NewUnit：新单位</w:t>
            </w: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Value：数值</w:t>
            </w:r>
          </w:p>
        </w:tc>
        <w:tc>
          <w:tcPr>
            <w:tcW w:w="214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转换后的值</w:t>
            </w:r>
          </w:p>
        </w:tc>
        <w:tc>
          <w:tcPr>
            <w:tcW w:w="2145" w:type="dxa"/>
            <w:shd w:val="clear" w:color="auto" w:fill="E7E6E6" w:themeFill="background2"/>
            <w:vAlign w:val="center"/>
          </w:tcPr>
          <w:p>
            <w:pPr>
              <w:tabs>
                <w:tab w:val="left" w:pos="591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单位转换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73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UnitSystem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GetUnitSystem(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filePath = "")</w:t>
            </w:r>
          </w:p>
        </w:tc>
        <w:tc>
          <w:tcPr>
            <w:tcW w:w="154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Filepath文件路径</w:t>
            </w:r>
          </w:p>
        </w:tc>
        <w:tc>
          <w:tcPr>
            <w:tcW w:w="214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整个单位系统对象</w:t>
            </w:r>
          </w:p>
        </w:tc>
        <w:tc>
          <w:tcPr>
            <w:tcW w:w="2145" w:type="dxa"/>
            <w:shd w:val="clear" w:color="auto" w:fill="E7E6E6" w:themeFill="background2"/>
            <w:vAlign w:val="center"/>
          </w:tcPr>
          <w:p>
            <w:pPr>
              <w:tabs>
                <w:tab w:val="left" w:pos="591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获取整个单位系统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73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List&lt;UnitSet&gt;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GetUnitSets()</w:t>
            </w:r>
          </w:p>
        </w:tc>
        <w:tc>
          <w:tcPr>
            <w:tcW w:w="154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/</w:t>
            </w:r>
          </w:p>
        </w:tc>
        <w:tc>
          <w:tcPr>
            <w:tcW w:w="214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单位源集合</w:t>
            </w:r>
          </w:p>
        </w:tc>
        <w:tc>
          <w:tcPr>
            <w:tcW w:w="2145" w:type="dxa"/>
            <w:shd w:val="clear" w:color="auto" w:fill="E7E6E6" w:themeFill="background2"/>
            <w:vAlign w:val="center"/>
          </w:tcPr>
          <w:p>
            <w:pPr>
              <w:tabs>
                <w:tab w:val="left" w:pos="591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获取单位源集合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73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UnitSet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GetUnitSet(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unitSetName)</w:t>
            </w:r>
          </w:p>
        </w:tc>
        <w:tc>
          <w:tcPr>
            <w:tcW w:w="154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单位源名</w:t>
            </w:r>
          </w:p>
        </w:tc>
        <w:tc>
          <w:tcPr>
            <w:tcW w:w="214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单位源</w:t>
            </w:r>
          </w:p>
        </w:tc>
        <w:tc>
          <w:tcPr>
            <w:tcW w:w="2145" w:type="dxa"/>
            <w:shd w:val="clear" w:color="auto" w:fill="E7E6E6" w:themeFill="background2"/>
            <w:vAlign w:val="center"/>
          </w:tcPr>
          <w:p>
            <w:pPr>
              <w:tabs>
                <w:tab w:val="left" w:pos="591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根据单位源名（Key值）获取单位源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73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GetDefaultUnit(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setType)</w:t>
            </w:r>
          </w:p>
        </w:tc>
        <w:tc>
          <w:tcPr>
            <w:tcW w:w="154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单位源名</w:t>
            </w:r>
          </w:p>
        </w:tc>
        <w:tc>
          <w:tcPr>
            <w:tcW w:w="214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单位对象</w:t>
            </w:r>
          </w:p>
        </w:tc>
        <w:tc>
          <w:tcPr>
            <w:tcW w:w="2145" w:type="dxa"/>
            <w:shd w:val="clear" w:color="auto" w:fill="E7E6E6" w:themeFill="background2"/>
            <w:vAlign w:val="center"/>
          </w:tcPr>
          <w:p>
            <w:pPr>
              <w:tabs>
                <w:tab w:val="left" w:pos="591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根据单位源名（Key值）获取默认单位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73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Unit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GetUnit(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setType,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symbol)</w:t>
            </w:r>
          </w:p>
        </w:tc>
        <w:tc>
          <w:tcPr>
            <w:tcW w:w="154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单位源名，单位符号</w:t>
            </w:r>
          </w:p>
        </w:tc>
        <w:tc>
          <w:tcPr>
            <w:tcW w:w="214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单位对象</w:t>
            </w:r>
          </w:p>
        </w:tc>
        <w:tc>
          <w:tcPr>
            <w:tcW w:w="2145" w:type="dxa"/>
            <w:shd w:val="clear" w:color="auto" w:fill="E7E6E6" w:themeFill="background2"/>
            <w:vAlign w:val="center"/>
          </w:tcPr>
          <w:p>
            <w:pPr>
              <w:tabs>
                <w:tab w:val="left" w:pos="591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通过单位符号获取指定单位源下的单位对象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73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Save(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UnitSystem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system,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fileName = "")</w:t>
            </w:r>
          </w:p>
        </w:tc>
        <w:tc>
          <w:tcPr>
            <w:tcW w:w="154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单位系统对象，文件名</w:t>
            </w:r>
          </w:p>
        </w:tc>
        <w:tc>
          <w:tcPr>
            <w:tcW w:w="214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保存成功：true</w:t>
            </w:r>
          </w:p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保存失败：false</w:t>
            </w:r>
          </w:p>
        </w:tc>
        <w:tc>
          <w:tcPr>
            <w:tcW w:w="2145" w:type="dxa"/>
            <w:shd w:val="clear" w:color="auto" w:fill="E7E6E6" w:themeFill="background2"/>
            <w:vAlign w:val="center"/>
          </w:tcPr>
          <w:p>
            <w:pPr>
              <w:tabs>
                <w:tab w:val="left" w:pos="591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保存修改后的单位系统，存为文件形式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73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AddUnitSystemType(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typeName,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out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code,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showMessage 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)</w:t>
            </w:r>
          </w:p>
        </w:tc>
        <w:tc>
          <w:tcPr>
            <w:tcW w:w="154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单位制名，显示报错标记</w:t>
            </w:r>
          </w:p>
        </w:tc>
        <w:tc>
          <w:tcPr>
            <w:tcW w:w="214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 xml:space="preserve">Code：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1:成功，0：单位系统对象为空或者传入参数为空/添加失败，-1：表示该类型已存在</w:t>
            </w:r>
          </w:p>
        </w:tc>
        <w:tc>
          <w:tcPr>
            <w:tcW w:w="2145" w:type="dxa"/>
            <w:shd w:val="clear" w:color="auto" w:fill="E7E6E6" w:themeFill="background2"/>
            <w:vAlign w:val="center"/>
          </w:tcPr>
          <w:p>
            <w:pPr>
              <w:tabs>
                <w:tab w:val="left" w:pos="591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添加单位制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73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RemoveUnitSystemType(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typeName)</w:t>
            </w:r>
          </w:p>
        </w:tc>
        <w:tc>
          <w:tcPr>
            <w:tcW w:w="154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单位制名</w:t>
            </w:r>
          </w:p>
        </w:tc>
        <w:tc>
          <w:tcPr>
            <w:tcW w:w="214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删除成功：true</w:t>
            </w:r>
          </w:p>
          <w:p>
            <w:pPr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删除失败：false</w:t>
            </w:r>
          </w:p>
        </w:tc>
        <w:tc>
          <w:tcPr>
            <w:tcW w:w="2145" w:type="dxa"/>
            <w:shd w:val="clear" w:color="auto" w:fill="E7E6E6" w:themeFill="background2"/>
            <w:vAlign w:val="center"/>
          </w:tcPr>
          <w:p>
            <w:pPr>
              <w:tabs>
                <w:tab w:val="left" w:pos="591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删除单位制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73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AddUnitSetType(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typeName,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out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code,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showMessage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)</w:t>
            </w:r>
          </w:p>
        </w:tc>
        <w:tc>
          <w:tcPr>
            <w:tcW w:w="154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单位源名，显示报错标记</w:t>
            </w:r>
          </w:p>
        </w:tc>
        <w:tc>
          <w:tcPr>
            <w:tcW w:w="214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 xml:space="preserve">Code：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1:成功，0：单位系统对象为空或者传入参数为空/添加失败，-1：表示该类型已存在</w:t>
            </w:r>
          </w:p>
        </w:tc>
        <w:tc>
          <w:tcPr>
            <w:tcW w:w="2145" w:type="dxa"/>
            <w:shd w:val="clear" w:color="auto" w:fill="E7E6E6" w:themeFill="background2"/>
            <w:vAlign w:val="center"/>
          </w:tcPr>
          <w:p>
            <w:pPr>
              <w:tabs>
                <w:tab w:val="left" w:pos="591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添加单位源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73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RemoveUnitSetType(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typeName)</w:t>
            </w:r>
          </w:p>
        </w:tc>
        <w:tc>
          <w:tcPr>
            <w:tcW w:w="154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单位源名</w:t>
            </w:r>
          </w:p>
        </w:tc>
        <w:tc>
          <w:tcPr>
            <w:tcW w:w="214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删除成功：true</w:t>
            </w:r>
          </w:p>
          <w:p>
            <w:pPr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删除失败：false</w:t>
            </w:r>
          </w:p>
        </w:tc>
        <w:tc>
          <w:tcPr>
            <w:tcW w:w="2145" w:type="dxa"/>
            <w:shd w:val="clear" w:color="auto" w:fill="E7E6E6" w:themeFill="background2"/>
            <w:vAlign w:val="center"/>
          </w:tcPr>
          <w:p>
            <w:pPr>
              <w:tabs>
                <w:tab w:val="left" w:pos="591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删除单位源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73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AddUnit(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Unit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unit,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out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code,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showMessage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)</w:t>
            </w:r>
          </w:p>
        </w:tc>
        <w:tc>
          <w:tcPr>
            <w:tcW w:w="154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单位对象，显示报错标记</w:t>
            </w:r>
          </w:p>
        </w:tc>
        <w:tc>
          <w:tcPr>
            <w:tcW w:w="214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 xml:space="preserve">Code：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1:成功，0：单位系统对象为空或者传入参数为空/添加失败，-1：表示该类型已存在</w:t>
            </w:r>
          </w:p>
        </w:tc>
        <w:tc>
          <w:tcPr>
            <w:tcW w:w="2145" w:type="dxa"/>
            <w:shd w:val="clear" w:color="auto" w:fill="E7E6E6" w:themeFill="background2"/>
            <w:vAlign w:val="center"/>
          </w:tcPr>
          <w:p>
            <w:pPr>
              <w:tabs>
                <w:tab w:val="left" w:pos="591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添加单位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73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RemoveUnit(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Unit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unit,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showMessage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)</w:t>
            </w:r>
          </w:p>
        </w:tc>
        <w:tc>
          <w:tcPr>
            <w:tcW w:w="154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单位对象，显示报错标记</w:t>
            </w:r>
          </w:p>
        </w:tc>
        <w:tc>
          <w:tcPr>
            <w:tcW w:w="214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删除成功：true</w:t>
            </w:r>
          </w:p>
          <w:p>
            <w:pPr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删除失败：false</w:t>
            </w:r>
          </w:p>
        </w:tc>
        <w:tc>
          <w:tcPr>
            <w:tcW w:w="2145" w:type="dxa"/>
            <w:shd w:val="clear" w:color="auto" w:fill="E7E6E6" w:themeFill="background2"/>
            <w:vAlign w:val="center"/>
          </w:tcPr>
          <w:p>
            <w:pPr>
              <w:tabs>
                <w:tab w:val="left" w:pos="591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删除单位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73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UpdateUnit(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Unit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unit,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out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code,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showMessage 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)</w:t>
            </w:r>
          </w:p>
        </w:tc>
        <w:tc>
          <w:tcPr>
            <w:tcW w:w="154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单位对象，显示报错标记</w:t>
            </w:r>
          </w:p>
        </w:tc>
        <w:tc>
          <w:tcPr>
            <w:tcW w:w="214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更新成功：true；code=1</w:t>
            </w:r>
          </w:p>
          <w:p>
            <w:pPr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更新失败：false；code=0</w:t>
            </w:r>
          </w:p>
          <w:p>
            <w:pPr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</w:p>
        </w:tc>
        <w:tc>
          <w:tcPr>
            <w:tcW w:w="2145" w:type="dxa"/>
            <w:shd w:val="clear" w:color="auto" w:fill="E7E6E6" w:themeFill="background2"/>
            <w:vAlign w:val="center"/>
          </w:tcPr>
          <w:p>
            <w:pPr>
              <w:tabs>
                <w:tab w:val="left" w:pos="591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更新单位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bookmarkStart w:id="16" w:name="_Toc32567"/>
      <w:r>
        <w:rPr>
          <w:rFonts w:hint="eastAsia"/>
          <w:lang w:val="en-US" w:eastAsia="zh-CN"/>
        </w:rPr>
        <w:t>属性</w:t>
      </w:r>
      <w:bookmarkEnd w:id="16"/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UnitSystem：单位系统的操作对象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UnitSystemNames：单位制集合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UnitSets：单位源集合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UnitSet ：单位源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SetName：单位源名key-value形式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Units：单位源下的单位集合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GetUnits(string unitSystem)：该单位源中属于传入单位值的集合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Unit：单位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Symbol：单位符号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Proportion：单位比例（基于同一个单位换算出来的比例）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UnitSetName：所属单位源的key值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UnitSystemName：所属单位制的key值，属于多个单位制用;分号隔开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DefaultUnitForSystem：标记属于哪个单位制的默认单位，多个单位制的默认单位用;分号隔开。</w:t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bookmarkStart w:id="17" w:name="_Toc3536"/>
      <w:r>
        <w:rPr>
          <w:rFonts w:hint="eastAsia"/>
          <w:lang w:val="en-US" w:eastAsia="zh-CN"/>
        </w:rPr>
        <w:t>事件</w:t>
      </w:r>
      <w:bookmarkEnd w:id="17"/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单位系统切换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单位切换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2294"/>
      <w:r>
        <w:rPr>
          <w:rFonts w:hint="eastAsia"/>
          <w:lang w:val="en-US" w:eastAsia="zh-CN"/>
        </w:rPr>
        <w:t>3、测试说明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依据测试大纲进行单独测试。</w:t>
      </w: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57B4F1"/>
    <w:multiLevelType w:val="singleLevel"/>
    <w:tmpl w:val="C657B4F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A507ADE"/>
    <w:multiLevelType w:val="singleLevel"/>
    <w:tmpl w:val="1A507A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1A6EFB7D"/>
    <w:multiLevelType w:val="multilevel"/>
    <w:tmpl w:val="1A6EFB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27D175F"/>
    <w:multiLevelType w:val="singleLevel"/>
    <w:tmpl w:val="427D175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4CB842C4"/>
    <w:multiLevelType w:val="singleLevel"/>
    <w:tmpl w:val="4CB842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jMjVlMGYxYTQ5YzM3OTk5MzQyYzlkZDZkYmU2OGEifQ=="/>
  </w:docVars>
  <w:rsids>
    <w:rsidRoot w:val="00172A27"/>
    <w:rsid w:val="00100378"/>
    <w:rsid w:val="005B6469"/>
    <w:rsid w:val="01114787"/>
    <w:rsid w:val="01977CE3"/>
    <w:rsid w:val="01B6423F"/>
    <w:rsid w:val="01D343B6"/>
    <w:rsid w:val="01EB2CBE"/>
    <w:rsid w:val="02257D8C"/>
    <w:rsid w:val="02AD1871"/>
    <w:rsid w:val="03A465C4"/>
    <w:rsid w:val="040B0C0B"/>
    <w:rsid w:val="05FB5B05"/>
    <w:rsid w:val="0A1A041E"/>
    <w:rsid w:val="0A7A4060"/>
    <w:rsid w:val="0AFB05A8"/>
    <w:rsid w:val="0B5D5B22"/>
    <w:rsid w:val="0C2B2FE5"/>
    <w:rsid w:val="0C3D0CE9"/>
    <w:rsid w:val="0C73495F"/>
    <w:rsid w:val="0D350099"/>
    <w:rsid w:val="0E8D3F1D"/>
    <w:rsid w:val="0EA624AF"/>
    <w:rsid w:val="1238042B"/>
    <w:rsid w:val="13C276A4"/>
    <w:rsid w:val="15A03BE3"/>
    <w:rsid w:val="1669594F"/>
    <w:rsid w:val="16AD76AC"/>
    <w:rsid w:val="17685640"/>
    <w:rsid w:val="1C1357D3"/>
    <w:rsid w:val="1E1D169C"/>
    <w:rsid w:val="1ECC08B2"/>
    <w:rsid w:val="207C0310"/>
    <w:rsid w:val="223D3D50"/>
    <w:rsid w:val="23D61F2B"/>
    <w:rsid w:val="23E40457"/>
    <w:rsid w:val="248606F3"/>
    <w:rsid w:val="24C51C74"/>
    <w:rsid w:val="26064593"/>
    <w:rsid w:val="27E73279"/>
    <w:rsid w:val="2804330F"/>
    <w:rsid w:val="285B1751"/>
    <w:rsid w:val="28884063"/>
    <w:rsid w:val="2AB654D9"/>
    <w:rsid w:val="2C1D668F"/>
    <w:rsid w:val="2C394ECB"/>
    <w:rsid w:val="2D0C4BDB"/>
    <w:rsid w:val="2D4273E9"/>
    <w:rsid w:val="2E3B5913"/>
    <w:rsid w:val="3046078C"/>
    <w:rsid w:val="32031E66"/>
    <w:rsid w:val="32660A31"/>
    <w:rsid w:val="35A24B9E"/>
    <w:rsid w:val="3AA87175"/>
    <w:rsid w:val="3C7A0581"/>
    <w:rsid w:val="3CC85D10"/>
    <w:rsid w:val="3D3978CB"/>
    <w:rsid w:val="3E1F4BB5"/>
    <w:rsid w:val="3FD00523"/>
    <w:rsid w:val="40A76EE1"/>
    <w:rsid w:val="41573E4F"/>
    <w:rsid w:val="41C36348"/>
    <w:rsid w:val="424D3E34"/>
    <w:rsid w:val="42815953"/>
    <w:rsid w:val="42A3136A"/>
    <w:rsid w:val="42FF2758"/>
    <w:rsid w:val="44947E37"/>
    <w:rsid w:val="44ED5522"/>
    <w:rsid w:val="46B34034"/>
    <w:rsid w:val="47304F7D"/>
    <w:rsid w:val="48302F83"/>
    <w:rsid w:val="484237C1"/>
    <w:rsid w:val="4B1F1A9E"/>
    <w:rsid w:val="4B907634"/>
    <w:rsid w:val="4C7327B1"/>
    <w:rsid w:val="4CED775C"/>
    <w:rsid w:val="4DE159E1"/>
    <w:rsid w:val="4F7A1FD6"/>
    <w:rsid w:val="505954B0"/>
    <w:rsid w:val="50AF486A"/>
    <w:rsid w:val="51144B92"/>
    <w:rsid w:val="51B3364F"/>
    <w:rsid w:val="5377145E"/>
    <w:rsid w:val="55AE2AAB"/>
    <w:rsid w:val="57BF45B5"/>
    <w:rsid w:val="597E09E7"/>
    <w:rsid w:val="5B2D734D"/>
    <w:rsid w:val="5B4F06C3"/>
    <w:rsid w:val="5FA10404"/>
    <w:rsid w:val="5FA22815"/>
    <w:rsid w:val="608D341E"/>
    <w:rsid w:val="628E66E9"/>
    <w:rsid w:val="62BC7E8A"/>
    <w:rsid w:val="641D17ED"/>
    <w:rsid w:val="65566FD7"/>
    <w:rsid w:val="66024149"/>
    <w:rsid w:val="661C56E1"/>
    <w:rsid w:val="66B77619"/>
    <w:rsid w:val="682B7D75"/>
    <w:rsid w:val="68D140BF"/>
    <w:rsid w:val="6B6D6999"/>
    <w:rsid w:val="6D6F2A5F"/>
    <w:rsid w:val="6E980103"/>
    <w:rsid w:val="701E0F19"/>
    <w:rsid w:val="709F6D0B"/>
    <w:rsid w:val="75993EAC"/>
    <w:rsid w:val="76DA32A9"/>
    <w:rsid w:val="76F675FA"/>
    <w:rsid w:val="78C3748C"/>
    <w:rsid w:val="78E14D5D"/>
    <w:rsid w:val="79A348A6"/>
    <w:rsid w:val="7D256CE8"/>
    <w:rsid w:val="7F4D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楷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  <w:bCs/>
    </w:rPr>
  </w:style>
  <w:style w:type="character" w:styleId="12">
    <w:name w:val="FollowedHyperlink"/>
    <w:basedOn w:val="10"/>
    <w:qFormat/>
    <w:uiPriority w:val="0"/>
    <w:rPr>
      <w:color w:val="0000FF"/>
      <w:u w:val="single"/>
    </w:rPr>
  </w:style>
  <w:style w:type="character" w:styleId="13">
    <w:name w:val="Emphasis"/>
    <w:basedOn w:val="10"/>
    <w:qFormat/>
    <w:uiPriority w:val="0"/>
    <w:rPr>
      <w:i/>
      <w:iCs/>
    </w:rPr>
  </w:style>
  <w:style w:type="character" w:styleId="14">
    <w:name w:val="Hyperlink"/>
    <w:basedOn w:val="10"/>
    <w:qFormat/>
    <w:uiPriority w:val="0"/>
    <w:rPr>
      <w:color w:val="000080"/>
    </w:rPr>
  </w:style>
  <w:style w:type="character" w:customStyle="1" w:styleId="15">
    <w:name w:val="标题 1 Char"/>
    <w:link w:val="2"/>
    <w:qFormat/>
    <w:uiPriority w:val="0"/>
    <w:rPr>
      <w:rFonts w:eastAsia="楷体" w:asciiTheme="minorAscii" w:hAnsiTheme="minorAscii"/>
      <w:b/>
      <w:kern w:val="44"/>
      <w:sz w:val="36"/>
    </w:rPr>
  </w:style>
  <w:style w:type="character" w:customStyle="1" w:styleId="16">
    <w:name w:val="stepnumber"/>
    <w:basedOn w:val="10"/>
    <w:qFormat/>
    <w:uiPriority w:val="0"/>
  </w:style>
  <w:style w:type="character" w:customStyle="1" w:styleId="17">
    <w:name w:val="superscript"/>
    <w:basedOn w:val="10"/>
    <w:qFormat/>
    <w:uiPriority w:val="0"/>
    <w:rPr>
      <w:sz w:val="15"/>
      <w:szCs w:val="15"/>
      <w:vertAlign w:val="superscript"/>
    </w:rPr>
  </w:style>
  <w:style w:type="paragraph" w:customStyle="1" w:styleId="18">
    <w:name w:val="body"/>
    <w:basedOn w:val="1"/>
    <w:qFormat/>
    <w:uiPriority w:val="0"/>
    <w:pPr>
      <w:spacing w:before="160" w:beforeAutospacing="0" w:after="160" w:afterAutospacing="0"/>
      <w:ind w:left="240" w:right="0" w:firstLine="0"/>
      <w:jc w:val="left"/>
    </w:pPr>
    <w:rPr>
      <w:rFonts w:ascii="Verdana" w:hAnsi="Verdana" w:cs="Verdana"/>
      <w:color w:val="000000"/>
      <w:kern w:val="0"/>
      <w:sz w:val="16"/>
      <w:szCs w:val="16"/>
      <w:u w:val="none"/>
      <w:lang w:val="en-US" w:eastAsia="zh-CN" w:bidi="ar"/>
    </w:rPr>
  </w:style>
  <w:style w:type="character" w:customStyle="1" w:styleId="19">
    <w:name w:val="subscript"/>
    <w:basedOn w:val="10"/>
    <w:qFormat/>
    <w:uiPriority w:val="0"/>
    <w:rPr>
      <w:vertAlign w:val="subscript"/>
    </w:rPr>
  </w:style>
  <w:style w:type="character" w:customStyle="1" w:styleId="20">
    <w:name w:val="bold"/>
    <w:basedOn w:val="10"/>
    <w:qFormat/>
    <w:uiPriority w:val="0"/>
    <w:rPr>
      <w:b/>
      <w:bCs/>
    </w:rPr>
  </w:style>
  <w:style w:type="character" w:customStyle="1" w:styleId="21">
    <w:name w:val="expandtext"/>
    <w:basedOn w:val="10"/>
    <w:qFormat/>
    <w:uiPriority w:val="0"/>
    <w:rPr>
      <w:i/>
      <w:iCs/>
      <w:color w:val="FF0000"/>
    </w:rPr>
  </w:style>
  <w:style w:type="character" w:customStyle="1" w:styleId="22">
    <w:name w:val="reltopicsbullet1"/>
    <w:basedOn w:val="10"/>
    <w:qFormat/>
    <w:uiPriority w:val="0"/>
    <w:rPr>
      <w:u w:val="none"/>
    </w:rPr>
  </w:style>
  <w:style w:type="character" w:customStyle="1" w:styleId="23">
    <w:name w:val="hardwareindicator"/>
    <w:basedOn w:val="10"/>
    <w:qFormat/>
    <w:uiPriority w:val="0"/>
    <w:rPr>
      <w:b/>
      <w:bCs/>
      <w:caps/>
    </w:rPr>
  </w:style>
  <w:style w:type="character" w:customStyle="1" w:styleId="24">
    <w:name w:val="computerinputtext"/>
    <w:basedOn w:val="10"/>
    <w:qFormat/>
    <w:uiPriority w:val="0"/>
    <w:rPr>
      <w:rFonts w:ascii="Courier New" w:hAnsi="Courier New" w:cs="Courier New"/>
    </w:rPr>
  </w:style>
  <w:style w:type="character" w:customStyle="1" w:styleId="25">
    <w:name w:val="emphasis_wbold"/>
    <w:basedOn w:val="10"/>
    <w:qFormat/>
    <w:uiPriority w:val="0"/>
    <w:rPr>
      <w:b/>
      <w:bCs/>
      <w:i/>
      <w:iCs/>
    </w:rPr>
  </w:style>
  <w:style w:type="character" w:customStyle="1" w:styleId="26">
    <w:name w:val="symbol"/>
    <w:basedOn w:val="10"/>
    <w:qFormat/>
    <w:uiPriority w:val="0"/>
    <w:rPr>
      <w:rFonts w:ascii="Symbol" w:hAnsi="Symbol" w:cs="Symbol"/>
    </w:rPr>
  </w:style>
  <w:style w:type="character" w:customStyle="1" w:styleId="27">
    <w:name w:val="toppagejump"/>
    <w:basedOn w:val="10"/>
    <w:qFormat/>
    <w:uiPriority w:val="0"/>
    <w:rPr>
      <w:rFonts w:ascii="Wingdings 3" w:hAnsi="Wingdings 3" w:eastAsia="Wingdings 3" w:cs="Wingdings 3"/>
      <w:b/>
      <w:bCs/>
      <w:color w:val="0000FF"/>
      <w:sz w:val="28"/>
      <w:szCs w:val="28"/>
    </w:rPr>
  </w:style>
  <w:style w:type="character" w:customStyle="1" w:styleId="28">
    <w:name w:val="bulletsymbol"/>
    <w:basedOn w:val="10"/>
    <w:qFormat/>
    <w:uiPriority w:val="0"/>
    <w:rPr>
      <w:b/>
      <w:bCs/>
    </w:rPr>
  </w:style>
  <w:style w:type="character" w:customStyle="1" w:styleId="29">
    <w:name w:val="underline"/>
    <w:basedOn w:val="10"/>
    <w:qFormat/>
    <w:uiPriority w:val="0"/>
    <w:rPr>
      <w:u w:val="single"/>
    </w:rPr>
  </w:style>
  <w:style w:type="character" w:customStyle="1" w:styleId="30">
    <w:name w:val="callout1"/>
    <w:basedOn w:val="10"/>
    <w:qFormat/>
    <w:uiPriority w:val="0"/>
    <w:rPr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3038</Words>
  <Characters>4210</Characters>
  <Lines>0</Lines>
  <Paragraphs>0</Paragraphs>
  <TotalTime>31</TotalTime>
  <ScaleCrop>false</ScaleCrop>
  <LinksUpToDate>false</LinksUpToDate>
  <CharactersWithSpaces>4402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2022-08-15T00:05:00Z</dcterms:created>
  <dc:creator>万里</dc:creator>
  <cp:lastModifiedBy>坚果</cp:lastModifiedBy>
  <dcterms:modified xsi:type="dcterms:W3CDTF">2022-11-03T09:32:45Z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1FC1CDB1D74B49379CECEFD1A32ED077</vt:lpwstr>
  </property>
</Properties>
</file>