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  <w:r>
        <w:rPr>
          <w:rFonts w:ascii="Times New Roman" w:eastAsia="SimSun" w:hAnsi="Times New Roman"/>
          <w:sz w:val="24"/>
          <w:szCs w:val="24"/>
        </w:rPr>
        <w:t xml:space="preserve"/>
      </w:r>
    </w:p>
    <w:p>
      <w:pPr>
        <w:spacing w:after="120" w:before="0"/>
        <w:jc w:val="center"/>
      </w:pPr>
      <w:r>
        <w:rPr>
          <w:rFonts w:ascii="Times New Roman" w:eastAsia="SimHei" w:hAnsi="Times New Roman"/>
          <w:b/>
          <w:bCs/>
          <w:sz w:val="44"/>
          <w:szCs w:val="44"/>
        </w:rPr>
        <w:t xml:space="preserve">信息与软件工程学院</w:t>
      </w:r>
    </w:p>
    <w:p>
      <w:pPr>
        <w:spacing w:after="120" w:before="200"/>
        <w:jc w:val="center"/>
      </w:pPr>
      <w:r>
        <w:rPr>
          <w:rFonts w:ascii="Times New Roman" w:eastAsia="SimHei" w:hAnsi="Times New Roman"/>
          <w:b/>
          <w:bCs/>
          <w:sz w:val="44"/>
          <w:szCs w:val="44"/>
        </w:rPr>
        <w:t xml:space="preserve">综合设计 III 中期报告</w:t>
      </w:r>
    </w:p>
    <w:p>
      <w:pPr>
        <w:spacing w:after="800" w:before="0"/>
      </w:pPr>
      <w:r>
        <w:rPr>
          <w:rFonts w:ascii="Times New Roman" w:eastAsia="SimSun" w:hAnsi="Times New Roman"/>
          <w:sz w:val="24"/>
          <w:szCs w:val="24"/>
        </w:rPr>
        <w:t xml:space="preserve"/>
      </w:r>
    </w:p>
    <w:p>
      <w:pPr>
        <w:spacing w:after="100" w:before="100" w:line="400" w:lineRule="auto"/>
        <w:jc w:val="center"/>
      </w:pPr>
      <w:r>
        <w:rPr>
          <w:rFonts w:ascii="Times New Roman" w:eastAsia="SimHei" w:hAnsi="Times New Roman"/>
          <w:b/>
          <w:bCs/>
          <w:sz w:val="28"/>
          <w:szCs w:val="28"/>
        </w:rPr>
        <w:t xml:space="preserve">课程名称：　</w:t>
      </w:r>
      <w:r>
        <w:rPr>
          <w:rFonts w:ascii="Times New Roman" w:eastAsia="SimSun" w:hAnsi="Times New Roman"/>
          <w:sz w:val="28"/>
          <w:szCs w:val="28"/>
          <w:u w:val="single"/>
        </w:rPr>
        <w:t xml:space="preserve">　进阶式挑战性综合项目 III（智能交通）　</w:t>
      </w:r>
    </w:p>
    <w:p>
      <w:pPr>
        <w:spacing w:after="100" w:before="100" w:line="400" w:lineRule="auto"/>
        <w:jc w:val="center"/>
      </w:pPr>
      <w:r>
        <w:rPr>
          <w:rFonts w:ascii="Times New Roman" w:eastAsia="SimHei" w:hAnsi="Times New Roman"/>
          <w:b/>
          <w:bCs/>
          <w:sz w:val="28"/>
          <w:szCs w:val="28"/>
        </w:rPr>
        <w:t xml:space="preserve">课题名称：　</w:t>
      </w:r>
      <w:r>
        <w:rPr>
          <w:rFonts w:ascii="Times New Roman" w:eastAsia="SimSun" w:hAnsi="Times New Roman"/>
          <w:sz w:val="28"/>
          <w:szCs w:val="28"/>
          <w:u w:val="single"/>
        </w:rPr>
        <w:t xml:space="preserve">　运输车辆调度优化与仿真　</w:t>
      </w:r>
    </w:p>
    <w:p>
      <w:pPr>
        <w:spacing w:after="100" w:before="100" w:line="400" w:lineRule="auto"/>
        <w:jc w:val="center"/>
      </w:pPr>
      <w:r>
        <w:rPr>
          <w:rFonts w:ascii="Times New Roman" w:eastAsia="SimHei" w:hAnsi="Times New Roman"/>
          <w:b/>
          <w:bCs/>
          <w:sz w:val="28"/>
          <w:szCs w:val="28"/>
        </w:rPr>
        <w:t xml:space="preserve">指导教师：　</w:t>
      </w:r>
      <w:r>
        <w:rPr>
          <w:rFonts w:ascii="Times New Roman" w:eastAsia="SimSun" w:hAnsi="Times New Roman"/>
          <w:sz w:val="28"/>
          <w:szCs w:val="28"/>
          <w:u w:val="single"/>
        </w:rPr>
        <w:t xml:space="preserve">　李贞昊　</w:t>
      </w:r>
    </w:p>
    <w:p>
      <w:pPr>
        <w:spacing w:after="100" w:before="100" w:line="400" w:lineRule="auto"/>
        <w:jc w:val="center"/>
      </w:pPr>
      <w:r>
        <w:rPr>
          <w:rFonts w:ascii="Times New Roman" w:eastAsia="SimHei" w:hAnsi="Times New Roman"/>
          <w:b/>
          <w:bCs/>
          <w:sz w:val="28"/>
          <w:szCs w:val="28"/>
        </w:rPr>
        <w:t xml:space="preserve">所在系别：　</w:t>
      </w:r>
      <w:r>
        <w:rPr>
          <w:rFonts w:ascii="Times New Roman" w:eastAsia="SimSun" w:hAnsi="Times New Roman"/>
          <w:sz w:val="28"/>
          <w:szCs w:val="28"/>
          <w:u w:val="single"/>
        </w:rPr>
        <w:t xml:space="preserve">　软件工程　</w:t>
      </w:r>
    </w:p>
    <w:p>
      <w:pPr>
        <w:spacing w:after="100" w:before="100" w:line="400" w:lineRule="auto"/>
        <w:jc w:val="center"/>
      </w:pPr>
      <w:r>
        <w:rPr>
          <w:rFonts w:ascii="Times New Roman" w:eastAsia="SimHei" w:hAnsi="Times New Roman"/>
          <w:b/>
          <w:bCs/>
          <w:sz w:val="28"/>
          <w:szCs w:val="28"/>
        </w:rPr>
        <w:t xml:space="preserve">执行学期：　</w:t>
      </w:r>
      <w:r>
        <w:rPr>
          <w:rFonts w:ascii="Times New Roman" w:eastAsia="SimSun" w:hAnsi="Times New Roman"/>
          <w:sz w:val="28"/>
          <w:szCs w:val="28"/>
          <w:u w:val="single"/>
        </w:rPr>
        <w:t xml:space="preserve">　第五学期　</w:t>
      </w:r>
    </w:p>
    <w:p>
      <w:pPr>
        <w:spacing w:after="400" w:before="0"/>
      </w:pPr>
      <w:r>
        <w:rPr>
          <w:rFonts w:ascii="Times New Roman" w:eastAsia="SimSun" w:hAnsi="Times New Roman"/>
          <w:sz w:val="24"/>
          <w:szCs w:val="24"/>
        </w:rPr>
        <w:t xml:space="preserve"/>
      </w:r>
    </w:p>
    <w:p>
      <w:pPr>
        <w:spacing w:after="120"/>
        <w:jc w:val="center"/>
      </w:pPr>
      <w:r>
        <w:rPr>
          <w:rFonts w:ascii="Times New Roman" w:eastAsia="SimHei" w:hAnsi="Times New Roman"/>
          <w:b/>
          <w:bCs/>
          <w:sz w:val="28"/>
          <w:szCs w:val="28"/>
        </w:rPr>
        <w:t xml:space="preserve">学生信息：</w:t>
      </w:r>
    </w:p>
    <w:tbl>
      <w:tblPr>
        <w:tblW w:type="pct" w:w="3100"/>
        <w:jc w:val="center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717"/>
        <w:gridCol w:w="1717"/>
        <w:gridCol w:w="1717"/>
      </w:tblGrid>
      <w:tr>
        <w:tc>
          <w:tcPr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序号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学号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姓名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1（组长）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2024090904002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胡杨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2024090910005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丁宁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2024090906027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胡天琦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2024090910008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华观中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2024090910020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万飞翔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2024090906006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李韦成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440" w:right="1800" w:bottom="1440" w:left="1800" w:header="708" w:footer="708" w:gutter="0"/>
          <w:pgNumType/>
          <w:docGrid w:linePitch="360"/>
        </w:sectPr>
      </w:pPr>
    </w:p>
    <w:p>
      <w:pPr>
        <w:spacing w:after="300" w:before="240"/>
        <w:jc w:val="center"/>
      </w:pPr>
      <w:r>
        <w:rPr>
          <w:rFonts w:ascii="Times New Roman" w:eastAsia="SimHei" w:hAnsi="Times New Roman"/>
          <w:b/>
          <w:bCs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pPr>
            <w:pStyle w:val="TOC1"/>
            <w:tabs>
              <w:tab w:val="right" w:pos="8306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第一章  综合设计的进展情况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2">
            <w:r>
              <w:t xml:space="preserve">1.1 针对工程问题的方案设计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3">
            <w:r>
              <w:t xml:space="preserve">1.2 针对工程问题的推理分析与具体实现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8306" w:leader="dot"/>
            </w:tabs>
            <w:ind w:left="440"/>
          </w:pPr>
          <w:hyperlink w:history="1" w:anchor="_Toc4">
            <w:r>
              <w:t xml:space="preserve">1.2.1 司机对象与概率化行为状态机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8306" w:leader="dot"/>
            </w:tabs>
            <w:ind w:left="440"/>
          </w:pPr>
          <w:hyperlink w:history="1" w:anchor="_Toc5">
            <w:r>
              <w:t xml:space="preserve">1.2.2 运输过程随机事件引擎与统一暂停机制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8306" w:leader="dot"/>
            </w:tabs>
            <w:ind w:left="440"/>
          </w:pPr>
          <w:hyperlink w:history="1" w:anchor="_Toc6">
            <w:r>
              <w:t xml:space="preserve">1.2.3 全局多目标优化机制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8306" w:leader="dot"/>
            </w:tabs>
            <w:ind w:left="440"/>
          </w:pPr>
          <w:hyperlink w:history="1" w:anchor="_Toc7">
            <w:r>
              <w:t xml:space="preserve">1.2.4 优化目标的实时统计与匹配质量评价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8306" w:leader="dot"/>
            </w:tabs>
            <w:ind w:left="440"/>
          </w:pPr>
          <w:hyperlink w:history="1" w:anchor="_Toc8">
            <w:r>
              <w:t xml:space="preserve">1.2.5 实验沙箱与确定性复现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9">
            <w:r>
              <w:t xml:space="preserve">1.3 知识技能学习情况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6" w:leader="dot"/>
            </w:tabs>
          </w:pPr>
          <w:hyperlink w:history="1" w:anchor="_Toc10">
            <w:r>
              <w:t xml:space="preserve">第二章  存在问题与解决方案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11">
            <w:r>
              <w:t xml:space="preserve">2.1 存在的主要问题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12">
            <w:r>
              <w:t xml:space="preserve">2.2 解决方案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6" w:leader="dot"/>
            </w:tabs>
          </w:pPr>
          <w:hyperlink w:history="1" w:anchor="_Toc13">
            <w:r>
              <w:t xml:space="preserve">第三章  前期任务完成度与后续实施计划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14">
            <w:r>
              <w:t xml:space="preserve">3.1 任务书要求完成度对照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15">
            <w:r>
              <w:t xml:space="preserve">3.2 后续实施计划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6" w:leader="dot"/>
            </w:tabs>
            <w:ind w:left="220"/>
          </w:pPr>
          <w:hyperlink w:history="1" w:anchor="_Toc16">
            <w:r>
              <w:t xml:space="preserve">3.3 团队分工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6" w:leader="dot"/>
            </w:tabs>
          </w:pPr>
          <w:hyperlink w:history="1" w:anchor="_Toc17">
            <w:r>
              <w:t xml:space="preserve">参考文献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40" w:right="1800" w:bottom="1440" w:left="1800" w:header="708" w:footer="708" w:gutter="0"/>
          <w:pgNumType w:start="1" w:fmt="lowerRoman"/>
          <w:docGrid w:linePitch="360"/>
        </w:sectPr>
      </w:pPr>
    </w:p>
    <w:p>
      <w:pPr>
        <w:pStyle w:val="Heading1"/>
        <w:pageBreakBefore/>
        <w:spacing w:after="360" w:before="240"/>
        <w:jc w:val="center"/>
      </w:pPr>
      <w:bookmarkStart w:name="_Toc1" w:id="1"/>
      <w:r>
        <w:rPr>
          <w:rFonts w:ascii="Times New Roman" w:eastAsia="SimHei" w:hAnsi="Times New Roman"/>
          <w:b/>
          <w:bCs/>
          <w:color w:val="000000"/>
          <w:sz w:val="32"/>
          <w:szCs w:val="32"/>
        </w:rPr>
        <w:t xml:space="preserve">第一章  综合设计的进展情况</w:t>
      </w:r>
      <w:bookmarkEnd w:id="1"/>
    </w:p>
    <w:p>
      <w:pPr>
        <w:pStyle w:val="Heading2"/>
        <w:spacing w:after="200" w:before="320"/>
      </w:pPr>
      <w:bookmarkStart w:name="_Toc2" w:id="2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1.1 针对工程问题的方案设计</w:t>
      </w:r>
      <w:bookmarkEnd w:id="2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本课题承接综合设计 II 阶段的成果——基于 Go + Gin + GORM 的调度后端、五维代价模型（A 直接成本、B 时效成本、C 效率与公平成本、D 平台资源成本、E 风险成本，经 F 综合加权合成）、模拟退火全局调度算法、高德地图路径规划驱动的物理仿真引擎，以及 Vue3 + ECharts 的可视化大屏。针对任务书提出的“优化仿真参数使其更贴近真实场景、实现多目标全局优化算法、实时统计优化目标”三项主要任务，本阶段我们完成了系统的总体架构重构，将原有“单一仿真进程”升级为“实验沙箱 + 受控实验”的四层架构（图 1-1）。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四层职责划分如下。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展示层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：Vue3 + Element Plus + ECharts + 高德地图，包含沙箱管理、实验配置（表单与 TOML 双向编辑）、地图大屏（可拉入数据覆盖层）、任务管理、实验结果与实验对比页面；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服务层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：Go + Gin，REST API 与 WebSocket 双通道，登录鉴权中间件保护全部业务路由；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仿真运行层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：ExperimentRuntime 以单实验串行、单线程确定性 tick 驱动，内含虚拟时钟、SA 调度、随机事件引擎、全局统计引擎与种子随机源；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数据与生成层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：确定性数据生成器在仿真之外预生成订单流与事件脚本，MySQL 中沙箱元数据表与 9 张运行表按 experiment_id 实现实验实例级数据隔离。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架构重构遵循三条设计原则。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可复现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：一切随机性收敛到单一种子 RNG，同种子同参数必得到逐位一致的结果；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可观测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：八维指标体系（M/U/T/A/C/R/F/G）对调度质量、运力效率、时效、算法性能、成本、可靠性、公平性、碳排做实时统计；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可扩展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：事件概率、司机行为参数、经济与交通环境全部进入配置或双层 TOML，新增事件类型不需改动调度与统计代码。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图 1-1  系统总体架构（四层）</w:t>
      </w:r>
    </w:p>
    <w:p>
      <w:pPr>
        <w:pStyle w:val="Heading2"/>
        <w:spacing w:after="200" w:before="320"/>
      </w:pPr>
      <w:bookmarkStart w:name="_Toc3" w:id="3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1.2 针对工程问题的推理分析与具体实现</w:t>
      </w:r>
      <w:bookmarkEnd w:id="3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在明确总体架构后，本节按“司机行为真实化 → 运输过程随机事件 → 全局多目标优化 → 实时统计评价 → 实验可复现”的顺序，说明关键模块的推理过程与代码实现。</w:t>
      </w:r>
    </w:p>
    <w:p>
      <w:pPr>
        <w:pStyle w:val="Heading3"/>
        <w:spacing w:after="160" w:before="240"/>
      </w:pPr>
      <w:bookmarkStart w:name="_Toc4" w:id="4"/>
      <w:r>
        <w:rPr>
          <w:rFonts w:ascii="Times New Roman" w:eastAsia="SimHei" w:hAnsi="Times New Roman"/>
          <w:b/>
          <w:bCs/>
          <w:color w:val="000000"/>
          <w:sz w:val="24"/>
          <w:szCs w:val="24"/>
        </w:rPr>
        <w:t xml:space="preserve">1.2.1 司机对象与概率化行为状态机</w:t>
      </w:r>
      <w:bookmarkEnd w:id="4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真实货运行业有两个经验事实：其一，司机对距离远、价格不划算的订单存在拒单行为，且驾驶经验越丰富拒单率与事故率越低；其二，法规要求连续驾驶 4 小时须休息不少于 20 分钟。据此，系统建立一车一司机的司机对象（driver 表：姓名、电话、驾驶证号、驾驶等级、疲劳累计、拒单计数、绑定车辆），驾驶等级（2～5 级）进入概率修正。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行为均以数学概率为基准：拒单按 p = 0.06 × 等级修正因子（等级从低到高对应 1.4→0.7）逐次判定，同一运单最多被拒 2 次，超过后强制接单，防止“订单永远无人接”的死循环；疲劳按连续驾驶小时数累计，达 4h 触发 20min 强制休息。拒单不是简单丢弃订单，而是一套完整回退链路：删除 Planned 任务 → 释放车辆预占载重 → 运单回退 Sleeping → 下一轮调度重新进入分配池 → 车辆状态由 Ready 回退为 Free。这一设计复用了既有的重派机制，使拒单事件对调度系统表现为“可消化的扰动”而非异常。</w:t>
      </w:r>
    </w:p>
    <w:p>
      <w:pPr>
        <w:spacing w:after="8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代码 1-1  司机拒单概率判定（random_event.go 节选）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发车前判定：司机有概率拒绝接单（等级修正 + 同单上限防死循环）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refuseCount, _ := repository.CountRefuseByShipment(shipment.Id)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if refuseCount &gt;= int64(cfg.RefuseMaxPerShipment)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return false // 同一运单被拒超过上限后强制接单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if rt.Draw() &gt;= cfg.DriverRefuseProb*levelFactorOf(cfg, driver.Level)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return false // 未触发拒单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触发拒单：删除 Planned 任务、释放车辆预占载重、运单回退 Sleeping 等待重派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指标联动方面，拒单拉长订单响应长尾（T2 P95）、降低一次接受率（M 系），休息降低在线运力（U3）——司机行为由此成为被观测、被统计的一等公民，而非脚本化的背景噪声。</w:t>
      </w:r>
    </w:p>
    <w:p>
      <w:pPr>
        <w:pStyle w:val="Heading3"/>
        <w:spacing w:after="160" w:before="240"/>
      </w:pPr>
      <w:bookmarkStart w:name="_Toc5" w:id="5"/>
      <w:r>
        <w:rPr>
          <w:rFonts w:ascii="Times New Roman" w:eastAsia="SimHei" w:hAnsi="Times New Roman"/>
          <w:b/>
          <w:bCs/>
          <w:color w:val="000000"/>
          <w:sz w:val="24"/>
          <w:szCs w:val="24"/>
        </w:rPr>
        <w:t xml:space="preserve">1.2.2 运输过程随机事件引擎与统一暂停机制</w:t>
      </w:r>
      <w:bookmarkEnd w:id="5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在司机行为之外，运输过程引入两类随机事件：极端天气（p=0.0005/tick，暂停 0.5～2h，模拟暴雨封路与限行）与车祸（p=0.0002/tick × 等级因子，车辆进入新增的“维修中”状态 1～6h，在途任务挂起）。至此系统共有四类随机事件（拒单、疲劳休息、极端天气、车祸），概率与时长区间全部可配置。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设计上的关键取舍是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统一暂停机制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：三类“时间冻结”（疲劳休息/天气/维修）共用一个检查点，moveVehicle 每 tick 开头以虚拟时间比较 pause_until，未到期则本 tick 位置冻结、速度为 0，到期自动恢复。这把“事件的影响”统一抽象为“可用运力的时间窗收缩”，对调度器与统计引擎完全透明，也使暂停行为可在前端地图上被直观验证（车辆冻结、速度 0.00）。</w:t>
      </w:r>
    </w:p>
    <w:p>
      <w:pPr>
        <w:spacing w:after="8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代码 1-2  统一暂停判定（vehicle.go 节选）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moveVehicle 开头：随机事件暂停窗口内（休息/极端天气）不推进，虚拟时间比较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now := rt.Clock.Now()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if isVehiclePaused(latestVehicle, now)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return // pause_until 未到期：车辆位置冻结、速度为 0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天气/车祸事件由预生成脚本驱动（consumeDueEvents），此处不再现场摇号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每次事件写入 random_event 表（类型、车辆、司机、运单、严重度、时长、描述），前端事件流按车牌实时展示（类型着色、未解决空心），并进入 R 系可靠性指标：MTBF（平均无故障时间）、MTTR（平均修复时长）与可用性 = 1 − 停机时长 / (车队规模 × 观测窗口)，观测窗口为实验生命周期（虚拟时钟起点至今）。图 1-2 汇总了司机行为状态、运输随机事件状态机与统一暂停机制的全部参数。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33242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图 1-2  司机行为状态与运输随机事件状态机（含概率参数）</w:t>
      </w:r>
    </w:p>
    <w:p>
      <w:pPr>
        <w:pStyle w:val="Heading3"/>
        <w:spacing w:after="160" w:before="240"/>
      </w:pPr>
      <w:bookmarkStart w:name="_Toc6" w:id="6"/>
      <w:r>
        <w:rPr>
          <w:rFonts w:ascii="Times New Roman" w:eastAsia="SimHei" w:hAnsi="Times New Roman"/>
          <w:b/>
          <w:bCs/>
          <w:color w:val="000000"/>
          <w:sz w:val="24"/>
          <w:szCs w:val="24"/>
        </w:rPr>
        <w:t xml:space="preserve">1.2.3 全局多目标优化机制</w:t>
      </w:r>
      <w:bookmarkEnd w:id="6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第一种多目标机制是承接 II 阶段的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加权标量化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：将调度决策抽象为 Cost = λ1·A + λ2·B + λ3·C + λ4·D + λ5·E 的单一可排序分数，代价项与任务书五类优化目标一一对应：车辆总体等待时间（A 的等待项与 B 的货物加权等待）、空载里程（A 的空驶项与 C 的空驶率）、车辆利用率（C 的等待运输比与 D 的运力缺口惩罚）、总运输达成吨位（D 的运力结构惩罚与吞吐统计）、碳排放（G 系）。SA 算法以 Metropolis 准则接受劣解跳出局部最优，通过 Swap/Move 邻域扰动迭代搜索全局低成本指派。</w:t>
      </w:r>
    </w:p>
    <w:p>
      <w:pPr>
        <w:spacing w:after="8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代码 1-3  模拟退火 Metropolis 接受准则（sa_scheduler.go 节选）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邻域扰动 + Metropolis 接受准则：以概率接受劣解，跳出局部最优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_, nextAssigned := generateSANeighbor(rt, currentAssigned, len(vehicles))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nextCost := evaluateStateCost(nextAssigned, shipments, vehicles, stats, ...)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if nextCost &lt; currentCost || math.Exp((currentCost-nextCost)/temp) &gt; rt.Draw()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currentAssigned = nextAssigned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currentCost = nextCost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if currentCost &lt; bestCost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    copy(bestAssigned, currentAssigned)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    bestCost = currentCost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}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真实化方面，沙箱世界规则向系统注入经济环境：A 项追加货币化里程成本（油价 × 百公里油耗 + 每公里过路费 + 人力成本），使成本从抽象分数落到可解释的货币量纲；交通环境提供分时段速度系数（高峰降速），影响每 tick 推进的里程与疲劳累计，也为后续拥堵事件提供了机制雏形。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碳排放方面，G1/G2 按车型排放因子（空驶/载重分列）乘累计里程计算总碳排与吨公里碳排强度。当前碳排以软约束形式进入实验参数（G2_carbon_max 上限），主要在结果层计量与呈现，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约束式惩罚接入代价函数列入后续计划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（见 2.2 节）。</w:t>
      </w:r>
    </w:p>
    <w:p>
      <w:pPr>
        <w:spacing w:after="8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代码 1-4  碳排放计算（stats.go 节选）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G1/G2：按车型排放因子 × 空/重载里程累计总碳排，吨公里口径核算强度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for _, v := range vehicles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fEmpty, fLoad := defaultEmissionFactors(v.Tybe)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totalCarbon += v.EmptyMileage*fEmpty + v.Distance*fLoad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s.CarbonStats.CarbonPerTonKm = totalCarbon / s.TransportWorkStats.TotalTonDistance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第二种多目标机制是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主目标/软约束分层框架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：不追求单一分数，而是将优化对象显式分层为 4 项主目标（C2 单位成本↓、U2 载重利用率↑、U4 空驶率↓、T2 响应 P95↓）与 2 项软约束（F1 负载基尼≤0.4、G2 吨公里碳排），实验结果页按此六项做主指标对比；配合同种子跨参数批次的对比实验（参数 TOML 分栏 Diff + 结果对比页），等价于对多目标权衡的受控敏感性实验（图 1-3）。帕累托类机制（ε-约束/NSGA-II）尚未实现，作为“优”档的增强项列入计划。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9813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图 1-3  多目标优化对象与八维指标体系支撑关系</w:t>
      </w:r>
    </w:p>
    <w:p>
      <w:pPr>
        <w:pStyle w:val="Heading3"/>
        <w:spacing w:after="160" w:before="240"/>
      </w:pPr>
      <w:bookmarkStart w:name="_Toc7" w:id="7"/>
      <w:r>
        <w:rPr>
          <w:rFonts w:ascii="Times New Roman" w:eastAsia="SimHei" w:hAnsi="Times New Roman"/>
          <w:b/>
          <w:bCs/>
          <w:color w:val="000000"/>
          <w:sz w:val="24"/>
          <w:szCs w:val="24"/>
        </w:rPr>
        <w:t xml:space="preserve">1.2.4 优化目标的实时统计与匹配质量评价</w:t>
      </w:r>
      <w:bookmarkEnd w:id="7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实时统计链路为：CalculateGlobalStats（每虚拟 tick 全量计算）→ BuildRealtimeDashboard（汇总为 RealtimeSummary）→ WebSocket /ws/stats 每 3 真实秒推送（前端 15s 轮询兜底）；每 6 虚拟 tick（默认 1 虚拟分钟）将十七项核心指标写入 metric_snapshot 表（按 experiment_id 隔离），支撑实验结束后的收敛曲线与分位数分析。任务书“实现对优化目标的实时统计”以此完成。前端层面，运行期指标以地图数据覆盖层呈现（运行健康、运力效率趋势、Top3 最值榜、车辆状态构成、调配效率五维雷达、最终优化指标值与随机事件流），实验结束后结果页按 M/U/T/A/C/R/G + 事件积压八组卡片呈现终态。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全局优化算法的质量不能只看成本曲线自说自话。我们为调度质量建立了基于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条件最优参考答案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的评价体系：固定一批 SA 派单的其余指派不变，将某一运单改派给任一候选车后重新评估整批成本，取最低者为该单的条件最优车（ground truth）。相比全局精确枚举（20 辆车队组合爆炸），条件枚举复杂度仅 O(运单数 × 车辆数)，任意批次规模均可实时完成。据此统计 M1 精确率（选中恰为条件最优）、M2 召回率（分母含未派单运单）、M3 F1、M4 MRR（选中车排名倒数均值），并把每单 Top8 候选排名回填匹配日志供离线复盘（图 1-4）。</w:t>
      </w:r>
    </w:p>
    <w:p>
      <w:pPr>
        <w:spacing w:after="8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代码 1-5  条件最优参考答案评估（matching_quality.go 节选）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固定其余指派，逐单改派各候选车评估整批成本，取最低者为 ground truth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copy(variant, saIdx)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for vi := range vehicles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variant[i] = vi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cands = append(cands, qualityCand{vi,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    evaluateStateCost(variant, shipments, vehicles, stats, ...)})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sort.Slice(cands, func(a, b int) bool { return cands[a].cost &lt; cands[b].cost })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排名首位即条件最优车；SA 实际选中车的位次进入 M1/M4 统计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在算法性能维度，同批次重放“贪心首可行”基线，C1 = (基线成本 − SA 成本)/基线成本 × 100%，直接量化 SA 相对朴素策略的改善幅度；A2 记录每批求解耗时（批数/均值/峰值）；A3 在小规模（≤4 单 ≤6 车）时做精确枚举 gap 估算。可靠性维度（R1-R3 及事件计数）已在 1.2.2 节说明。至此，调度质量的评价形成“在线指标实时可见 + 离线日志可复盘”的双层证据链。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43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图 1-4  基于条件最优参考答案的匹配质量评价闭环</w:t>
      </w:r>
    </w:p>
    <w:p>
      <w:pPr>
        <w:pStyle w:val="Heading3"/>
        <w:spacing w:after="160" w:before="240"/>
      </w:pPr>
      <w:bookmarkStart w:name="_Toc8" w:id="8"/>
      <w:r>
        <w:rPr>
          <w:rFonts w:ascii="Times New Roman" w:eastAsia="SimHei" w:hAnsi="Times New Roman"/>
          <w:b/>
          <w:bCs/>
          <w:color w:val="000000"/>
          <w:sz w:val="24"/>
          <w:szCs w:val="24"/>
        </w:rPr>
        <w:t xml:space="preserve">1.2.5 实验沙箱与确定性复现</w:t>
      </w:r>
      <w:bookmarkEnd w:id="8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仿真实验若不可复现，则一切“算法 A 优于算法 B”的结论都不成立。本阶段我们把“实验”本身作为设计对象，建立四级模型：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User（研究者）→ Sandbox（世界设定：POI/车队/货类白名单）→ ExperimentScheme（参数模板）→ Experiment（批次：参数快照 + 种子 + 结果）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，参数采用双层 TOML（沙箱世界规则 / 实验参数）描述（图 1-5）。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三件事保证严格复现。其一，虚拟时钟：仿真时间 = 起点 + tick 数 × 步长，与真实时钟解耦，倍速只改变真实世界的 tick 触发频率；其二，单线程确定性 tick：主循环每 tick 按固定顺序执行“释放订单→SA 派单→消费事件脚本→恢复维修/休息→移动→快照”，全部随机性来自单一种子 RNG，SA 的随机邻域、司机等级、事件触发同源；其三，确定性数据生成器：在仿真系统之外按“世界规则 + 实验参数 + 种子”预生成订单流（泊松/均匀到达）与随机事件脚本，同种子同参数输出逐字节一致（单测断言），并以 DataGeneratorVersion（v2）防止旧种子误导入。</w:t>
      </w:r>
    </w:p>
    <w:p>
      <w:pPr>
        <w:spacing w:after="8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代码 1-6  虚拟时钟（virtual_clock.go 节选）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// 虚拟时间 = 起点 + tick 数 × 步长；倍速只改变真实世界的 tick 触发频率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func (c *VirtualClock) Now() time.Time {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    return c.start.Add(time.Duration(c.tick.Load()*c.tickSeconds) * time.Second)</w:t>
      </w:r>
    </w:p>
    <w:p>
      <w:pPr>
        <w:shd w:fill="F2F2EC" w:val="clear"/>
        <w:spacing w:line="260" w:lineRule="auto"/>
        <w:ind w:left="420" w:right="420"/>
      </w:pPr>
      <w:r>
        <w:rPr>
          <w:rFonts w:ascii="Consolas" w:eastAsia="SimSun" w:hAnsi="Consolas"/>
          <w:sz w:val="19"/>
          <w:szCs w:val="19"/>
        </w:rPr>
        <w:t xml:space="preserve">}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复现性已得到实证：同种子两次完整实验的调度总成本逐位一致（35025.80213604554）。工程配套上，9 张运行表增加 experiment_id 维度列（0=沙箱模板态、&gt;0=实验实例）实现数据隔离；实验启动时从车队模板实例化专属车辆与司机；登录鉴权与内存 token 保护全部业务路由与 WebSocket。测试环境方面，task 包测试强制读独立的 config-test.yml 测试库，解决了误伤生产数据库的后顾之忧；生成器与纯函数模块均有单元测试覆盖。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724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图 1-5  实验沙箱流程与复现机制</w:t>
      </w:r>
    </w:p>
    <w:p>
      <w:pPr>
        <w:pStyle w:val="Heading2"/>
        <w:spacing w:after="200" w:before="320"/>
      </w:pPr>
      <w:bookmarkStart w:name="_Toc9" w:id="9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1.3 知识技能学习情况</w:t>
      </w:r>
      <w:bookmarkEnd w:id="9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在本阶段开发中，团队成员在工程实践上获得了显著提升：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1. 确定性系统设计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：理解了“可复现是仿真实验的生命线”，掌握 RNG 消费序控制、虚拟时钟与单线程 tick 的组合技术；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2. 测试驱动开发与测试环境构造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：独立测试库隔离、纯函数桩运行时、字节级一致性断言；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3. 概率建模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：泊松订单流、逐 tick 伯努利事件、等级修正因子的工程化落地；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4. 多目标优化理论向工程的转化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：标量化、主/软约束分层，并将检索评价的 P/R/F1/MRR 思想迁移到调度质量评价；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5. 前端工程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：WebSocket 实时推送、覆盖层交互动画、自实现 LCS 行级分栏 Diff；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6. 数据建模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：维度列隔离、参数快照、种子导入导出的可重放实验设计。</w:t>
      </w:r>
    </w:p>
    <w:p>
      <w:pPr>
        <w:pStyle w:val="Heading1"/>
        <w:pageBreakBefore/>
        <w:spacing w:after="360" w:before="240"/>
        <w:jc w:val="center"/>
      </w:pPr>
      <w:bookmarkStart w:name="_Toc10" w:id="10"/>
      <w:r>
        <w:rPr>
          <w:rFonts w:ascii="Times New Roman" w:eastAsia="SimHei" w:hAnsi="Times New Roman"/>
          <w:b/>
          <w:bCs/>
          <w:color w:val="000000"/>
          <w:sz w:val="32"/>
          <w:szCs w:val="32"/>
        </w:rPr>
        <w:t xml:space="preserve">第二章  存在问题与解决方案</w:t>
      </w:r>
      <w:bookmarkEnd w:id="10"/>
    </w:p>
    <w:p>
      <w:pPr>
        <w:pStyle w:val="Heading2"/>
        <w:spacing w:after="200" w:before="320"/>
      </w:pPr>
      <w:bookmarkStart w:name="_Toc11" w:id="11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2.1 存在的主要问题</w:t>
      </w:r>
      <w:bookmarkEnd w:id="11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（1）货物材料需求发生链条尚未实现。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任务书 1.1 要求实现货物材料加工场景的吨位/方量变化趋势与至少一条需求发生链条（如“原木—木材—板材—家具”）。当前订单流为各货类独立的泊松到达，货类之间没有上下游传导关系，“家具厂的订单会拉动板材厂”这类供应链因果尚未建模。这是当前与任务书要求差距最明确的一项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（2）事件与状态数量距“优”档有缺口。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现有司机行为状态 3 种（可用、拒单、休息中）加维修联动，随机事件 4 类（拒单、疲劳休息、极端天气、车祸）。任务书评价标准“优”档要求司机行为状态 5 种以上、随机事件 5 种以上，还差 1～2 类（缺货、货损、交通拥堵等）。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（3）多目标机制形态待丰富。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现有加权标量化与主/软约束分层两种机制已满足“至少 2 种”的下限，但缺乏帕累托前沿类机制，无法回答“权重 λ 变化下解集如何权衡”这一更深层问题；碳排目前只在结果层计量，未形成对派单的约束力。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（4）评价口径的固有局限。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全局精确最优在 20 辆车队下组合爆炸，M1-M4 采用条件最优口径（弱于全局最优）；A3 精确 gap 仅在小规模时启用。评价体系存在“以弱口径自证”的理论局限，需在报告与答辩中如实说明。</w:t>
      </w:r>
    </w:p>
    <w:p>
      <w:pPr>
        <w:pStyle w:val="Heading2"/>
        <w:spacing w:after="200" w:before="320"/>
      </w:pPr>
      <w:bookmarkStart w:name="_Toc12" w:id="12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2.2 解决方案</w:t>
      </w:r>
      <w:bookmarkEnd w:id="12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（1）需求链条（对应问题 1）：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设计如图 2-1 的传导规则，在数据生成器实现：基础需求按泊松独立到达；上游节点订单成交后以概率 β 经加工延迟 L 触发下游补货订单；下游吨位按产出率 α 折算（体现加工损耗）；链条拓扑与 α/β/L 参数写入世界规则 TOML，生成器版本升 v3 并保持逐字节可复现。POI 库已含家具/建材/五金类真实工厂与市场（1146 个成都 POI），链条起点/终点可直接落在真实坐标上。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1240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图 2-1  货物材料需求发生链条设计（后续实现方案）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（2）事件补齐（对应问题 2）：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新增三类事件——缺货（装货节点库存不足，延迟装货形成额外等待）、货损（运输中部分货损，送达吨位折减，影响吞吐与成本）、交通拥堵（在分时段速度系数基础上叠加随机拥堵路段，降速不改道）。加上现有 4 类达 7 类；司机行为状态增加“请假”后达 5 种，满足“优”档数量要求。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（3）帕累托机制（对应问题 3）：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在加权法之外实现 ε-约束法变体：固定 C2 为主目标，将 U4 空驶率、T2 P95 作为 ε 约束边界，扫描 ε 网格生成近似帕累托前沿；实验参数开放 λ 权重与 ε 边界，用同种子批次做受控对比。碳排约束：G2_carbon_max 收紧时向 Cost 追加超限惩罚项。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（4）口径补强（对应问题 4）：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小批次保留精确枚举 gap 作“锚点”校验条件最优口径的偏差；报告与答辩中所有结论均注明口径与局限。</w:t>
      </w:r>
    </w:p>
    <w:p>
      <w:pPr>
        <w:pStyle w:val="Heading1"/>
        <w:pageBreakBefore/>
        <w:spacing w:after="360" w:before="240"/>
        <w:jc w:val="center"/>
      </w:pPr>
      <w:bookmarkStart w:name="_Toc13" w:id="13"/>
      <w:r>
        <w:rPr>
          <w:rFonts w:ascii="Times New Roman" w:eastAsia="SimHei" w:hAnsi="Times New Roman"/>
          <w:b/>
          <w:bCs/>
          <w:color w:val="000000"/>
          <w:sz w:val="32"/>
          <w:szCs w:val="32"/>
        </w:rPr>
        <w:t xml:space="preserve">第三章  前期任务完成度与后续实施计划</w:t>
      </w:r>
      <w:bookmarkEnd w:id="13"/>
    </w:p>
    <w:p>
      <w:pPr>
        <w:pStyle w:val="Heading2"/>
        <w:spacing w:after="200" w:before="320"/>
      </w:pPr>
      <w:bookmarkStart w:name="_Toc14" w:id="14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3.1 任务书要求完成度对照</w:t>
      </w:r>
      <w:bookmarkEnd w:id="14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按任务书主要任务逐项对照当前实现状态如表 3-1 所示。</w:t>
      </w:r>
    </w:p>
    <w:p>
      <w:pPr>
        <w:spacing w:after="12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表 3-1  任务书主要任务完成度对照</w:t>
      </w:r>
    </w:p>
    <w:tbl>
      <w:tblPr>
        <w:tblW w:type="pct" w:w="5000"/>
        <w:tblBorders>
          <w:top w:val="single" w:color="000000" w:sz="14"/>
          <w:left w:val="none" w:color="FFFFFF" w:sz="0"/>
          <w:bottom w:val="single" w:color="000000" w:sz="14"/>
          <w:right w:val="none" w:color="FFFFFF" w:sz="0"/>
          <w:insideH w:val="none" w:color="FFFFFF" w:sz="0"/>
          <w:insideV w:val="none" w:color="FFFFFF" w:sz="0"/>
        </w:tblBorders>
      </w:tblPr>
      <w:tblGrid>
        <w:gridCol w:w="1163"/>
        <w:gridCol w:w="1827"/>
        <w:gridCol w:w="4153"/>
        <w:gridCol w:w="1163"/>
      </w:tblGrid>
      <w:tr>
        <w:tc>
          <w:tcPr>
            <w:tcW w:type="pct" w:w="7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任务书条目</w:t>
            </w:r>
          </w:p>
        </w:tc>
        <w:tc>
          <w:tcPr>
            <w:tcW w:type="pct" w:w="11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要求</w:t>
            </w:r>
          </w:p>
        </w:tc>
        <w:tc>
          <w:tcPr>
            <w:tcW w:type="pct" w:w="25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本阶段实现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1.1 需求链条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吨位/方量变化趋势，至少 1 条链条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订单流泊松到达已实现；链条传导规则已设计（图 2-1），编码列入计划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部分完成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1.2 司机行为状态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至少 2 种，数学概率基准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拒单（p=0.06×等级修正）、疲劳休息（4h/20min）、维修联动；增加请假状态后达 5 种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基本完成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1.3 运输随机事件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至少 2 种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极端天气、车祸 2 类已实现（另有司机侧拒单/休息）；补齐缺货/货损/拥堵后达 7 类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基本完成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1.4 实时统计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对优化目标实时统计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八维指标体系 + WS 3s 推送 + 每 6 tick 快照落库 + 匹配质量/可靠性评价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2 全局多目标优化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多目标机制至少 2 种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SA 全局批量调度；机制一：Cost A–F 加权标量化；机制二：4 主目标 + 2 软约束分层与同种子受控对比；帕累托机制列入计划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基本完成</w:t>
            </w:r>
          </w:p>
        </w:tc>
      </w:tr>
    </w:tbl>
    <w:p>
      <w:pPr>
        <w:spacing w:after="120" w:before="0"/>
      </w:pPr>
      <w:r>
        <w:rPr>
          <w:rFonts w:ascii="Times New Roman" w:eastAsia="SimSun" w:hAnsi="Times New Roman"/>
          <w:sz w:val="24"/>
          <w:szCs w:val="24"/>
        </w:rPr>
        <w:t xml:space="preserve"/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对照任务书“优”档标准（司机状态 ≥5 种、随机事件 ≥5 种、多目标机制 &gt;3 种），当前处于“良”向“优”推进的中段：实时统计与全局优化主链已达“优”档工作量，缺口集中在需求链条与事件/机制数量，方案与排期均已明确。</w:t>
      </w:r>
    </w:p>
    <w:p>
      <w:pPr>
        <w:pStyle w:val="Heading2"/>
        <w:spacing w:after="200" w:before="320"/>
      </w:pPr>
      <w:bookmarkStart w:name="_Toc15" w:id="15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3.2 后续实施计划</w:t>
      </w:r>
      <w:bookmarkEnd w:id="15"/>
    </w:p>
    <w:p>
      <w:pPr>
        <w:spacing w:after="120" w:before="160"/>
        <w:jc w:val="center"/>
      </w:pPr>
      <w:r>
        <w:rPr>
          <w:rFonts w:ascii="Times New Roman" w:eastAsia="SimHei" w:hAnsi="Times New Roman"/>
          <w:b/>
          <w:bCs/>
          <w:sz w:val="21"/>
          <w:szCs w:val="21"/>
        </w:rPr>
        <w:t xml:space="preserve">表 3-2  后续实施计划</w:t>
      </w:r>
    </w:p>
    <w:tbl>
      <w:tblPr>
        <w:tblW w:type="pct" w:w="5000"/>
        <w:tblBorders>
          <w:top w:val="single" w:color="000000" w:sz="14"/>
          <w:left w:val="none" w:color="FFFFFF" w:sz="0"/>
          <w:bottom w:val="single" w:color="000000" w:sz="14"/>
          <w:right w:val="none" w:color="FFFFFF" w:sz="0"/>
          <w:insideH w:val="none" w:color="FFFFFF" w:sz="0"/>
          <w:insideV w:val="none" w:color="FFFFFF" w:sz="0"/>
        </w:tblBorders>
      </w:tblPr>
      <w:tblGrid>
        <w:gridCol w:w="997"/>
        <w:gridCol w:w="1827"/>
        <w:gridCol w:w="5482"/>
      </w:tblGrid>
      <w:t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pct" w:w="11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工作项</w:t>
            </w:r>
          </w:p>
        </w:tc>
        <w:tc>
          <w:tcPr>
            <w:tcW w:type="pct" w:w="33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Hei" w:hAnsi="Times New Roman"/>
                <w:b/>
                <w:bCs/>
                <w:sz w:val="21"/>
                <w:szCs w:val="21"/>
              </w:rPr>
              <w:t xml:space="preserve">关键产出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第 1 周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需求发生链条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生成器 v3（α/β/L 传导）、TOML 规则、链条订单回归测试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第 2 周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事件补齐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缺货/货损/拥堵三类事件 + 请假状态，事件数达 7、状态数达 5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第 3 周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帕累托多目标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ε-约束扫描、近似帕累托前沿、λ/ε 参数面板、碳排超限惩罚接入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center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第 4 周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实验与结题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 w:lineRule="auto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sz w:val="21"/>
                <w:szCs w:val="21"/>
              </w:rPr>
              <w:t xml:space="preserve">多组参数批次实验、对比分析、结题报告与答辩材料</w:t>
            </w:r>
          </w:p>
        </w:tc>
      </w:tr>
    </w:tbl>
    <w:p>
      <w:pPr>
        <w:spacing w:after="120" w:before="0"/>
      </w:pPr>
      <w:r>
        <w:rPr>
          <w:rFonts w:ascii="Times New Roman" w:eastAsia="SimSun" w:hAnsi="Times New Roman"/>
          <w:sz w:val="24"/>
          <w:szCs w:val="24"/>
        </w:rPr>
        <w:t xml:space="preserve"/>
      </w:r>
    </w:p>
    <w:p>
      <w:pPr>
        <w:pStyle w:val="Heading2"/>
        <w:spacing w:after="200" w:before="320"/>
      </w:pPr>
      <w:bookmarkStart w:name="_Toc16" w:id="16"/>
      <w:r>
        <w:rPr>
          <w:rFonts w:ascii="Times New Roman" w:eastAsia="SimHei" w:hAnsi="Times New Roman"/>
          <w:b/>
          <w:bCs/>
          <w:color w:val="000000"/>
          <w:sz w:val="28"/>
          <w:szCs w:val="28"/>
        </w:rPr>
        <w:t xml:space="preserve">3.3 团队分工</w:t>
      </w:r>
      <w:bookmarkEnd w:id="16"/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本阶段的方案设计（指标体系选型、优化对象框架、沙箱总体架构、展示规范）由全体小组集体讨论完成，编码实现按六个工作包推进：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1）统计计算引擎与指标落地（后端）：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统计链路、M/U/T/A/C/R/F/G 八维指标、匹配质量评价；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2）司机与随机事件引擎（后端）：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司机对象、四类事件状态机、统一暂停机制；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3）运行期指标展示（前端）：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地图数据覆盖层、八组卡片、事件流时间线；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4）沙箱数据模型与鉴权（后端）：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四级模型、维度隔离迁移、双层 TOML、登录鉴权；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5）沙箱引擎与全套 API（后端）：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实验运行时、虚拟时钟、确定性生成器、对比接口；</w:t>
      </w:r>
    </w:p>
    <w:p>
      <w:pPr>
        <w:spacing w:line="340" w:lineRule="auto"/>
        <w:ind w:firstLine="480"/>
        <w:jc w:val="both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6）沙箱页面流与结果工具链（前端）：</w:t>
      </w:r>
      <w:r>
        <w:rPr>
          <w:rFonts w:ascii="Times New Roman" w:eastAsia="SimSun" w:hAnsi="Times New Roman"/>
          <w:b w:val="false"/>
          <w:bCs w:val="false"/>
          <w:sz w:val="24"/>
          <w:szCs w:val="24"/>
        </w:rPr>
        <w:t xml:space="preserve">沙箱/实验页面流、参数分栏 Diff、报告导出。</w:t>
      </w:r>
    </w:p>
    <w:p>
      <w:pPr>
        <w:pStyle w:val="Heading1"/>
        <w:pageBreakBefore/>
        <w:spacing w:after="360" w:before="240"/>
        <w:jc w:val="center"/>
      </w:pPr>
      <w:bookmarkStart w:name="_Toc17" w:id="17"/>
      <w:r>
        <w:rPr>
          <w:rFonts w:ascii="Times New Roman" w:eastAsia="SimHei" w:hAnsi="Times New Roman"/>
          <w:b/>
          <w:bCs/>
          <w:color w:val="000000"/>
          <w:sz w:val="32"/>
          <w:szCs w:val="32"/>
        </w:rPr>
        <w:t xml:space="preserve">参考文献</w:t>
      </w:r>
      <w:bookmarkEnd w:id="17"/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[1]  进阶式挑战性综合项目 III 课题任务书——运输车辆调度优化与仿真. 电子科技大学信息与软件工程学院, 2026.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[2]  GIN TEAM. Gin Web Framework[EB/OL]. (2015-04-04)[2026-09-25]. https://github.com/gin-gonic/gin.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[3]  APACHE SOFTWARE FOUNDATION. Apache ECharts[EB/OL]. (2013)[2026-09-25]. https://echarts.apache.org/.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[4]  IETF. RFC 6455: The WebSocket Protocol[S/OL]. (2011-12)[2026-09-25]. https://datatracker.ietf.org/doc/html/rfc6455.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[5]  KIRKPATRICK S, GELATT C D, VECCHI M P. Optimization by Simulated Annealing[J]. Science, 1983, 220(4598): 671-680.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[6]  JINZHU Z. GORM: The fantastic ORM library for Golang[EB/OL]. [2026-09-25]. https://gorm.io.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[7]  YOU E. Vue.js: The Progressive JavaScript Framework[EB/OL]. (2014)[2026-09-25]. https://vuejs.org.</w:t>
      </w:r>
    </w:p>
    <w:p>
      <w:pPr>
        <w:spacing w:after="60" w:line="320" w:lineRule="auto"/>
        <w:ind w:left="480" w:hanging="480"/>
        <w:jc w:val="left"/>
      </w:pPr>
      <w:r>
        <w:rPr>
          <w:rFonts w:ascii="Times New Roman" w:eastAsia="SimSun" w:hAnsi="Times New Roman"/>
          <w:sz w:val="21"/>
          <w:szCs w:val="21"/>
        </w:rPr>
        <w:t xml:space="preserve">[8]  高德开放平台. Web 服务 API 文档[EB/OL]. [2026-09-25]. https://lbs.amap.com.</w:t>
      </w:r>
    </w:p>
    <w:sectPr>
      <w:headerReference w:type="default" r:id="rId10"/>
      <w:footerReference w:type="default" r:id="rId11"/>
      <w:pgSz w:w="11906" w:h="16838" w:orient="portrait"/>
      <w:pgMar w:top="1440" w:right="1800" w:bottom="1440" w:left="180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页，共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4"/>
      </w:pBdr>
      <w:jc w:val="center"/>
    </w:pPr>
    <w:r>
      <w:rPr>
        <w:rFonts w:ascii="Times New Roman" w:eastAsia="SimSun" w:hAnsi="Times New Roman"/>
        <w:color w:val="666666"/>
        <w:sz w:val="18"/>
        <w:szCs w:val="18"/>
      </w:rPr>
      <w:t xml:space="preserve">信软学院综合设计 III 中期报告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2d1c6a66073ca6dfa8fd090182008971b08f5fed.png"/><Relationship Id="rId14" Type="http://schemas.openxmlformats.org/officeDocument/2006/relationships/image" Target="media/659f062f5dc1e6c7fee9e5174525e3d0e255f8df.png"/><Relationship Id="rId15" Type="http://schemas.openxmlformats.org/officeDocument/2006/relationships/image" Target="media/f8457fd245b86e128f634b02418ed34488884830.png"/><Relationship Id="rId16" Type="http://schemas.openxmlformats.org/officeDocument/2006/relationships/image" Target="media/5da59ce453bc290c549fad748bfac2da9892d120.png"/><Relationship Id="rId17" Type="http://schemas.openxmlformats.org/officeDocument/2006/relationships/image" Target="media/1843a25701afa1aa68bd131bffe7f88a2c68a47d.png"/><Relationship Id="rId18" Type="http://schemas.openxmlformats.org/officeDocument/2006/relationships/image" Target="media/2b2ad479d1c098b52c96b759ea7dc77fde7555f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综合设计 III 中期报告——运输车辆调度优化与仿真</dc:title>
  <dc:creator>TVSOS 小组</dc:creator>
  <cp:lastModifiedBy>Un-named</cp:lastModifiedBy>
  <cp:revision>1</cp:revision>
  <dcterms:created xsi:type="dcterms:W3CDTF">2026-10-12T11:53:33.986Z</dcterms:created>
  <dcterms:modified xsi:type="dcterms:W3CDTF">2026-10-12T11:53:33.986Z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