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after="160"/>
        <w:jc w:val="center"/>
      </w:pPr>
      <w:r>
        <w:rPr>
          <w:rFonts w:ascii="Arial" w:cs="Arial" w:eastAsia="Arial" w:hAnsi="Arial"/>
          <w:b/>
          <w:bCs/>
          <w:color w:val="1F4E79"/>
          <w:sz w:val="56"/>
          <w:szCs w:val="56"/>
        </w:rPr>
        <w:t xml:space="preserve">SAP Enterprise Architect</w:t>
      </w:r>
    </w:p>
    <w:p>
      <w:pPr>
        <w:spacing w:before="0" w:after="160"/>
        <w:jc w:val="center"/>
      </w:pPr>
      <w:r>
        <w:rPr>
          <w:rFonts w:ascii="Arial" w:cs="Arial" w:eastAsia="Arial" w:hAnsi="Arial"/>
          <w:b/>
          <w:bCs/>
          <w:color w:val="2E75B6"/>
          <w:sz w:val="48"/>
          <w:szCs w:val="48"/>
        </w:rPr>
        <w:t xml:space="preserve">Certification Study Bible</w:t>
      </w:r>
    </w:p>
    <w:p>
      <w:pPr>
        <w:pBdr>
          <w:bottom w:val="single" w:color="2E75B6" w:sz="8" w:space="4"/>
        </w:pBdr>
        <w:spacing w:before="0" w:after="360"/>
        <w:jc w:val="center"/>
      </w:pPr>
      <w:r>
        <w:rPr>
          <w:rFonts w:ascii="Arial" w:cs="Arial" w:eastAsia="Arial" w:hAnsi="Arial"/>
          <w:color w:val="555555"/>
          <w:sz w:val="28"/>
          <w:szCs w:val="28"/>
        </w:rPr>
        <w:t xml:space="preserve">Complete Session 1 — SAP EA Framework Fundamentals</w:t>
      </w:r>
    </w:p>
    <w:p>
      <w:pPr>
        <w:spacing w:before="240" w:after="80"/>
        <w:jc w:val="center"/>
      </w:pPr>
      <w:r>
        <w:rPr>
          <w:rFonts w:ascii="Arial" w:cs="Arial" w:eastAsia="Arial" w:hAnsi="Arial"/>
          <w:color w:val="555555"/>
          <w:sz w:val="22"/>
          <w:szCs w:val="22"/>
        </w:rPr>
        <w:t xml:space="preserve">Exam: P_SAPEA_2023  |  Pass Mark: 80%  |  40 Questions  |  3 Hours</w:t>
      </w:r>
    </w:p>
    <w:p>
      <w:pPr>
        <w:spacing w:before="60" w:after="60"/>
        <w:jc w:val="center"/>
      </w:pPr>
      <w:r>
        <w:rPr>
          <w:rFonts w:ascii="Arial" w:cs="Arial" w:eastAsia="Arial" w:hAnsi="Arial"/>
          <w:i/>
          <w:iCs/>
          <w:color w:val="888888"/>
          <w:sz w:val="20"/>
          <w:szCs w:val="20"/>
        </w:rPr>
        <w:t xml:space="preserve">Phil Myint  |  Brisbane  |  2026</w:t>
      </w:r>
    </w:p>
    <w:p>
      <w:pPr>
        <w:spacing w:before="120" w:after="60"/>
        <w:jc w:val="center"/>
      </w:pPr>
      <w:r>
        <w:rPr>
          <w:rFonts w:ascii="Arial" w:cs="Arial" w:eastAsia="Arial" w:hAnsi="Arial"/>
          <w:i/>
          <w:iCs/>
          <w:color w:val="888888"/>
          <w:sz w:val="18"/>
          <w:szCs w:val="18"/>
        </w:rPr>
        <w:t xml:space="preserve">18 Parts  |  Framework Fundamentals + RBA + Artifacts + Use Cases + Trends + Career Gap Analysis</w:t>
      </w:r>
    </w:p>
    <w:p>
      <w:r>
        <w:br w:type="page"/>
      </w:r>
    </w:p>
    <w:p>
      <w:pPr>
        <w:pStyle w:val="Heading1"/>
        <w:pBdr>
          <w:bottom w:val="single" w:color="2E75B6" w:sz="6" w:space="4"/>
        </w:pBdr>
        <w:spacing w:before="360" w:after="120"/>
      </w:pPr>
      <w:r>
        <w:rPr>
          <w:rFonts w:ascii="Arial" w:cs="Arial" w:eastAsia="Arial" w:hAnsi="Arial"/>
          <w:b/>
          <w:bCs/>
          <w:color w:val="1F4E79"/>
          <w:sz w:val="36"/>
          <w:szCs w:val="36"/>
        </w:rPr>
        <w:t xml:space="preserve">Part 1 — The 20% That Explains Everything</w:t>
      </w:r>
    </w:p>
    <w:p>
      <w:pPr>
        <w:spacing w:before="60" w:after="100"/>
      </w:pPr>
      <w:r>
        <w:rPr>
          <w:rFonts w:ascii="Arial" w:cs="Arial" w:eastAsia="Arial" w:hAnsi="Arial"/>
          <w:color w:val="1A1A1A"/>
          <w:sz w:val="22"/>
          <w:szCs w:val="22"/>
        </w:rPr>
        <w:t xml:space="preserve">One sentence frames the entire SAP EA Framework: </w:t>
      </w:r>
      <w:r>
        <w:rPr>
          <w:rFonts w:ascii="Arial" w:cs="Arial" w:eastAsia="Arial" w:hAnsi="Arial"/>
          <w:b/>
          <w:bCs/>
          <w:color w:val="1A1A1A"/>
          <w:sz w:val="22"/>
          <w:szCs w:val="22"/>
        </w:rPr>
        <w:t xml:space="preserve">Business and IT speak different languages and make decisions independently. Everything in the SAP EAF is a mechanism to force alignment between them.</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D7EE" w:sz="1"/>
              <w:left w:val="single" w:color="BDD7EE" w:sz="1"/>
              <w:bottom w:val="single" w:color="BDD7EE" w:sz="1"/>
              <w:right w:val="single" w:color="BDD7EE" w:sz="1"/>
            </w:tcBorders>
            <w:shd w:fill="375623" w:val="clear"/>
            <w:tcMar>
              <w:top w:type="dxa" w:w="80"/>
              <w:left w:type="dxa" w:w="160"/>
              <w:bottom w:type="dxa" w:w="80"/>
              <w:right w:type="dxa" w:w="160"/>
            </w:tcMar>
          </w:tcPr>
          <w:p>
            <w:r>
              <w:rPr>
                <w:rFonts w:ascii="Arial" w:cs="Arial" w:eastAsia="Arial" w:hAnsi="Arial"/>
                <w:b/>
                <w:bCs/>
                <w:color w:val="FFFFFF"/>
                <w:sz w:val="22"/>
                <w:szCs w:val="22"/>
              </w:rPr>
              <w:t xml:space="preserve">💡  KEY INSIGHT</w:t>
            </w:r>
          </w:p>
        </w:tc>
      </w:tr>
      <w:tr>
        <w:tc>
          <w:tcPr>
            <w:tcW w:type="dxa" w:w="9360"/>
            <w:tcBorders>
              <w:top w:val="single" w:color="BDD7EE" w:sz="1"/>
              <w:left w:val="single" w:color="BDD7EE" w:sz="1"/>
              <w:bottom w:val="single" w:color="BDD7EE" w:sz="1"/>
              <w:right w:val="single" w:color="BDD7EE" w:sz="1"/>
            </w:tcBorders>
            <w:shd w:fill="E2EFDA" w:val="clear"/>
            <w:tcMar>
              <w:top w:type="dxa" w:w="80"/>
              <w:left w:type="dxa" w:w="160"/>
              <w:bottom w:type="dxa" w:w="80"/>
              <w:right w:type="dxa" w:w="160"/>
            </w:tcMar>
          </w:tcPr>
          <w:p>
            <w:pPr>
              <w:spacing w:before="40" w:after="40"/>
            </w:pPr>
            <w:r>
              <w:rPr>
                <w:rFonts w:ascii="Arial" w:cs="Arial" w:eastAsia="Arial" w:hAnsi="Arial"/>
                <w:b/>
                <w:bCs/>
                <w:color w:val="1A1A1A"/>
                <w:sz w:val="22"/>
                <w:szCs w:val="22"/>
              </w:rPr>
              <w:t xml:space="preserve">Exam filter: </w:t>
            </w:r>
            <w:r>
              <w:rPr>
                <w:rFonts w:ascii="Arial" w:cs="Arial" w:eastAsia="Arial" w:hAnsi="Arial"/>
                <w:color w:val="1A1A1A"/>
                <w:sz w:val="22"/>
                <w:szCs w:val="22"/>
              </w:rPr>
              <w:t xml:space="preserve">Every artifact, every principle, every tool exists to serve this one purpose. When in doubt — which answer best supports business-IT alignment?</w:t>
            </w:r>
          </w:p>
        </w:tc>
      </w:tr>
    </w:tbl>
    <w:p>
      <w:pPr>
        <w:spacing w:before="60" w:after="60"/>
      </w:pPr>
      <w:r>
        <w:t xml:space="preserve"/>
      </w:r>
    </w:p>
    <w:p>
      <w:pPr>
        <w:pStyle w:val="Heading2"/>
        <w:spacing w:before="280" w:after="80"/>
      </w:pPr>
      <w:r>
        <w:rPr>
          <w:rFonts w:ascii="Arial" w:cs="Arial" w:eastAsia="Arial" w:hAnsi="Arial"/>
          <w:b/>
          <w:bCs/>
          <w:color w:val="2E75B6"/>
          <w:sz w:val="28"/>
          <w:szCs w:val="28"/>
        </w:rPr>
        <w:t xml:space="preserve">Five Building Blocks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BDD7EE" w:sz="1"/>
              <w:left w:val="single" w:color="BDD7EE" w:sz="1"/>
              <w:bottom w:val="single" w:color="BDD7EE" w:sz="1"/>
              <w:right w:val="single" w:color="BDD7EE" w:sz="1"/>
            </w:tcBorders>
            <w:shd w:fill="D5E8F0" w:val="clear"/>
            <w:tcMar>
              <w:top w:type="dxa" w:w="80"/>
              <w:left w:type="dxa" w:w="120"/>
              <w:bottom w:type="dxa" w:w="80"/>
              <w:right w:type="dxa" w:w="120"/>
            </w:tcMar>
          </w:tcPr>
          <w:p>
            <w:r>
              <w:rPr>
                <w:rFonts w:ascii="Arial" w:cs="Arial" w:eastAsia="Arial" w:hAnsi="Arial"/>
                <w:b/>
                <w:bCs/>
                <w:color w:val="1F4E79"/>
                <w:sz w:val="20"/>
                <w:szCs w:val="20"/>
              </w:rPr>
              <w:t xml:space="preserve">Building Block</w:t>
            </w:r>
          </w:p>
        </w:tc>
        <w:tc>
          <w:tcPr>
            <w:tcW w:type="dxa" w:w="5760"/>
            <w:tcBorders>
              <w:top w:val="single" w:color="BDD7EE" w:sz="1"/>
              <w:left w:val="single" w:color="BDD7EE" w:sz="1"/>
              <w:bottom w:val="single" w:color="BDD7EE" w:sz="1"/>
              <w:right w:val="single" w:color="BDD7EE" w:sz="1"/>
            </w:tcBorders>
            <w:shd w:fill="D5E8F0" w:val="clear"/>
            <w:tcMar>
              <w:top w:type="dxa" w:w="80"/>
              <w:left w:type="dxa" w:w="120"/>
              <w:bottom w:type="dxa" w:w="80"/>
              <w:right w:type="dxa" w:w="120"/>
            </w:tcMar>
          </w:tcPr>
          <w:p>
            <w:r>
              <w:rPr>
                <w:rFonts w:ascii="Arial" w:cs="Arial" w:eastAsia="Arial" w:hAnsi="Arial"/>
                <w:b/>
                <w:bCs/>
                <w:color w:val="1F4E79"/>
                <w:sz w:val="20"/>
                <w:szCs w:val="20"/>
              </w:rPr>
              <w:t xml:space="preserve">What It Is</w:t>
            </w:r>
          </w:p>
        </w:tc>
      </w:tr>
      <w:tr>
        <w:tc>
          <w:tcPr>
            <w:tcW w:type="dxa" w:w="36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Methodology</w:t>
            </w:r>
          </w:p>
        </w:tc>
        <w:tc>
          <w:tcPr>
            <w:tcW w:type="dxa" w:w="57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TOGAF-based ADM tailored for SAP. The process of doing EA work.</w:t>
            </w:r>
          </w:p>
        </w:tc>
      </w:tr>
      <w:tr>
        <w:tc>
          <w:tcPr>
            <w:tcW w:type="dxa" w:w="3600"/>
            <w:tcBorders>
              <w:top w:val="single" w:color="BDD7EE" w:sz="1"/>
              <w:left w:val="single" w:color="BDD7EE" w:sz="1"/>
              <w:bottom w:val="single" w:color="BDD7EE" w:sz="1"/>
              <w:right w:val="single" w:color="BDD7EE" w:sz="1"/>
            </w:tcBorders>
            <w:shd w:fill="F5FA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Reference Architecture Content</w:t>
            </w:r>
          </w:p>
        </w:tc>
        <w:tc>
          <w:tcPr>
            <w:tcW w:type="dxa" w:w="5760"/>
            <w:tcBorders>
              <w:top w:val="single" w:color="BDD7EE" w:sz="1"/>
              <w:left w:val="single" w:color="BDD7EE" w:sz="1"/>
              <w:bottom w:val="single" w:color="BDD7EE" w:sz="1"/>
              <w:right w:val="single" w:color="BDD7EE" w:sz="1"/>
            </w:tcBorders>
            <w:shd w:fill="F5FA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Pre-built RBA + RSA. SAP's validated starting point for every engagement.</w:t>
            </w:r>
          </w:p>
        </w:tc>
      </w:tr>
      <w:tr>
        <w:tc>
          <w:tcPr>
            <w:tcW w:type="dxa" w:w="36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Tooling</w:t>
            </w:r>
          </w:p>
        </w:tc>
        <w:tc>
          <w:tcPr>
            <w:tcW w:type="dxa" w:w="57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LeanIX (architecture), Signavio (processes), Cloud ALM (execution), Business Accelerator Hub.</w:t>
            </w:r>
          </w:p>
        </w:tc>
      </w:tr>
      <w:tr>
        <w:tc>
          <w:tcPr>
            <w:tcW w:type="dxa" w:w="3600"/>
            <w:tcBorders>
              <w:top w:val="single" w:color="BDD7EE" w:sz="1"/>
              <w:left w:val="single" w:color="BDD7EE" w:sz="1"/>
              <w:bottom w:val="single" w:color="BDD7EE" w:sz="1"/>
              <w:right w:val="single" w:color="BDD7EE" w:sz="1"/>
            </w:tcBorders>
            <w:shd w:fill="F5FA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Practice</w:t>
            </w:r>
          </w:p>
        </w:tc>
        <w:tc>
          <w:tcPr>
            <w:tcW w:type="dxa" w:w="5760"/>
            <w:tcBorders>
              <w:top w:val="single" w:color="BDD7EE" w:sz="1"/>
              <w:left w:val="single" w:color="BDD7EE" w:sz="1"/>
              <w:bottom w:val="single" w:color="BDD7EE" w:sz="1"/>
              <w:right w:val="single" w:color="BDD7EE" w:sz="1"/>
            </w:tcBorders>
            <w:shd w:fill="F5FA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Internal EA organisational model. Governance, maturity assessment.</w:t>
            </w:r>
          </w:p>
        </w:tc>
      </w:tr>
      <w:tr>
        <w:tc>
          <w:tcPr>
            <w:tcW w:type="dxa" w:w="36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Services</w:t>
            </w:r>
          </w:p>
        </w:tc>
        <w:tc>
          <w:tcPr>
            <w:tcW w:type="dxa" w:w="57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External SAP EA consulting engagements. Modular, bookable by domain.</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D7EE" w:sz="1"/>
              <w:left w:val="single" w:color="BDD7EE" w:sz="1"/>
              <w:bottom w:val="single" w:color="BDD7EE" w:sz="1"/>
              <w:right w:val="single" w:color="BDD7EE" w:sz="1"/>
            </w:tcBorders>
            <w:shd w:fill="C55A11" w:val="clear"/>
            <w:tcMar>
              <w:top w:type="dxa" w:w="80"/>
              <w:left w:type="dxa" w:w="160"/>
              <w:bottom w:type="dxa" w:w="80"/>
              <w:right w:type="dxa" w:w="160"/>
            </w:tcMar>
          </w:tcPr>
          <w:p>
            <w:r>
              <w:rPr>
                <w:rFonts w:ascii="Arial" w:cs="Arial" w:eastAsia="Arial" w:hAnsi="Arial"/>
                <w:b/>
                <w:bCs/>
                <w:color w:val="FFFFFF"/>
                <w:sz w:val="22"/>
                <w:szCs w:val="22"/>
              </w:rPr>
              <w:t xml:space="preserve">⚠️  EXAM TRAP</w:t>
            </w:r>
          </w:p>
        </w:tc>
      </w:tr>
      <w:tr>
        <w:tc>
          <w:tcPr>
            <w:tcW w:type="dxa" w:w="9360"/>
            <w:tcBorders>
              <w:top w:val="single" w:color="BDD7EE" w:sz="1"/>
              <w:left w:val="single" w:color="BDD7EE" w:sz="1"/>
              <w:bottom w:val="single" w:color="BDD7EE" w:sz="1"/>
              <w:right w:val="single" w:color="BDD7EE" w:sz="1"/>
            </w:tcBorders>
            <w:shd w:fill="FCE4D6" w:val="clear"/>
            <w:tcMar>
              <w:top w:type="dxa" w:w="80"/>
              <w:left w:type="dxa" w:w="160"/>
              <w:bottom w:type="dxa" w:w="80"/>
              <w:right w:type="dxa" w:w="160"/>
            </w:tcMar>
          </w:tcPr>
          <w:p>
            <w:pPr>
              <w:spacing w:before="40" w:after="40"/>
            </w:pPr>
            <w:r>
              <w:rPr>
                <w:rFonts w:ascii="Arial" w:cs="Arial" w:eastAsia="Arial" w:hAnsi="Arial"/>
                <w:b/>
                <w:bCs/>
                <w:color w:val="1A1A1A"/>
                <w:sz w:val="22"/>
                <w:szCs w:val="22"/>
              </w:rPr>
              <w:t xml:space="preserve">Practice ≠ Services. </w:t>
            </w:r>
            <w:r>
              <w:rPr>
                <w:rFonts w:ascii="Arial" w:cs="Arial" w:eastAsia="Arial" w:hAnsi="Arial"/>
                <w:color w:val="1A1A1A"/>
                <w:sz w:val="22"/>
                <w:szCs w:val="22"/>
              </w:rPr>
              <w:t xml:space="preserve">Practice = INTERNAL EA org model. Services = EXTERNAL SAP consulting. Most common swap on the exam.</w:t>
            </w:r>
          </w:p>
        </w:tc>
      </w:tr>
    </w:tbl>
    <w:p>
      <w:pPr>
        <w:spacing w:before="60" w:after="60"/>
      </w:pPr>
      <w:r>
        <w:t xml:space="preserve"/>
      </w:r>
    </w:p>
    <w:p>
      <w:pPr>
        <w:pStyle w:val="Heading2"/>
        <w:spacing w:before="280" w:after="80"/>
      </w:pPr>
      <w:r>
        <w:rPr>
          <w:rFonts w:ascii="Arial" w:cs="Arial" w:eastAsia="Arial" w:hAnsi="Arial"/>
          <w:b/>
          <w:bCs/>
          <w:color w:val="2E75B6"/>
          <w:sz w:val="28"/>
          <w:szCs w:val="28"/>
        </w:rPr>
        <w:t xml:space="preserve">Origin: IndRA</w:t>
      </w:r>
    </w:p>
    <w:p>
      <w:pPr>
        <w:spacing w:before="60" w:after="100"/>
      </w:pPr>
      <w:r>
        <w:rPr>
          <w:rFonts w:ascii="Arial" w:cs="Arial" w:eastAsia="Arial" w:hAnsi="Arial"/>
          <w:color w:val="1A1A1A"/>
          <w:sz w:val="22"/>
          <w:szCs w:val="22"/>
        </w:rPr>
        <w:t xml:space="preserve">The methodology evolved from </w:t>
      </w:r>
      <w:r>
        <w:rPr>
          <w:rFonts w:ascii="Arial" w:cs="Arial" w:eastAsia="Arial" w:hAnsi="Arial"/>
          <w:b/>
          <w:bCs/>
          <w:color w:val="1A1A1A"/>
          <w:sz w:val="22"/>
          <w:szCs w:val="22"/>
        </w:rPr>
        <w:t xml:space="preserve">IndRA (Industry Reference Architecture)</w:t>
      </w:r>
      <w:r>
        <w:rPr>
          <w:rFonts w:ascii="Arial" w:cs="Arial" w:eastAsia="Arial" w:hAnsi="Arial"/>
          <w:color w:val="1A1A1A"/>
          <w:sz w:val="22"/>
          <w:szCs w:val="22"/>
        </w:rPr>
        <w:t xml:space="preserve"> — SAP's internal project. SAP built and validated this on its own IT landscape. The 3D-ADM means SAP uses the same framework in: </w:t>
      </w:r>
      <w:r>
        <w:rPr>
          <w:rFonts w:ascii="Arial" w:cs="Arial" w:eastAsia="Arial" w:hAnsi="Arial"/>
          <w:b/>
          <w:bCs/>
          <w:color w:val="1A1A1A"/>
          <w:sz w:val="22"/>
          <w:szCs w:val="22"/>
        </w:rPr>
        <w:t xml:space="preserve">(1) Product Engineering, (2) Customer Engagements, (3) SAP's own IT.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D7EE" w:sz="1"/>
              <w:left w:val="single" w:color="BDD7EE" w:sz="1"/>
              <w:bottom w:val="single" w:color="BDD7EE" w:sz="1"/>
              <w:right w:val="single" w:color="BDD7EE" w:sz="1"/>
            </w:tcBorders>
            <w:shd w:fill="2E75B6" w:val="clear"/>
            <w:tcMar>
              <w:top w:type="dxa" w:w="80"/>
              <w:left w:type="dxa" w:w="160"/>
              <w:bottom w:type="dxa" w:w="80"/>
              <w:right w:type="dxa" w:w="160"/>
            </w:tcMar>
          </w:tcPr>
          <w:p>
            <w:r>
              <w:rPr>
                <w:rFonts w:ascii="Arial" w:cs="Arial" w:eastAsia="Arial" w:hAnsi="Arial"/>
                <w:b/>
                <w:bCs/>
                <w:color w:val="FFFFFF"/>
                <w:sz w:val="22"/>
                <w:szCs w:val="22"/>
              </w:rPr>
              <w:t xml:space="preserve">🎯  EXAM ALERT</w:t>
            </w:r>
          </w:p>
        </w:tc>
      </w:tr>
      <w:tr>
        <w:tc>
          <w:tcPr>
            <w:tcW w:type="dxa" w:w="9360"/>
            <w:tcBorders>
              <w:top w:val="single" w:color="BDD7EE" w:sz="1"/>
              <w:left w:val="single" w:color="BDD7EE" w:sz="1"/>
              <w:bottom w:val="single" w:color="BDD7EE" w:sz="1"/>
              <w:right w:val="single" w:color="BDD7EE" w:sz="1"/>
            </w:tcBorders>
            <w:shd w:fill="FFF2CC" w:val="clear"/>
            <w:tcMar>
              <w:top w:type="dxa" w:w="80"/>
              <w:left w:type="dxa" w:w="160"/>
              <w:bottom w:type="dxa" w:w="80"/>
              <w:right w:type="dxa" w:w="160"/>
            </w:tcMar>
          </w:tcPr>
          <w:p>
            <w:pPr>
              <w:spacing w:before="40" w:after="40"/>
            </w:pPr>
            <w:r>
              <w:rPr>
                <w:rFonts w:ascii="Arial" w:cs="Arial" w:eastAsia="Arial" w:hAnsi="Arial"/>
                <w:color w:val="1A1A1A"/>
                <w:sz w:val="22"/>
                <w:szCs w:val="22"/>
              </w:rPr>
              <w:t xml:space="preserve">Origin = </w:t>
            </w:r>
            <w:r>
              <w:rPr>
                <w:rFonts w:ascii="Arial" w:cs="Arial" w:eastAsia="Arial" w:hAnsi="Arial"/>
                <w:b/>
                <w:bCs/>
                <w:color w:val="1A1A1A"/>
                <w:sz w:val="22"/>
                <w:szCs w:val="22"/>
              </w:rPr>
              <w:t xml:space="preserve">IndRA</w:t>
            </w:r>
            <w:r>
              <w:rPr>
                <w:rFonts w:ascii="Arial" w:cs="Arial" w:eastAsia="Arial" w:hAnsi="Arial"/>
                <w:color w:val="1A1A1A"/>
                <w:sz w:val="22"/>
                <w:szCs w:val="22"/>
              </w:rPr>
              <w:t xml:space="preserve">, not TOGAF. TOGAF is the ADM foundation it aligns with.</w:t>
            </w:r>
          </w:p>
        </w:tc>
      </w:tr>
    </w:tbl>
    <w:p>
      <w:pPr>
        <w:spacing w:before="60" w:after="60"/>
      </w:pPr>
      <w:r>
        <w:t xml:space="preserve"/>
      </w:r>
    </w:p>
    <w:p>
      <w:pPr>
        <w:pStyle w:val="Heading2"/>
        <w:spacing w:before="280" w:after="80"/>
      </w:pPr>
      <w:r>
        <w:rPr>
          <w:rFonts w:ascii="Arial" w:cs="Arial" w:eastAsia="Arial" w:hAnsi="Arial"/>
          <w:b/>
          <w:bCs/>
          <w:color w:val="2E75B6"/>
          <w:sz w:val="28"/>
          <w:szCs w:val="28"/>
        </w:rPr>
        <w:t xml:space="preserve">The Framework's Three Dimensions Are Interrelated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D7EE" w:sz="1"/>
              <w:left w:val="single" w:color="BDD7EE" w:sz="1"/>
              <w:bottom w:val="single" w:color="BDD7EE" w:sz="1"/>
              <w:right w:val="single" w:color="BDD7EE" w:sz="1"/>
            </w:tcBorders>
            <w:shd w:fill="6B2D8B" w:val="clear"/>
            <w:tcMar>
              <w:top w:type="dxa" w:w="80"/>
              <w:left w:type="dxa" w:w="160"/>
              <w:bottom w:type="dxa" w:w="80"/>
              <w:right w:type="dxa" w:w="160"/>
            </w:tcMar>
          </w:tcPr>
          <w:p>
            <w:r>
              <w:rPr>
                <w:rFonts w:ascii="Arial" w:cs="Arial" w:eastAsia="Arial" w:hAnsi="Arial"/>
                <w:b/>
                <w:bCs/>
                <w:color w:val="FFFFFF"/>
                <w:sz w:val="22"/>
                <w:szCs w:val="22"/>
              </w:rPr>
              <w:t xml:space="preserve">📖  AUTHOR QUOTE</w:t>
            </w:r>
          </w:p>
        </w:tc>
      </w:tr>
      <w:tr>
        <w:tc>
          <w:tcPr>
            <w:tcW w:type="dxa" w:w="9360"/>
            <w:tcBorders>
              <w:top w:val="single" w:color="BDD7EE" w:sz="1"/>
              <w:left w:val="single" w:color="BDD7EE" w:sz="1"/>
              <w:bottom w:val="single" w:color="BDD7EE" w:sz="1"/>
              <w:right w:val="single" w:color="BDD7EE" w:sz="1"/>
            </w:tcBorders>
            <w:shd w:fill="F3E8FF" w:val="clear"/>
            <w:tcMar>
              <w:top w:type="dxa" w:w="80"/>
              <w:left w:type="dxa" w:w="160"/>
              <w:bottom w:type="dxa" w:w="80"/>
              <w:right w:type="dxa" w:w="160"/>
            </w:tcMar>
          </w:tcPr>
          <w:p>
            <w:pPr>
              <w:spacing w:before="40" w:after="40"/>
            </w:pPr>
            <w:r>
              <w:rPr>
                <w:rFonts w:ascii="Arial" w:cs="Arial" w:eastAsia="Arial" w:hAnsi="Arial"/>
                <w:i/>
                <w:iCs/>
                <w:color w:val="1A1A1A"/>
                <w:sz w:val="22"/>
                <w:szCs w:val="22"/>
              </w:rPr>
              <w:t xml:space="preserve">"The reference content is developed following the methodology and is available in our tooling. When SAP Product Engineering designs new products, they document business capabilities, business processes, and technologies according to the methodology and make it available in the tooling."</w:t>
            </w:r>
            <w:r>
              <w:rPr>
                <w:rFonts w:ascii="Arial" w:cs="Arial" w:eastAsia="Arial" w:hAnsi="Arial"/>
                <w:color w:val="1A1A1A"/>
                <w:sz w:val="22"/>
                <w:szCs w:val="22"/>
              </w:rPr>
              <w:t xml:space="preserve"> — Peter Klee</w:t>
            </w:r>
          </w:p>
        </w:tc>
      </w:tr>
    </w:tbl>
    <w:p>
      <w:pPr>
        <w:spacing w:before="60" w:after="60"/>
      </w:pPr>
      <w:r>
        <w:t xml:space="preserve"/>
      </w:r>
    </w:p>
    <w:p>
      <w:pPr>
        <w:spacing w:before="60" w:after="100"/>
      </w:pPr>
      <w:r>
        <w:rPr>
          <w:rFonts w:ascii="Arial" w:cs="Arial" w:eastAsia="Arial" w:hAnsi="Arial"/>
          <w:color w:val="1A1A1A"/>
          <w:sz w:val="22"/>
          <w:szCs w:val="22"/>
        </w:rPr>
        <w:t xml:space="preserve">Practical implication: The RBA/RSA is continuously updated by SAP product teams. When you access the Business Accelerator Hub, you see the current state of how SAP positions its products against the business architecture.</w:t>
      </w:r>
    </w:p>
    <w:p>
      <w:pPr>
        <w:spacing w:before="60" w:after="60"/>
      </w:pPr>
      <w:r>
        <w:t xml:space="preserve"/>
      </w:r>
    </w:p>
    <w:p>
      <w:r>
        <w:br w:type="page"/>
      </w:r>
    </w:p>
    <w:p>
      <w:pPr>
        <w:pStyle w:val="Heading1"/>
        <w:pBdr>
          <w:bottom w:val="single" w:color="2E75B6" w:sz="6" w:space="4"/>
        </w:pBdr>
        <w:spacing w:before="360" w:after="120"/>
      </w:pPr>
      <w:r>
        <w:rPr>
          <w:rFonts w:ascii="Arial" w:cs="Arial" w:eastAsia="Arial" w:hAnsi="Arial"/>
          <w:b/>
          <w:bCs/>
          <w:color w:val="1F4E79"/>
          <w:sz w:val="36"/>
          <w:szCs w:val="36"/>
        </w:rPr>
        <w:t xml:space="preserve">Part 2 — The Framework Structure</w:t>
      </w:r>
    </w:p>
    <w:p>
      <w:pPr>
        <w:pStyle w:val="Heading2"/>
        <w:spacing w:before="280" w:after="80"/>
      </w:pPr>
      <w:r>
        <w:rPr>
          <w:rFonts w:ascii="Arial" w:cs="Arial" w:eastAsia="Arial" w:hAnsi="Arial"/>
          <w:b/>
          <w:bCs/>
          <w:color w:val="2E75B6"/>
          <w:sz w:val="28"/>
          <w:szCs w:val="28"/>
        </w:rPr>
        <w:t xml:space="preserve">Seven Domains (Metro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880"/>
        <w:gridCol w:w="2680"/>
      </w:tblGrid>
      <w:tr>
        <w:tc>
          <w:tcPr>
            <w:tcW w:type="dxa" w:w="2800"/>
            <w:tcBorders>
              <w:top w:val="single" w:color="BDD7EE" w:sz="1"/>
              <w:left w:val="single" w:color="BDD7EE" w:sz="1"/>
              <w:bottom w:val="single" w:color="BDD7EE" w:sz="1"/>
              <w:right w:val="single" w:color="BDD7EE" w:sz="1"/>
            </w:tcBorders>
            <w:shd w:fill="D5E8F0" w:val="clear"/>
            <w:tcMar>
              <w:top w:type="dxa" w:w="80"/>
              <w:left w:type="dxa" w:w="120"/>
              <w:bottom w:type="dxa" w:w="80"/>
              <w:right w:type="dxa" w:w="120"/>
            </w:tcMar>
          </w:tcPr>
          <w:p>
            <w:r>
              <w:rPr>
                <w:rFonts w:ascii="Arial" w:cs="Arial" w:eastAsia="Arial" w:hAnsi="Arial"/>
                <w:b/>
                <w:bCs/>
                <w:color w:val="1F4E79"/>
                <w:sz w:val="20"/>
                <w:szCs w:val="20"/>
              </w:rPr>
              <w:t xml:space="preserve">Domain</w:t>
            </w:r>
          </w:p>
        </w:tc>
        <w:tc>
          <w:tcPr>
            <w:tcW w:type="dxa" w:w="3880"/>
            <w:tcBorders>
              <w:top w:val="single" w:color="BDD7EE" w:sz="1"/>
              <w:left w:val="single" w:color="BDD7EE" w:sz="1"/>
              <w:bottom w:val="single" w:color="BDD7EE" w:sz="1"/>
              <w:right w:val="single" w:color="BDD7EE" w:sz="1"/>
            </w:tcBorders>
            <w:shd w:fill="D5E8F0" w:val="clear"/>
            <w:tcMar>
              <w:top w:type="dxa" w:w="80"/>
              <w:left w:type="dxa" w:w="120"/>
              <w:bottom w:type="dxa" w:w="80"/>
              <w:right w:type="dxa" w:w="120"/>
            </w:tcMar>
          </w:tcPr>
          <w:p>
            <w:r>
              <w:rPr>
                <w:rFonts w:ascii="Arial" w:cs="Arial" w:eastAsia="Arial" w:hAnsi="Arial"/>
                <w:b/>
                <w:bCs/>
                <w:color w:val="1F4E79"/>
                <w:sz w:val="20"/>
                <w:szCs w:val="20"/>
              </w:rPr>
              <w:t xml:space="preserve">What It Covers</w:t>
            </w:r>
          </w:p>
        </w:tc>
        <w:tc>
          <w:tcPr>
            <w:tcW w:type="dxa" w:w="2680"/>
            <w:tcBorders>
              <w:top w:val="single" w:color="BDD7EE" w:sz="1"/>
              <w:left w:val="single" w:color="BDD7EE" w:sz="1"/>
              <w:bottom w:val="single" w:color="BDD7EE" w:sz="1"/>
              <w:right w:val="single" w:color="BDD7EE" w:sz="1"/>
            </w:tcBorders>
            <w:shd w:fill="D5E8F0" w:val="clear"/>
            <w:tcMar>
              <w:top w:type="dxa" w:w="80"/>
              <w:left w:type="dxa" w:w="120"/>
              <w:bottom w:type="dxa" w:w="80"/>
              <w:right w:type="dxa" w:w="120"/>
            </w:tcMar>
          </w:tcPr>
          <w:p>
            <w:r>
              <w:rPr>
                <w:rFonts w:ascii="Arial" w:cs="Arial" w:eastAsia="Arial" w:hAnsi="Arial"/>
                <w:b/>
                <w:bCs/>
                <w:color w:val="1F4E79"/>
                <w:sz w:val="20"/>
                <w:szCs w:val="20"/>
              </w:rPr>
              <w:t xml:space="preserve">ADM Phase</w:t>
            </w:r>
          </w:p>
        </w:tc>
      </w:tr>
      <w:tr>
        <w:tc>
          <w:tcPr>
            <w:tcW w:type="dxa" w:w="28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Architecture Vision</w:t>
            </w:r>
          </w:p>
        </w:tc>
        <w:tc>
          <w:tcPr>
            <w:tcW w:type="dxa" w:w="388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Initial sketch. Stakeholder identification. Statement of Architecture Work.</w:t>
            </w:r>
          </w:p>
        </w:tc>
        <w:tc>
          <w:tcPr>
            <w:tcW w:type="dxa" w:w="268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Phase A</w:t>
            </w:r>
          </w:p>
        </w:tc>
      </w:tr>
      <w:tr>
        <w:tc>
          <w:tcPr>
            <w:tcW w:type="dxa" w:w="2800"/>
            <w:tcBorders>
              <w:top w:val="single" w:color="BDD7EE" w:sz="1"/>
              <w:left w:val="single" w:color="BDD7EE" w:sz="1"/>
              <w:bottom w:val="single" w:color="BDD7EE" w:sz="1"/>
              <w:right w:val="single" w:color="BDD7EE" w:sz="1"/>
            </w:tcBorders>
            <w:shd w:fill="F5FA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Strategy &amp; Motivation</w:t>
            </w:r>
          </w:p>
        </w:tc>
        <w:tc>
          <w:tcPr>
            <w:tcW w:type="dxa" w:w="3880"/>
            <w:tcBorders>
              <w:top w:val="single" w:color="BDD7EE" w:sz="1"/>
              <w:left w:val="single" w:color="BDD7EE" w:sz="1"/>
              <w:bottom w:val="single" w:color="BDD7EE" w:sz="1"/>
              <w:right w:val="single" w:color="BDD7EE" w:sz="1"/>
            </w:tcBorders>
            <w:shd w:fill="F5FA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Strategic priorities → Goals → Value Drivers. Business motivation.</w:t>
            </w:r>
          </w:p>
        </w:tc>
        <w:tc>
          <w:tcPr>
            <w:tcW w:type="dxa" w:w="2680"/>
            <w:tcBorders>
              <w:top w:val="single" w:color="BDD7EE" w:sz="1"/>
              <w:left w:val="single" w:color="BDD7EE" w:sz="1"/>
              <w:bottom w:val="single" w:color="BDD7EE" w:sz="1"/>
              <w:right w:val="single" w:color="BDD7EE" w:sz="1"/>
            </w:tcBorders>
            <w:shd w:fill="F5FA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A→B bridge</w:t>
            </w:r>
          </w:p>
        </w:tc>
      </w:tr>
      <w:tr>
        <w:tc>
          <w:tcPr>
            <w:tcW w:type="dxa" w:w="28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Business Architecture</w:t>
            </w:r>
          </w:p>
        </w:tc>
        <w:tc>
          <w:tcPr>
            <w:tcW w:type="dxa" w:w="388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Capabilities, processes, data, org structure. Business language only.</w:t>
            </w:r>
          </w:p>
        </w:tc>
        <w:tc>
          <w:tcPr>
            <w:tcW w:type="dxa" w:w="268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Phase B</w:t>
            </w:r>
          </w:p>
        </w:tc>
      </w:tr>
      <w:tr>
        <w:tc>
          <w:tcPr>
            <w:tcW w:type="dxa" w:w="2800"/>
            <w:tcBorders>
              <w:top w:val="single" w:color="BDD7EE" w:sz="1"/>
              <w:left w:val="single" w:color="BDD7EE" w:sz="1"/>
              <w:bottom w:val="single" w:color="BDD7EE" w:sz="1"/>
              <w:right w:val="single" w:color="BDD7EE" w:sz="1"/>
            </w:tcBorders>
            <w:shd w:fill="F5FA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Solution Architecture</w:t>
            </w:r>
          </w:p>
        </w:tc>
        <w:tc>
          <w:tcPr>
            <w:tcW w:type="dxa" w:w="3880"/>
            <w:tcBorders>
              <w:top w:val="single" w:color="BDD7EE" w:sz="1"/>
              <w:left w:val="single" w:color="BDD7EE" w:sz="1"/>
              <w:bottom w:val="single" w:color="BDD7EE" w:sz="1"/>
              <w:right w:val="single" w:color="BDD7EE" w:sz="1"/>
            </w:tcBorders>
            <w:shd w:fill="F5FA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Reference, baseline, target, transition architectures. Bridge to technology.</w:t>
            </w:r>
          </w:p>
        </w:tc>
        <w:tc>
          <w:tcPr>
            <w:tcW w:type="dxa" w:w="2680"/>
            <w:tcBorders>
              <w:top w:val="single" w:color="BDD7EE" w:sz="1"/>
              <w:left w:val="single" w:color="BDD7EE" w:sz="1"/>
              <w:bottom w:val="single" w:color="BDD7EE" w:sz="1"/>
              <w:right w:val="single" w:color="BDD7EE" w:sz="1"/>
            </w:tcBorders>
            <w:shd w:fill="F5FA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Phase C</w:t>
            </w:r>
          </w:p>
        </w:tc>
      </w:tr>
      <w:tr>
        <w:tc>
          <w:tcPr>
            <w:tcW w:type="dxa" w:w="28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Technology Architecture</w:t>
            </w:r>
          </w:p>
        </w:tc>
        <w:tc>
          <w:tcPr>
            <w:tcW w:type="dxa" w:w="388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How solution building blocks are delivered via technology components.</w:t>
            </w:r>
          </w:p>
        </w:tc>
        <w:tc>
          <w:tcPr>
            <w:tcW w:type="dxa" w:w="268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Phase D</w:t>
            </w:r>
          </w:p>
        </w:tc>
      </w:tr>
      <w:tr>
        <w:tc>
          <w:tcPr>
            <w:tcW w:type="dxa" w:w="2800"/>
            <w:tcBorders>
              <w:top w:val="single" w:color="BDD7EE" w:sz="1"/>
              <w:left w:val="single" w:color="BDD7EE" w:sz="1"/>
              <w:bottom w:val="single" w:color="BDD7EE" w:sz="1"/>
              <w:right w:val="single" w:color="BDD7EE" w:sz="1"/>
            </w:tcBorders>
            <w:shd w:fill="F5FA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Roadmap &amp; Transition</w:t>
            </w:r>
          </w:p>
        </w:tc>
        <w:tc>
          <w:tcPr>
            <w:tcW w:type="dxa" w:w="3880"/>
            <w:tcBorders>
              <w:top w:val="single" w:color="BDD7EE" w:sz="1"/>
              <w:left w:val="single" w:color="BDD7EE" w:sz="1"/>
              <w:bottom w:val="single" w:color="BDD7EE" w:sz="1"/>
              <w:right w:val="single" w:color="BDD7EE" w:sz="1"/>
            </w:tcBorders>
            <w:shd w:fill="F5FA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Growth opportunities, migration planning, transition management.</w:t>
            </w:r>
          </w:p>
        </w:tc>
        <w:tc>
          <w:tcPr>
            <w:tcW w:type="dxa" w:w="2680"/>
            <w:tcBorders>
              <w:top w:val="single" w:color="BDD7EE" w:sz="1"/>
              <w:left w:val="single" w:color="BDD7EE" w:sz="1"/>
              <w:bottom w:val="single" w:color="BDD7EE" w:sz="1"/>
              <w:right w:val="single" w:color="BDD7EE" w:sz="1"/>
            </w:tcBorders>
            <w:shd w:fill="F5FA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Phase E</w:t>
            </w:r>
          </w:p>
        </w:tc>
      </w:tr>
      <w:tr>
        <w:tc>
          <w:tcPr>
            <w:tcW w:type="dxa" w:w="28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Requirements &amp; Governance</w:t>
            </w:r>
          </w:p>
        </w:tc>
        <w:tc>
          <w:tcPr>
            <w:tcW w:type="dxa" w:w="388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Cross-cutting. Risk catalog, principles, ADRs. ALL phases.</w:t>
            </w:r>
          </w:p>
        </w:tc>
        <w:tc>
          <w:tcPr>
            <w:tcW w:type="dxa" w:w="268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All phases</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D7EE" w:sz="1"/>
              <w:left w:val="single" w:color="BDD7EE" w:sz="1"/>
              <w:bottom w:val="single" w:color="BDD7EE" w:sz="1"/>
              <w:right w:val="single" w:color="BDD7EE" w:sz="1"/>
            </w:tcBorders>
            <w:shd w:fill="C55A11" w:val="clear"/>
            <w:tcMar>
              <w:top w:type="dxa" w:w="80"/>
              <w:left w:type="dxa" w:w="160"/>
              <w:bottom w:type="dxa" w:w="80"/>
              <w:right w:type="dxa" w:w="160"/>
            </w:tcMar>
          </w:tcPr>
          <w:p>
            <w:r>
              <w:rPr>
                <w:rFonts w:ascii="Arial" w:cs="Arial" w:eastAsia="Arial" w:hAnsi="Arial"/>
                <w:b/>
                <w:bCs/>
                <w:color w:val="FFFFFF"/>
                <w:sz w:val="22"/>
                <w:szCs w:val="22"/>
              </w:rPr>
              <w:t xml:space="preserve">⚠️  EXAM TRAP</w:t>
            </w:r>
          </w:p>
        </w:tc>
      </w:tr>
      <w:tr>
        <w:tc>
          <w:tcPr>
            <w:tcW w:type="dxa" w:w="9360"/>
            <w:tcBorders>
              <w:top w:val="single" w:color="BDD7EE" w:sz="1"/>
              <w:left w:val="single" w:color="BDD7EE" w:sz="1"/>
              <w:bottom w:val="single" w:color="BDD7EE" w:sz="1"/>
              <w:right w:val="single" w:color="BDD7EE" w:sz="1"/>
            </w:tcBorders>
            <w:shd w:fill="FCE4D6" w:val="clear"/>
            <w:tcMar>
              <w:top w:type="dxa" w:w="80"/>
              <w:left w:type="dxa" w:w="160"/>
              <w:bottom w:type="dxa" w:w="80"/>
              <w:right w:type="dxa" w:w="160"/>
            </w:tcMar>
          </w:tcPr>
          <w:p>
            <w:pPr>
              <w:spacing w:before="40" w:after="40"/>
            </w:pPr>
            <w:r>
              <w:rPr>
                <w:rFonts w:ascii="Arial" w:cs="Arial" w:eastAsia="Arial" w:hAnsi="Arial"/>
                <w:b/>
                <w:bCs/>
                <w:color w:val="1A1A1A"/>
                <w:sz w:val="22"/>
                <w:szCs w:val="22"/>
              </w:rPr>
              <w:t xml:space="preserve">Requirements &amp; Governance is NOT Phase A. </w:t>
            </w:r>
            <w:r>
              <w:rPr>
                <w:rFonts w:ascii="Arial" w:cs="Arial" w:eastAsia="Arial" w:hAnsi="Arial"/>
                <w:color w:val="1A1A1A"/>
                <w:sz w:val="22"/>
                <w:szCs w:val="22"/>
              </w:rPr>
              <w:t xml:space="preserve">Runs across ALL phases. Requirements emerge anywhere, evolve throughout.</w:t>
            </w:r>
          </w:p>
        </w:tc>
      </w:tr>
    </w:tbl>
    <w:p>
      <w:pPr>
        <w:spacing w:before="60" w:after="60"/>
      </w:pPr>
      <w:r>
        <w:t xml:space="preserve"/>
      </w:r>
    </w:p>
    <w:p>
      <w:pPr>
        <w:pStyle w:val="Heading2"/>
        <w:spacing w:before="280" w:after="80"/>
      </w:pPr>
      <w:r>
        <w:rPr>
          <w:rFonts w:ascii="Arial" w:cs="Arial" w:eastAsia="Arial" w:hAnsi="Arial"/>
          <w:b/>
          <w:bCs/>
          <w:color w:val="2E75B6"/>
          <w:sz w:val="28"/>
          <w:szCs w:val="28"/>
        </w:rPr>
        <w:t xml:space="preserve">Three Core Methodology Domains</w:t>
      </w:r>
    </w:p>
    <w:p>
      <w:pPr>
        <w:pStyle w:val="ListParagraph"/>
        <w:numPr>
          <w:ilvl w:val="0"/>
          <w:numId w:val="2"/>
        </w:numPr>
        <w:spacing w:before="40" w:after="40"/>
      </w:pPr>
      <w:r>
        <w:rPr>
          <w:rFonts w:ascii="Arial" w:cs="Arial" w:eastAsia="Arial" w:hAnsi="Arial"/>
          <w:b/>
          <w:bCs/>
          <w:color w:val="1A1A1A"/>
          <w:sz w:val="22"/>
          <w:szCs w:val="22"/>
        </w:rPr>
        <w:t xml:space="preserve">Business Strategy &amp; Model Domain</w:t>
      </w:r>
    </w:p>
    <w:p>
      <w:pPr>
        <w:pStyle w:val="ListParagraph"/>
        <w:numPr>
          <w:ilvl w:val="0"/>
          <w:numId w:val="2"/>
        </w:numPr>
        <w:spacing w:before="40" w:after="40"/>
      </w:pPr>
      <w:r>
        <w:rPr>
          <w:rFonts w:ascii="Arial" w:cs="Arial" w:eastAsia="Arial" w:hAnsi="Arial"/>
          <w:b/>
          <w:bCs/>
          <w:color w:val="1A1A1A"/>
          <w:sz w:val="22"/>
          <w:szCs w:val="22"/>
        </w:rPr>
        <w:t xml:space="preserve">Business Architecture Domain</w:t>
      </w:r>
    </w:p>
    <w:p>
      <w:pPr>
        <w:pStyle w:val="ListParagraph"/>
        <w:numPr>
          <w:ilvl w:val="0"/>
          <w:numId w:val="2"/>
        </w:numPr>
        <w:spacing w:before="40" w:after="40"/>
      </w:pPr>
      <w:r>
        <w:rPr>
          <w:rFonts w:ascii="Arial" w:cs="Arial" w:eastAsia="Arial" w:hAnsi="Arial"/>
          <w:b/>
          <w:bCs/>
          <w:color w:val="1A1A1A"/>
          <w:sz w:val="22"/>
          <w:szCs w:val="22"/>
        </w:rPr>
        <w:t xml:space="preserve">Solution Architecture Domain</w:t>
      </w:r>
    </w:p>
    <w:p>
      <w:pPr>
        <w:pStyle w:val="ListParagraph"/>
        <w:numPr>
          <w:ilvl w:val="0"/>
          <w:numId w:val="2"/>
        </w:numPr>
        <w:spacing w:before="40" w:after="40"/>
      </w:pPr>
      <w:r>
        <w:rPr>
          <w:rFonts w:ascii="Arial" w:cs="Arial" w:eastAsia="Arial" w:hAnsi="Arial"/>
          <w:i/>
          <w:iCs/>
          <w:color w:val="1A1A1A"/>
          <w:sz w:val="22"/>
          <w:szCs w:val="22"/>
        </w:rPr>
        <w:t xml:space="preserve">↔ connects to: IT Landscape Domain (Technology Architecture)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D7EE" w:sz="1"/>
              <w:left w:val="single" w:color="BDD7EE" w:sz="1"/>
              <w:bottom w:val="single" w:color="BDD7EE" w:sz="1"/>
              <w:right w:val="single" w:color="BDD7EE" w:sz="1"/>
            </w:tcBorders>
            <w:shd w:fill="2E75B6" w:val="clear"/>
            <w:tcMar>
              <w:top w:type="dxa" w:w="80"/>
              <w:left w:type="dxa" w:w="160"/>
              <w:bottom w:type="dxa" w:w="80"/>
              <w:right w:type="dxa" w:w="160"/>
            </w:tcMar>
          </w:tcPr>
          <w:p>
            <w:r>
              <w:rPr>
                <w:rFonts w:ascii="Arial" w:cs="Arial" w:eastAsia="Arial" w:hAnsi="Arial"/>
                <w:b/>
                <w:bCs/>
                <w:color w:val="FFFFFF"/>
                <w:sz w:val="22"/>
                <w:szCs w:val="22"/>
              </w:rPr>
              <w:t xml:space="preserve">🎯  EXAM ALERT</w:t>
            </w:r>
          </w:p>
        </w:tc>
      </w:tr>
      <w:tr>
        <w:tc>
          <w:tcPr>
            <w:tcW w:type="dxa" w:w="9360"/>
            <w:tcBorders>
              <w:top w:val="single" w:color="BDD7EE" w:sz="1"/>
              <w:left w:val="single" w:color="BDD7EE" w:sz="1"/>
              <w:bottom w:val="single" w:color="BDD7EE" w:sz="1"/>
              <w:right w:val="single" w:color="BDD7EE" w:sz="1"/>
            </w:tcBorders>
            <w:shd w:fill="FFF2CC" w:val="clear"/>
            <w:tcMar>
              <w:top w:type="dxa" w:w="80"/>
              <w:left w:type="dxa" w:w="160"/>
              <w:bottom w:type="dxa" w:w="80"/>
              <w:right w:type="dxa" w:w="160"/>
            </w:tcMar>
          </w:tcPr>
          <w:p>
            <w:pPr>
              <w:spacing w:before="40" w:after="40"/>
            </w:pPr>
            <w:r>
              <w:rPr>
                <w:rFonts w:ascii="Arial" w:cs="Arial" w:eastAsia="Arial" w:hAnsi="Arial"/>
                <w:color w:val="1A1A1A"/>
                <w:sz w:val="22"/>
                <w:szCs w:val="22"/>
              </w:rPr>
              <w:t xml:space="preserve">Metro Map = 7 domains. SAP EA Methodology = 3 domains. Both correct — different questions.</w:t>
            </w:r>
          </w:p>
        </w:tc>
      </w:tr>
    </w:tbl>
    <w:p>
      <w:pPr>
        <w:spacing w:before="60" w:after="60"/>
      </w:pPr>
      <w:r>
        <w:t xml:space="preserve"/>
      </w:r>
    </w:p>
    <w:p>
      <w:pPr>
        <w:pStyle w:val="Heading2"/>
        <w:spacing w:before="280" w:after="80"/>
      </w:pPr>
      <w:r>
        <w:rPr>
          <w:rFonts w:ascii="Arial" w:cs="Arial" w:eastAsia="Arial" w:hAnsi="Arial"/>
          <w:b/>
          <w:bCs/>
          <w:color w:val="2E75B6"/>
          <w:sz w:val="28"/>
          <w:szCs w:val="28"/>
        </w:rPr>
        <w:t xml:space="preserve">Metro Map — Four Key Rules</w:t>
      </w:r>
    </w:p>
    <w:p>
      <w:pPr>
        <w:pStyle w:val="ListParagraph"/>
        <w:numPr>
          <w:ilvl w:val="0"/>
          <w:numId w:val="2"/>
        </w:numPr>
        <w:spacing w:before="40" w:after="40"/>
      </w:pPr>
      <w:r>
        <w:rPr>
          <w:rFonts w:ascii="Arial" w:cs="Arial" w:eastAsia="Arial" w:hAnsi="Arial"/>
          <w:b/>
          <w:bCs/>
          <w:color w:val="1A1A1A"/>
          <w:sz w:val="22"/>
          <w:szCs w:val="22"/>
        </w:rPr>
        <w:t xml:space="preserve">Not a sequence. </w:t>
      </w:r>
      <w:r>
        <w:rPr>
          <w:rFonts w:ascii="Arial" w:cs="Arial" w:eastAsia="Arial" w:hAnsi="Arial"/>
          <w:color w:val="1A1A1A"/>
          <w:sz w:val="22"/>
          <w:szCs w:val="22"/>
        </w:rPr>
        <w:t xml:space="preserve">Natural flow — not waterfall.</w:t>
      </w:r>
    </w:p>
    <w:p>
      <w:pPr>
        <w:pStyle w:val="ListParagraph"/>
        <w:numPr>
          <w:ilvl w:val="0"/>
          <w:numId w:val="2"/>
        </w:numPr>
        <w:spacing w:before="40" w:after="40"/>
      </w:pPr>
      <w:r>
        <w:rPr>
          <w:rFonts w:ascii="Arial" w:cs="Arial" w:eastAsia="Arial" w:hAnsi="Arial"/>
          <w:b/>
          <w:bCs/>
          <w:color w:val="1A1A1A"/>
          <w:sz w:val="22"/>
          <w:szCs w:val="22"/>
        </w:rPr>
        <w:t xml:space="preserve">Not exhaustive. </w:t>
      </w:r>
      <w:r>
        <w:rPr>
          <w:rFonts w:ascii="Arial" w:cs="Arial" w:eastAsia="Arial" w:hAnsi="Arial"/>
          <w:color w:val="1A1A1A"/>
          <w:sz w:val="22"/>
          <w:szCs w:val="22"/>
        </w:rPr>
        <w:t xml:space="preserve">Select from it — don't produce everything.</w:t>
      </w:r>
    </w:p>
    <w:p>
      <w:pPr>
        <w:pStyle w:val="ListParagraph"/>
        <w:numPr>
          <w:ilvl w:val="0"/>
          <w:numId w:val="2"/>
        </w:numPr>
        <w:spacing w:before="40" w:after="40"/>
      </w:pPr>
      <w:r>
        <w:rPr>
          <w:rFonts w:ascii="Arial" w:cs="Arial" w:eastAsia="Arial" w:hAnsi="Arial"/>
          <w:b/>
          <w:bCs/>
          <w:color w:val="1A1A1A"/>
          <w:sz w:val="22"/>
          <w:szCs w:val="22"/>
        </w:rPr>
        <w:t xml:space="preserve">Stakeholder-driven. </w:t>
      </w:r>
      <w:r>
        <w:rPr>
          <w:rFonts w:ascii="Arial" w:cs="Arial" w:eastAsia="Arial" w:hAnsi="Arial"/>
          <w:color w:val="1A1A1A"/>
          <w:sz w:val="22"/>
          <w:szCs w:val="22"/>
        </w:rPr>
        <w:t xml:space="preserve">Artifacts for stakeholders, not for architecture.</w:t>
      </w:r>
    </w:p>
    <w:p>
      <w:pPr>
        <w:pStyle w:val="ListParagraph"/>
        <w:numPr>
          <w:ilvl w:val="0"/>
          <w:numId w:val="2"/>
        </w:numPr>
        <w:spacing w:before="40" w:after="40"/>
      </w:pPr>
      <w:r>
        <w:rPr>
          <w:rFonts w:ascii="Arial" w:cs="Arial" w:eastAsia="Arial" w:hAnsi="Arial"/>
          <w:b/>
          <w:bCs/>
          <w:color w:val="1A1A1A"/>
          <w:sz w:val="22"/>
          <w:szCs w:val="22"/>
        </w:rPr>
        <w:t xml:space="preserve">Iterative. </w:t>
      </w:r>
      <w:r>
        <w:rPr>
          <w:rFonts w:ascii="Arial" w:cs="Arial" w:eastAsia="Arial" w:hAnsi="Arial"/>
          <w:color w:val="1A1A1A"/>
          <w:sz w:val="22"/>
          <w:szCs w:val="22"/>
        </w:rPr>
        <w:t xml:space="preserve">Within phases, between phases, between cycles, after stakeholder reviews.</w:t>
      </w:r>
    </w:p>
    <w:p>
      <w:pPr>
        <w:spacing w:before="60" w:after="60"/>
      </w:pPr>
      <w:r>
        <w:t xml:space="preserve"/>
      </w:r>
    </w:p>
    <w:p>
      <w:r>
        <w:br w:type="page"/>
      </w:r>
    </w:p>
    <w:p>
      <w:pPr>
        <w:pStyle w:val="Heading1"/>
        <w:pBdr>
          <w:bottom w:val="single" w:color="2E75B6" w:sz="6" w:space="4"/>
        </w:pBdr>
        <w:spacing w:before="360" w:after="120"/>
      </w:pPr>
      <w:r>
        <w:rPr>
          <w:rFonts w:ascii="Arial" w:cs="Arial" w:eastAsia="Arial" w:hAnsi="Arial"/>
          <w:b/>
          <w:bCs/>
          <w:color w:val="1F4E79"/>
          <w:sz w:val="36"/>
          <w:szCs w:val="36"/>
        </w:rPr>
        <w:t xml:space="preserve">Part 3 — Technique vs Artifact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BDD7EE" w:sz="1"/>
              <w:left w:val="single" w:color="BDD7EE" w:sz="1"/>
              <w:bottom w:val="single" w:color="BDD7EE" w:sz="1"/>
              <w:right w:val="single" w:color="BDD7EE" w:sz="1"/>
            </w:tcBorders>
            <w:shd w:fill="D5E8F0" w:val="clear"/>
            <w:tcMar>
              <w:top w:type="dxa" w:w="80"/>
              <w:left w:type="dxa" w:w="120"/>
              <w:bottom w:type="dxa" w:w="80"/>
              <w:right w:type="dxa" w:w="120"/>
            </w:tcMar>
          </w:tcPr>
          <w:p>
            <w:r>
              <w:rPr>
                <w:rFonts w:ascii="Arial" w:cs="Arial" w:eastAsia="Arial" w:hAnsi="Arial"/>
                <w:b/>
                <w:bCs/>
                <w:color w:val="1F4E79"/>
                <w:sz w:val="20"/>
                <w:szCs w:val="20"/>
              </w:rPr>
              <w:t xml:space="preserve">Entity</w:t>
            </w:r>
          </w:p>
        </w:tc>
        <w:tc>
          <w:tcPr>
            <w:tcW w:type="dxa" w:w="5760"/>
            <w:tcBorders>
              <w:top w:val="single" w:color="BDD7EE" w:sz="1"/>
              <w:left w:val="single" w:color="BDD7EE" w:sz="1"/>
              <w:bottom w:val="single" w:color="BDD7EE" w:sz="1"/>
              <w:right w:val="single" w:color="BDD7EE" w:sz="1"/>
            </w:tcBorders>
            <w:shd w:fill="D5E8F0" w:val="clear"/>
            <w:tcMar>
              <w:top w:type="dxa" w:w="80"/>
              <w:left w:type="dxa" w:w="120"/>
              <w:bottom w:type="dxa" w:w="80"/>
              <w:right w:type="dxa" w:w="120"/>
            </w:tcMar>
          </w:tcPr>
          <w:p>
            <w:r>
              <w:rPr>
                <w:rFonts w:ascii="Arial" w:cs="Arial" w:eastAsia="Arial" w:hAnsi="Arial"/>
                <w:b/>
                <w:bCs/>
                <w:color w:val="1F4E79"/>
                <w:sz w:val="20"/>
                <w:szCs w:val="20"/>
              </w:rPr>
              <w:t xml:space="preserve">Definition</w:t>
            </w:r>
          </w:p>
        </w:tc>
      </w:tr>
      <w:tr>
        <w:tc>
          <w:tcPr>
            <w:tcW w:type="dxa" w:w="36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Technique (VERB — what you DO)</w:t>
            </w:r>
          </w:p>
        </w:tc>
        <w:tc>
          <w:tcPr>
            <w:tcW w:type="dxa" w:w="57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Method used during an architectural activity describing HOW to develop artifacts. Examples: gap analysis, capability mapping, roadmap creation, heat mapping.</w:t>
            </w:r>
          </w:p>
        </w:tc>
      </w:tr>
      <w:tr>
        <w:tc>
          <w:tcPr>
            <w:tcW w:type="dxa" w:w="3600"/>
            <w:tcBorders>
              <w:top w:val="single" w:color="BDD7EE" w:sz="1"/>
              <w:left w:val="single" w:color="BDD7EE" w:sz="1"/>
              <w:bottom w:val="single" w:color="BDD7EE" w:sz="1"/>
              <w:right w:val="single" w:color="BDD7EE" w:sz="1"/>
            </w:tcBorders>
            <w:shd w:fill="F5FA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Artifact (NOUN — what you PRODUCE)</w:t>
            </w:r>
          </w:p>
        </w:tc>
        <w:tc>
          <w:tcPr>
            <w:tcW w:type="dxa" w:w="5760"/>
            <w:tcBorders>
              <w:top w:val="single" w:color="BDD7EE" w:sz="1"/>
              <w:left w:val="single" w:color="BDD7EE" w:sz="1"/>
              <w:bottom w:val="single" w:color="BDD7EE" w:sz="1"/>
              <w:right w:val="single" w:color="BDD7EE" w:sz="1"/>
            </w:tcBorders>
            <w:shd w:fill="F5FA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Deliverable or work product created during execution. Examples: Business Capability Map, Solution Component Diagram, Stakeholder Map.</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BDD7EE" w:sz="1"/>
              <w:left w:val="single" w:color="BDD7EE" w:sz="1"/>
              <w:bottom w:val="single" w:color="BDD7EE" w:sz="1"/>
              <w:right w:val="single" w:color="BDD7EE" w:sz="1"/>
            </w:tcBorders>
            <w:shd w:fill="D5E8F0" w:val="clear"/>
            <w:tcMar>
              <w:top w:type="dxa" w:w="80"/>
              <w:left w:type="dxa" w:w="120"/>
              <w:bottom w:type="dxa" w:w="80"/>
              <w:right w:type="dxa" w:w="120"/>
            </w:tcMar>
          </w:tcPr>
          <w:p>
            <w:r>
              <w:rPr>
                <w:rFonts w:ascii="Arial" w:cs="Arial" w:eastAsia="Arial" w:hAnsi="Arial"/>
                <w:b/>
                <w:bCs/>
                <w:color w:val="1F4E79"/>
                <w:sz w:val="20"/>
                <w:szCs w:val="20"/>
              </w:rPr>
              <w:t xml:space="preserve">Technique</w:t>
            </w:r>
          </w:p>
        </w:tc>
        <w:tc>
          <w:tcPr>
            <w:tcW w:type="dxa" w:w="5760"/>
            <w:tcBorders>
              <w:top w:val="single" w:color="BDD7EE" w:sz="1"/>
              <w:left w:val="single" w:color="BDD7EE" w:sz="1"/>
              <w:bottom w:val="single" w:color="BDD7EE" w:sz="1"/>
              <w:right w:val="single" w:color="BDD7EE" w:sz="1"/>
            </w:tcBorders>
            <w:shd w:fill="D5E8F0" w:val="clear"/>
            <w:tcMar>
              <w:top w:type="dxa" w:w="80"/>
              <w:left w:type="dxa" w:w="120"/>
              <w:bottom w:type="dxa" w:w="80"/>
              <w:right w:type="dxa" w:w="120"/>
            </w:tcMar>
          </w:tcPr>
          <w:p>
            <w:r>
              <w:rPr>
                <w:rFonts w:ascii="Arial" w:cs="Arial" w:eastAsia="Arial" w:hAnsi="Arial"/>
                <w:b/>
                <w:bCs/>
                <w:color w:val="1F4E79"/>
                <w:sz w:val="20"/>
                <w:szCs w:val="20"/>
              </w:rPr>
              <w:t xml:space="preserve">Artifact (produced)</w:t>
            </w:r>
          </w:p>
        </w:tc>
      </w:tr>
      <w:tr>
        <w:tc>
          <w:tcPr>
            <w:tcW w:type="dxa" w:w="36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Capability mapping</w:t>
            </w:r>
          </w:p>
        </w:tc>
        <w:tc>
          <w:tcPr>
            <w:tcW w:type="dxa" w:w="57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Business Capability Map</w:t>
            </w:r>
          </w:p>
        </w:tc>
      </w:tr>
      <w:tr>
        <w:tc>
          <w:tcPr>
            <w:tcW w:type="dxa" w:w="3600"/>
            <w:tcBorders>
              <w:top w:val="single" w:color="BDD7EE" w:sz="1"/>
              <w:left w:val="single" w:color="BDD7EE" w:sz="1"/>
              <w:bottom w:val="single" w:color="BDD7EE" w:sz="1"/>
              <w:right w:val="single" w:color="BDD7EE" w:sz="1"/>
            </w:tcBorders>
            <w:shd w:fill="F5FA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Gap analysis</w:t>
            </w:r>
          </w:p>
        </w:tc>
        <w:tc>
          <w:tcPr>
            <w:tcW w:type="dxa" w:w="5760"/>
            <w:tcBorders>
              <w:top w:val="single" w:color="BDD7EE" w:sz="1"/>
              <w:left w:val="single" w:color="BDD7EE" w:sz="1"/>
              <w:bottom w:val="single" w:color="BDD7EE" w:sz="1"/>
              <w:right w:val="single" w:color="BDD7EE" w:sz="1"/>
            </w:tcBorders>
            <w:shd w:fill="F5FA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Gap / Solution Overview Diagram</w:t>
            </w:r>
          </w:p>
        </w:tc>
      </w:tr>
      <w:tr>
        <w:tc>
          <w:tcPr>
            <w:tcW w:type="dxa" w:w="36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Roadmap creation</w:t>
            </w:r>
          </w:p>
        </w:tc>
        <w:tc>
          <w:tcPr>
            <w:tcW w:type="dxa" w:w="57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Business Architecture Roadmap</w:t>
            </w:r>
          </w:p>
        </w:tc>
      </w:tr>
      <w:tr>
        <w:tc>
          <w:tcPr>
            <w:tcW w:type="dxa" w:w="3600"/>
            <w:tcBorders>
              <w:top w:val="single" w:color="BDD7EE" w:sz="1"/>
              <w:left w:val="single" w:color="BDD7EE" w:sz="1"/>
              <w:bottom w:val="single" w:color="BDD7EE" w:sz="1"/>
              <w:right w:val="single" w:color="BDD7EE" w:sz="1"/>
            </w:tcBorders>
            <w:shd w:fill="F5FA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Heat mapping</w:t>
            </w:r>
          </w:p>
        </w:tc>
        <w:tc>
          <w:tcPr>
            <w:tcW w:type="dxa" w:w="5760"/>
            <w:tcBorders>
              <w:top w:val="single" w:color="BDD7EE" w:sz="1"/>
              <w:left w:val="single" w:color="BDD7EE" w:sz="1"/>
              <w:bottom w:val="single" w:color="BDD7EE" w:sz="1"/>
              <w:right w:val="single" w:color="BDD7EE" w:sz="1"/>
            </w:tcBorders>
            <w:shd w:fill="F5FA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Heat-mapped Business Capability Map</w:t>
            </w:r>
          </w:p>
        </w:tc>
      </w:tr>
      <w:tr>
        <w:tc>
          <w:tcPr>
            <w:tcW w:type="dxa" w:w="36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Stakeholder analysis</w:t>
            </w:r>
          </w:p>
        </w:tc>
        <w:tc>
          <w:tcPr>
            <w:tcW w:type="dxa" w:w="57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Stakeholder Map</w:t>
            </w:r>
          </w:p>
        </w:tc>
      </w:tr>
      <w:tr>
        <w:tc>
          <w:tcPr>
            <w:tcW w:type="dxa" w:w="3600"/>
            <w:tcBorders>
              <w:top w:val="single" w:color="BDD7EE" w:sz="1"/>
              <w:left w:val="single" w:color="BDD7EE" w:sz="1"/>
              <w:bottom w:val="single" w:color="BDD7EE" w:sz="1"/>
              <w:right w:val="single" w:color="BDD7EE" w:sz="1"/>
            </w:tcBorders>
            <w:shd w:fill="F5FA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Canvas workshop</w:t>
            </w:r>
          </w:p>
        </w:tc>
        <w:tc>
          <w:tcPr>
            <w:tcW w:type="dxa" w:w="5760"/>
            <w:tcBorders>
              <w:top w:val="single" w:color="BDD7EE" w:sz="1"/>
              <w:left w:val="single" w:color="BDD7EE" w:sz="1"/>
              <w:bottom w:val="single" w:color="BDD7EE" w:sz="1"/>
              <w:right w:val="single" w:color="BDD7EE" w:sz="1"/>
            </w:tcBorders>
            <w:shd w:fill="F5FA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Business Model Canvas</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D7EE" w:sz="1"/>
              <w:left w:val="single" w:color="BDD7EE" w:sz="1"/>
              <w:bottom w:val="single" w:color="BDD7EE" w:sz="1"/>
              <w:right w:val="single" w:color="BDD7EE" w:sz="1"/>
            </w:tcBorders>
            <w:shd w:fill="C55A11" w:val="clear"/>
            <w:tcMar>
              <w:top w:type="dxa" w:w="80"/>
              <w:left w:type="dxa" w:w="160"/>
              <w:bottom w:type="dxa" w:w="80"/>
              <w:right w:type="dxa" w:w="160"/>
            </w:tcMar>
          </w:tcPr>
          <w:p>
            <w:r>
              <w:rPr>
                <w:rFonts w:ascii="Arial" w:cs="Arial" w:eastAsia="Arial" w:hAnsi="Arial"/>
                <w:b/>
                <w:bCs/>
                <w:color w:val="FFFFFF"/>
                <w:sz w:val="22"/>
                <w:szCs w:val="22"/>
              </w:rPr>
              <w:t xml:space="preserve">⚠️  EXAM TRAP</w:t>
            </w:r>
          </w:p>
        </w:tc>
      </w:tr>
      <w:tr>
        <w:tc>
          <w:tcPr>
            <w:tcW w:type="dxa" w:w="9360"/>
            <w:tcBorders>
              <w:top w:val="single" w:color="BDD7EE" w:sz="1"/>
              <w:left w:val="single" w:color="BDD7EE" w:sz="1"/>
              <w:bottom w:val="single" w:color="BDD7EE" w:sz="1"/>
              <w:right w:val="single" w:color="BDD7EE" w:sz="1"/>
            </w:tcBorders>
            <w:shd w:fill="FCE4D6" w:val="clear"/>
            <w:tcMar>
              <w:top w:type="dxa" w:w="80"/>
              <w:left w:type="dxa" w:w="160"/>
              <w:bottom w:type="dxa" w:w="80"/>
              <w:right w:type="dxa" w:w="160"/>
            </w:tcMar>
          </w:tcPr>
          <w:p>
            <w:pPr>
              <w:spacing w:before="40" w:after="40"/>
            </w:pPr>
            <w:r>
              <w:rPr>
                <w:rFonts w:ascii="Arial" w:cs="Arial" w:eastAsia="Arial" w:hAnsi="Arial"/>
                <w:b/>
                <w:bCs/>
                <w:color w:val="1A1A1A"/>
                <w:sz w:val="22"/>
                <w:szCs w:val="22"/>
              </w:rPr>
              <w:t xml:space="preserve">Data Flow ≠ artifact. </w:t>
            </w:r>
            <w:r>
              <w:rPr>
                <w:rFonts w:ascii="Arial" w:cs="Arial" w:eastAsia="Arial" w:hAnsi="Arial"/>
                <w:color w:val="1A1A1A"/>
                <w:sz w:val="22"/>
                <w:szCs w:val="22"/>
              </w:rPr>
              <w:t xml:space="preserve">Data Flow is a concept. </w:t>
            </w:r>
            <w:r>
              <w:rPr>
                <w:rFonts w:ascii="Arial" w:cs="Arial" w:eastAsia="Arial" w:hAnsi="Arial"/>
                <w:b/>
                <w:bCs/>
                <w:color w:val="1A1A1A"/>
                <w:sz w:val="22"/>
                <w:szCs w:val="22"/>
              </w:rPr>
              <w:t xml:space="preserve">Solution Data Flow Diagram</w:t>
            </w:r>
            <w:r>
              <w:rPr>
                <w:rFonts w:ascii="Arial" w:cs="Arial" w:eastAsia="Arial" w:hAnsi="Arial"/>
                <w:color w:val="1A1A1A"/>
                <w:sz w:val="22"/>
                <w:szCs w:val="22"/>
              </w:rPr>
              <w:t xml:space="preserve"> is the artifact. Tracing data flows is the technique. Three different things.</w:t>
            </w:r>
          </w:p>
        </w:tc>
      </w:tr>
    </w:tbl>
    <w:p>
      <w:r>
        <w:br w:type="page"/>
      </w:r>
    </w:p>
    <w:p>
      <w:pPr>
        <w:pStyle w:val="Heading1"/>
        <w:pBdr>
          <w:bottom w:val="single" w:color="2E75B6" w:sz="6" w:space="4"/>
        </w:pBdr>
        <w:spacing w:before="360" w:after="120"/>
      </w:pPr>
      <w:r>
        <w:rPr>
          <w:rFonts w:ascii="Arial" w:cs="Arial" w:eastAsia="Arial" w:hAnsi="Arial"/>
          <w:b/>
          <w:bCs/>
          <w:color w:val="1F4E79"/>
          <w:sz w:val="36"/>
          <w:szCs w:val="36"/>
        </w:rPr>
        <w:t xml:space="preserve">Part 4 — TOGAF and the ADM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BDD7EE" w:sz="1"/>
              <w:left w:val="single" w:color="BDD7EE" w:sz="1"/>
              <w:bottom w:val="single" w:color="BDD7EE" w:sz="1"/>
              <w:right w:val="single" w:color="BDD7EE" w:sz="1"/>
            </w:tcBorders>
            <w:shd w:fill="D5E8F0" w:val="clear"/>
            <w:tcMar>
              <w:top w:type="dxa" w:w="80"/>
              <w:left w:type="dxa" w:w="120"/>
              <w:bottom w:type="dxa" w:w="80"/>
              <w:right w:type="dxa" w:w="120"/>
            </w:tcMar>
          </w:tcPr>
          <w:p>
            <w:r>
              <w:rPr>
                <w:rFonts w:ascii="Arial" w:cs="Arial" w:eastAsia="Arial" w:hAnsi="Arial"/>
                <w:b/>
                <w:bCs/>
                <w:color w:val="1F4E79"/>
                <w:sz w:val="20"/>
                <w:szCs w:val="20"/>
              </w:rPr>
              <w:t xml:space="preserve">Phase</w:t>
            </w:r>
          </w:p>
        </w:tc>
        <w:tc>
          <w:tcPr>
            <w:tcW w:type="dxa" w:w="5760"/>
            <w:tcBorders>
              <w:top w:val="single" w:color="BDD7EE" w:sz="1"/>
              <w:left w:val="single" w:color="BDD7EE" w:sz="1"/>
              <w:bottom w:val="single" w:color="BDD7EE" w:sz="1"/>
              <w:right w:val="single" w:color="BDD7EE" w:sz="1"/>
            </w:tcBorders>
            <w:shd w:fill="D5E8F0" w:val="clear"/>
            <w:tcMar>
              <w:top w:type="dxa" w:w="80"/>
              <w:left w:type="dxa" w:w="120"/>
              <w:bottom w:type="dxa" w:w="80"/>
              <w:right w:type="dxa" w:w="120"/>
            </w:tcMar>
          </w:tcPr>
          <w:p>
            <w:r>
              <w:rPr>
                <w:rFonts w:ascii="Arial" w:cs="Arial" w:eastAsia="Arial" w:hAnsi="Arial"/>
                <w:b/>
                <w:bCs/>
                <w:color w:val="1F4E79"/>
                <w:sz w:val="20"/>
                <w:szCs w:val="20"/>
              </w:rPr>
              <w:t xml:space="preserve">Purpose</w:t>
            </w:r>
          </w:p>
        </w:tc>
      </w:tr>
      <w:tr>
        <w:tc>
          <w:tcPr>
            <w:tcW w:type="dxa" w:w="36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Preliminary</w:t>
            </w:r>
          </w:p>
        </w:tc>
        <w:tc>
          <w:tcPr>
            <w:tcW w:type="dxa" w:w="57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Tailor framework. Establish principles. Three types: Terminology, Content, Process.</w:t>
            </w:r>
          </w:p>
        </w:tc>
      </w:tr>
      <w:tr>
        <w:tc>
          <w:tcPr>
            <w:tcW w:type="dxa" w:w="3600"/>
            <w:tcBorders>
              <w:top w:val="single" w:color="BDD7EE" w:sz="1"/>
              <w:left w:val="single" w:color="BDD7EE" w:sz="1"/>
              <w:bottom w:val="single" w:color="BDD7EE" w:sz="1"/>
              <w:right w:val="single" w:color="BDD7EE" w:sz="1"/>
            </w:tcBorders>
            <w:shd w:fill="F5FA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A — Architecture Vision</w:t>
            </w:r>
          </w:p>
        </w:tc>
        <w:tc>
          <w:tcPr>
            <w:tcW w:type="dxa" w:w="5760"/>
            <w:tcBorders>
              <w:top w:val="single" w:color="BDD7EE" w:sz="1"/>
              <w:left w:val="single" w:color="BDD7EE" w:sz="1"/>
              <w:bottom w:val="single" w:color="BDD7EE" w:sz="1"/>
              <w:right w:val="single" w:color="BDD7EE" w:sz="1"/>
            </w:tcBorders>
            <w:shd w:fill="F5FA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Define scope. Identify stakeholders. Create Statement of Architecture Work.</w:t>
            </w:r>
          </w:p>
        </w:tc>
      </w:tr>
      <w:tr>
        <w:tc>
          <w:tcPr>
            <w:tcW w:type="dxa" w:w="36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B — Business Architecture</w:t>
            </w:r>
          </w:p>
        </w:tc>
        <w:tc>
          <w:tcPr>
            <w:tcW w:type="dxa" w:w="57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Define capabilities, processes, data, org structure.</w:t>
            </w:r>
          </w:p>
        </w:tc>
      </w:tr>
      <w:tr>
        <w:tc>
          <w:tcPr>
            <w:tcW w:type="dxa" w:w="3600"/>
            <w:tcBorders>
              <w:top w:val="single" w:color="BDD7EE" w:sz="1"/>
              <w:left w:val="single" w:color="BDD7EE" w:sz="1"/>
              <w:bottom w:val="single" w:color="BDD7EE" w:sz="1"/>
              <w:right w:val="single" w:color="BDD7EE" w:sz="1"/>
            </w:tcBorders>
            <w:shd w:fill="F5FA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C — Information Systems</w:t>
            </w:r>
          </w:p>
        </w:tc>
        <w:tc>
          <w:tcPr>
            <w:tcW w:type="dxa" w:w="5760"/>
            <w:tcBorders>
              <w:top w:val="single" w:color="BDD7EE" w:sz="1"/>
              <w:left w:val="single" w:color="BDD7EE" w:sz="1"/>
              <w:bottom w:val="single" w:color="BDD7EE" w:sz="1"/>
              <w:right w:val="single" w:color="BDD7EE" w:sz="1"/>
            </w:tcBorders>
            <w:shd w:fill="F5FA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Application and Data architecture.</w:t>
            </w:r>
          </w:p>
        </w:tc>
      </w:tr>
      <w:tr>
        <w:tc>
          <w:tcPr>
            <w:tcW w:type="dxa" w:w="36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D — Technology Architecture</w:t>
            </w:r>
          </w:p>
        </w:tc>
        <w:tc>
          <w:tcPr>
            <w:tcW w:type="dxa" w:w="57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Infrastructure, deployment, environments.</w:t>
            </w:r>
          </w:p>
        </w:tc>
      </w:tr>
      <w:tr>
        <w:tc>
          <w:tcPr>
            <w:tcW w:type="dxa" w:w="3600"/>
            <w:tcBorders>
              <w:top w:val="single" w:color="BDD7EE" w:sz="1"/>
              <w:left w:val="single" w:color="BDD7EE" w:sz="1"/>
              <w:bottom w:val="single" w:color="BDD7EE" w:sz="1"/>
              <w:right w:val="single" w:color="BDD7EE" w:sz="1"/>
            </w:tcBorders>
            <w:shd w:fill="F5FA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E — Opportunities &amp; Solutions</w:t>
            </w:r>
          </w:p>
        </w:tc>
        <w:tc>
          <w:tcPr>
            <w:tcW w:type="dxa" w:w="5760"/>
            <w:tcBorders>
              <w:top w:val="single" w:color="BDD7EE" w:sz="1"/>
              <w:left w:val="single" w:color="BDD7EE" w:sz="1"/>
              <w:bottom w:val="single" w:color="BDD7EE" w:sz="1"/>
              <w:right w:val="single" w:color="BDD7EE" w:sz="1"/>
            </w:tcBorders>
            <w:shd w:fill="F5FA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Identify projects and transition plans to reach target architecture.</w:t>
            </w:r>
          </w:p>
        </w:tc>
      </w:tr>
      <w:tr>
        <w:tc>
          <w:tcPr>
            <w:tcW w:type="dxa" w:w="36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F — Migration Planning</w:t>
            </w:r>
          </w:p>
        </w:tc>
        <w:tc>
          <w:tcPr>
            <w:tcW w:type="dxa" w:w="57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Prioritise projects. Create detailed roadmap.</w:t>
            </w:r>
          </w:p>
        </w:tc>
      </w:tr>
      <w:tr>
        <w:tc>
          <w:tcPr>
            <w:tcW w:type="dxa" w:w="3600"/>
            <w:tcBorders>
              <w:top w:val="single" w:color="BDD7EE" w:sz="1"/>
              <w:left w:val="single" w:color="BDD7EE" w:sz="1"/>
              <w:bottom w:val="single" w:color="BDD7EE" w:sz="1"/>
              <w:right w:val="single" w:color="BDD7EE" w:sz="1"/>
            </w:tcBorders>
            <w:shd w:fill="F5FA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G — Implementation Governance</w:t>
            </w:r>
          </w:p>
        </w:tc>
        <w:tc>
          <w:tcPr>
            <w:tcW w:type="dxa" w:w="5760"/>
            <w:tcBorders>
              <w:top w:val="single" w:color="BDD7EE" w:sz="1"/>
              <w:left w:val="single" w:color="BDD7EE" w:sz="1"/>
              <w:bottom w:val="single" w:color="BDD7EE" w:sz="1"/>
              <w:right w:val="single" w:color="BDD7EE" w:sz="1"/>
            </w:tcBorders>
            <w:shd w:fill="F5FA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Oversee implementation contracts.</w:t>
            </w:r>
          </w:p>
        </w:tc>
      </w:tr>
      <w:tr>
        <w:tc>
          <w:tcPr>
            <w:tcW w:type="dxa" w:w="36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H — Architecture Change Management</w:t>
            </w:r>
          </w:p>
        </w:tc>
        <w:tc>
          <w:tcPr>
            <w:tcW w:type="dxa" w:w="57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Monitor for change triggers, manage updates.</w:t>
            </w:r>
          </w:p>
        </w:tc>
      </w:tr>
      <w:tr>
        <w:tc>
          <w:tcPr>
            <w:tcW w:type="dxa" w:w="3600"/>
            <w:tcBorders>
              <w:top w:val="single" w:color="BDD7EE" w:sz="1"/>
              <w:left w:val="single" w:color="BDD7EE" w:sz="1"/>
              <w:bottom w:val="single" w:color="BDD7EE" w:sz="1"/>
              <w:right w:val="single" w:color="BDD7EE" w:sz="1"/>
            </w:tcBorders>
            <w:shd w:fill="F5FA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Requirements Management</w:t>
            </w:r>
          </w:p>
        </w:tc>
        <w:tc>
          <w:tcPr>
            <w:tcW w:type="dxa" w:w="5760"/>
            <w:tcBorders>
              <w:top w:val="single" w:color="BDD7EE" w:sz="1"/>
              <w:left w:val="single" w:color="BDD7EE" w:sz="1"/>
              <w:bottom w:val="single" w:color="BDD7EE" w:sz="1"/>
              <w:right w:val="single" w:color="BDD7EE" w:sz="1"/>
            </w:tcBorders>
            <w:shd w:fill="F5FA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Cross-cutting — all phases.</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D7EE" w:sz="1"/>
              <w:left w:val="single" w:color="BDD7EE" w:sz="1"/>
              <w:bottom w:val="single" w:color="BDD7EE" w:sz="1"/>
              <w:right w:val="single" w:color="BDD7EE" w:sz="1"/>
            </w:tcBorders>
            <w:shd w:fill="2E75B6" w:val="clear"/>
            <w:tcMar>
              <w:top w:type="dxa" w:w="80"/>
              <w:left w:type="dxa" w:w="160"/>
              <w:bottom w:type="dxa" w:w="80"/>
              <w:right w:type="dxa" w:w="160"/>
            </w:tcMar>
          </w:tcPr>
          <w:p>
            <w:r>
              <w:rPr>
                <w:rFonts w:ascii="Arial" w:cs="Arial" w:eastAsia="Arial" w:hAnsi="Arial"/>
                <w:b/>
                <w:bCs/>
                <w:color w:val="FFFFFF"/>
                <w:sz w:val="22"/>
                <w:szCs w:val="22"/>
              </w:rPr>
              <w:t xml:space="preserve">🎯  EXAM ALERT</w:t>
            </w:r>
          </w:p>
        </w:tc>
      </w:tr>
      <w:tr>
        <w:tc>
          <w:tcPr>
            <w:tcW w:type="dxa" w:w="9360"/>
            <w:tcBorders>
              <w:top w:val="single" w:color="BDD7EE" w:sz="1"/>
              <w:left w:val="single" w:color="BDD7EE" w:sz="1"/>
              <w:bottom w:val="single" w:color="BDD7EE" w:sz="1"/>
              <w:right w:val="single" w:color="BDD7EE" w:sz="1"/>
            </w:tcBorders>
            <w:shd w:fill="FFF2CC" w:val="clear"/>
            <w:tcMar>
              <w:top w:type="dxa" w:w="80"/>
              <w:left w:type="dxa" w:w="160"/>
              <w:bottom w:type="dxa" w:w="80"/>
              <w:right w:type="dxa" w:w="160"/>
            </w:tcMar>
          </w:tcPr>
          <w:p>
            <w:pPr>
              <w:spacing w:before="40" w:after="40"/>
            </w:pPr>
            <w:r>
              <w:rPr>
                <w:rFonts w:ascii="Arial" w:cs="Arial" w:eastAsia="Arial" w:hAnsi="Arial"/>
                <w:b/>
                <w:bCs/>
                <w:color w:val="1A1A1A"/>
                <w:sz w:val="22"/>
                <w:szCs w:val="22"/>
              </w:rPr>
              <w:t xml:space="preserve">Phase E</w:t>
            </w:r>
            <w:r>
              <w:rPr>
                <w:rFonts w:ascii="Arial" w:cs="Arial" w:eastAsia="Arial" w:hAnsi="Arial"/>
                <w:color w:val="1A1A1A"/>
                <w:sz w:val="22"/>
                <w:szCs w:val="22"/>
              </w:rPr>
              <w:t xml:space="preserve"> identifies projects and transition plans to REALISE the target architecture. Direct exam question.</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BDD7EE" w:sz="1"/>
              <w:left w:val="single" w:color="BDD7EE" w:sz="1"/>
              <w:bottom w:val="single" w:color="BDD7EE" w:sz="1"/>
              <w:right w:val="single" w:color="BDD7EE" w:sz="1"/>
            </w:tcBorders>
            <w:shd w:fill="D5E8F0" w:val="clear"/>
            <w:tcMar>
              <w:top w:type="dxa" w:w="80"/>
              <w:left w:type="dxa" w:w="120"/>
              <w:bottom w:type="dxa" w:w="80"/>
              <w:right w:type="dxa" w:w="120"/>
            </w:tcMar>
          </w:tcPr>
          <w:p>
            <w:r>
              <w:rPr>
                <w:rFonts w:ascii="Arial" w:cs="Arial" w:eastAsia="Arial" w:hAnsi="Arial"/>
                <w:b/>
                <w:bCs/>
                <w:color w:val="1F4E79"/>
                <w:sz w:val="20"/>
                <w:szCs w:val="20"/>
              </w:rPr>
              <w:t xml:space="preserve">SAP Term</w:t>
            </w:r>
          </w:p>
        </w:tc>
        <w:tc>
          <w:tcPr>
            <w:tcW w:type="dxa" w:w="5760"/>
            <w:tcBorders>
              <w:top w:val="single" w:color="BDD7EE" w:sz="1"/>
              <w:left w:val="single" w:color="BDD7EE" w:sz="1"/>
              <w:bottom w:val="single" w:color="BDD7EE" w:sz="1"/>
              <w:right w:val="single" w:color="BDD7EE" w:sz="1"/>
            </w:tcBorders>
            <w:shd w:fill="D5E8F0" w:val="clear"/>
            <w:tcMar>
              <w:top w:type="dxa" w:w="80"/>
              <w:left w:type="dxa" w:w="120"/>
              <w:bottom w:type="dxa" w:w="80"/>
              <w:right w:type="dxa" w:w="120"/>
            </w:tcMar>
          </w:tcPr>
          <w:p>
            <w:r>
              <w:rPr>
                <w:rFonts w:ascii="Arial" w:cs="Arial" w:eastAsia="Arial" w:hAnsi="Arial"/>
                <w:b/>
                <w:bCs/>
                <w:color w:val="1F4E79"/>
                <w:sz w:val="20"/>
                <w:szCs w:val="20"/>
              </w:rPr>
              <w:t xml:space="preserve">TOGAF Equivalent (DO NOT USE)</w:t>
            </w:r>
          </w:p>
        </w:tc>
      </w:tr>
      <w:tr>
        <w:tc>
          <w:tcPr>
            <w:tcW w:type="dxa" w:w="36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Strategic Priority</w:t>
            </w:r>
          </w:p>
        </w:tc>
        <w:tc>
          <w:tcPr>
            <w:tcW w:type="dxa" w:w="57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Driver</w:t>
            </w:r>
          </w:p>
        </w:tc>
      </w:tr>
      <w:tr>
        <w:tc>
          <w:tcPr>
            <w:tcW w:type="dxa" w:w="3600"/>
            <w:tcBorders>
              <w:top w:val="single" w:color="BDD7EE" w:sz="1"/>
              <w:left w:val="single" w:color="BDD7EE" w:sz="1"/>
              <w:bottom w:val="single" w:color="BDD7EE" w:sz="1"/>
              <w:right w:val="single" w:color="BDD7EE" w:sz="1"/>
            </w:tcBorders>
            <w:shd w:fill="F5FA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Value Driver</w:t>
            </w:r>
          </w:p>
        </w:tc>
        <w:tc>
          <w:tcPr>
            <w:tcW w:type="dxa" w:w="5760"/>
            <w:tcBorders>
              <w:top w:val="single" w:color="BDD7EE" w:sz="1"/>
              <w:left w:val="single" w:color="BDD7EE" w:sz="1"/>
              <w:bottom w:val="single" w:color="BDD7EE" w:sz="1"/>
              <w:right w:val="single" w:color="BDD7EE" w:sz="1"/>
            </w:tcBorders>
            <w:shd w:fill="F5FA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Objective</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D7EE" w:sz="1"/>
              <w:left w:val="single" w:color="BDD7EE" w:sz="1"/>
              <w:bottom w:val="single" w:color="BDD7EE" w:sz="1"/>
              <w:right w:val="single" w:color="BDD7EE" w:sz="1"/>
            </w:tcBorders>
            <w:shd w:fill="C55A11" w:val="clear"/>
            <w:tcMar>
              <w:top w:type="dxa" w:w="80"/>
              <w:left w:type="dxa" w:w="160"/>
              <w:bottom w:type="dxa" w:w="80"/>
              <w:right w:type="dxa" w:w="160"/>
            </w:tcMar>
          </w:tcPr>
          <w:p>
            <w:r>
              <w:rPr>
                <w:rFonts w:ascii="Arial" w:cs="Arial" w:eastAsia="Arial" w:hAnsi="Arial"/>
                <w:b/>
                <w:bCs/>
                <w:color w:val="FFFFFF"/>
                <w:sz w:val="22"/>
                <w:szCs w:val="22"/>
              </w:rPr>
              <w:t xml:space="preserve">⚠️  EXAM TRAP</w:t>
            </w:r>
          </w:p>
        </w:tc>
      </w:tr>
      <w:tr>
        <w:tc>
          <w:tcPr>
            <w:tcW w:type="dxa" w:w="9360"/>
            <w:tcBorders>
              <w:top w:val="single" w:color="BDD7EE" w:sz="1"/>
              <w:left w:val="single" w:color="BDD7EE" w:sz="1"/>
              <w:bottom w:val="single" w:color="BDD7EE" w:sz="1"/>
              <w:right w:val="single" w:color="BDD7EE" w:sz="1"/>
            </w:tcBorders>
            <w:shd w:fill="FCE4D6" w:val="clear"/>
            <w:tcMar>
              <w:top w:type="dxa" w:w="80"/>
              <w:left w:type="dxa" w:w="160"/>
              <w:bottom w:type="dxa" w:w="80"/>
              <w:right w:type="dxa" w:w="160"/>
            </w:tcMar>
          </w:tcPr>
          <w:p>
            <w:pPr>
              <w:spacing w:before="40" w:after="40"/>
            </w:pPr>
            <w:r>
              <w:rPr>
                <w:rFonts w:ascii="Arial" w:cs="Arial" w:eastAsia="Arial" w:hAnsi="Arial"/>
                <w:b/>
                <w:bCs/>
                <w:color w:val="1A1A1A"/>
                <w:sz w:val="22"/>
                <w:szCs w:val="22"/>
              </w:rPr>
              <w:t xml:space="preserve">TOGAF knowledge helps but is not sufficient. </w:t>
            </w:r>
            <w:r>
              <w:rPr>
                <w:rFonts w:ascii="Arial" w:cs="Arial" w:eastAsia="Arial" w:hAnsi="Arial"/>
                <w:color w:val="1A1A1A"/>
                <w:sz w:val="22"/>
                <w:szCs w:val="22"/>
              </w:rPr>
              <w:t xml:space="preserve">The exam tests SAP-specific terminology. Strategic Priority ≠ Driver. Value Driver ≠ Objective.</w:t>
            </w:r>
          </w:p>
        </w:tc>
      </w:tr>
    </w:tbl>
    <w:p>
      <w:r>
        <w:br w:type="page"/>
      </w:r>
    </w:p>
    <w:p>
      <w:pPr>
        <w:pStyle w:val="Heading1"/>
        <w:pBdr>
          <w:bottom w:val="single" w:color="2E75B6" w:sz="6" w:space="4"/>
        </w:pBdr>
        <w:spacing w:before="360" w:after="120"/>
      </w:pPr>
      <w:r>
        <w:rPr>
          <w:rFonts w:ascii="Arial" w:cs="Arial" w:eastAsia="Arial" w:hAnsi="Arial"/>
          <w:b/>
          <w:bCs/>
          <w:color w:val="1F4E79"/>
          <w:sz w:val="36"/>
          <w:szCs w:val="36"/>
        </w:rPr>
        <w:t xml:space="preserve">Part 5 — The Six EA Principles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80"/>
        <w:gridCol w:w="3680"/>
      </w:tblGrid>
      <w:tr>
        <w:tc>
          <w:tcPr>
            <w:tcW w:type="dxa" w:w="2200"/>
            <w:tcBorders>
              <w:top w:val="single" w:color="BDD7EE" w:sz="1"/>
              <w:left w:val="single" w:color="BDD7EE" w:sz="1"/>
              <w:bottom w:val="single" w:color="BDD7EE" w:sz="1"/>
              <w:right w:val="single" w:color="BDD7EE" w:sz="1"/>
            </w:tcBorders>
            <w:shd w:fill="D5E8F0" w:val="clear"/>
            <w:tcMar>
              <w:top w:type="dxa" w:w="80"/>
              <w:left w:type="dxa" w:w="120"/>
              <w:bottom w:type="dxa" w:w="80"/>
              <w:right w:type="dxa" w:w="120"/>
            </w:tcMar>
          </w:tcPr>
          <w:p>
            <w:r>
              <w:rPr>
                <w:rFonts w:ascii="Arial" w:cs="Arial" w:eastAsia="Arial" w:hAnsi="Arial"/>
                <w:b/>
                <w:bCs/>
                <w:color w:val="1F4E79"/>
                <w:sz w:val="20"/>
                <w:szCs w:val="20"/>
              </w:rPr>
              <w:t xml:space="preserve">Principle</w:t>
            </w:r>
          </w:p>
        </w:tc>
        <w:tc>
          <w:tcPr>
            <w:tcW w:type="dxa" w:w="3480"/>
            <w:tcBorders>
              <w:top w:val="single" w:color="BDD7EE" w:sz="1"/>
              <w:left w:val="single" w:color="BDD7EE" w:sz="1"/>
              <w:bottom w:val="single" w:color="BDD7EE" w:sz="1"/>
              <w:right w:val="single" w:color="BDD7EE" w:sz="1"/>
            </w:tcBorders>
            <w:shd w:fill="D5E8F0" w:val="clear"/>
            <w:tcMar>
              <w:top w:type="dxa" w:w="80"/>
              <w:left w:type="dxa" w:w="120"/>
              <w:bottom w:type="dxa" w:w="80"/>
              <w:right w:type="dxa" w:w="120"/>
            </w:tcMar>
          </w:tcPr>
          <w:p>
            <w:r>
              <w:rPr>
                <w:rFonts w:ascii="Arial" w:cs="Arial" w:eastAsia="Arial" w:hAnsi="Arial"/>
                <w:b/>
                <w:bCs/>
                <w:color w:val="1F4E79"/>
                <w:sz w:val="20"/>
                <w:szCs w:val="20"/>
              </w:rPr>
              <w:t xml:space="preserve">Plain English</w:t>
            </w:r>
          </w:p>
        </w:tc>
        <w:tc>
          <w:tcPr>
            <w:tcW w:type="dxa" w:w="3680"/>
            <w:tcBorders>
              <w:top w:val="single" w:color="BDD7EE" w:sz="1"/>
              <w:left w:val="single" w:color="BDD7EE" w:sz="1"/>
              <w:bottom w:val="single" w:color="BDD7EE" w:sz="1"/>
              <w:right w:val="single" w:color="BDD7EE" w:sz="1"/>
            </w:tcBorders>
            <w:shd w:fill="D5E8F0" w:val="clear"/>
            <w:tcMar>
              <w:top w:type="dxa" w:w="80"/>
              <w:left w:type="dxa" w:w="120"/>
              <w:bottom w:type="dxa" w:w="80"/>
              <w:right w:type="dxa" w:w="120"/>
            </w:tcMar>
          </w:tcPr>
          <w:p>
            <w:r>
              <w:rPr>
                <w:rFonts w:ascii="Arial" w:cs="Arial" w:eastAsia="Arial" w:hAnsi="Arial"/>
                <w:b/>
                <w:bCs/>
                <w:color w:val="1F4E79"/>
                <w:sz w:val="20"/>
                <w:szCs w:val="20"/>
              </w:rPr>
              <w:t xml:space="preserve">Exam Implication</w:t>
            </w:r>
          </w:p>
        </w:tc>
      </w:tr>
      <w:tr>
        <w:tc>
          <w:tcPr>
            <w:tcW w:type="dxa" w:w="22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Separation and Mapping of Business and IT</w:t>
            </w:r>
          </w:p>
        </w:tc>
        <w:tc>
          <w:tcPr>
            <w:tcW w:type="dxa" w:w="348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Define what the business NEEDS before HOW to solve it technically. Business capabilities are product-agnostic.</w:t>
            </w:r>
          </w:p>
        </w:tc>
        <w:tc>
          <w:tcPr>
            <w:tcW w:type="dxa" w:w="368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Business Architecture must never reference SAP products.</w:t>
            </w:r>
          </w:p>
        </w:tc>
      </w:tr>
      <w:tr>
        <w:tc>
          <w:tcPr>
            <w:tcW w:type="dxa" w:w="2200"/>
            <w:tcBorders>
              <w:top w:val="single" w:color="BDD7EE" w:sz="1"/>
              <w:left w:val="single" w:color="BDD7EE" w:sz="1"/>
              <w:bottom w:val="single" w:color="BDD7EE" w:sz="1"/>
              <w:right w:val="single" w:color="BDD7EE" w:sz="1"/>
            </w:tcBorders>
            <w:shd w:fill="F5FA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Using Industry Standards</w:t>
            </w:r>
          </w:p>
        </w:tc>
        <w:tc>
          <w:tcPr>
            <w:tcW w:type="dxa" w:w="3480"/>
            <w:tcBorders>
              <w:top w:val="single" w:color="BDD7EE" w:sz="1"/>
              <w:left w:val="single" w:color="BDD7EE" w:sz="1"/>
              <w:bottom w:val="single" w:color="BDD7EE" w:sz="1"/>
              <w:right w:val="single" w:color="BDD7EE" w:sz="1"/>
            </w:tcBorders>
            <w:shd w:fill="F5FA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TOGAF for ADM. BPMN 2.0 for process flows. APQC PCF for business activities.</w:t>
            </w:r>
          </w:p>
        </w:tc>
        <w:tc>
          <w:tcPr>
            <w:tcW w:type="dxa" w:w="3680"/>
            <w:tcBorders>
              <w:top w:val="single" w:color="BDD7EE" w:sz="1"/>
              <w:left w:val="single" w:color="BDD7EE" w:sz="1"/>
              <w:bottom w:val="single" w:color="BDD7EE" w:sz="1"/>
              <w:right w:val="single" w:color="BDD7EE" w:sz="1"/>
            </w:tcBorders>
            <w:shd w:fill="F5FA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APQC PCF v7.2.1 is basis for RBA Business Process Model.</w:t>
            </w:r>
          </w:p>
        </w:tc>
      </w:tr>
      <w:tr>
        <w:tc>
          <w:tcPr>
            <w:tcW w:type="dxa" w:w="22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Respect and Connect to Architecture Contexts</w:t>
            </w:r>
          </w:p>
        </w:tc>
        <w:tc>
          <w:tcPr>
            <w:tcW w:type="dxa" w:w="348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EA is NOT the one methodology to rule them all. Equal partner to other disciplines.</w:t>
            </w:r>
          </w:p>
        </w:tc>
        <w:tc>
          <w:tcPr>
            <w:tcW w:type="dxa" w:w="368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EA connects to specialist domains — never governs them.</w:t>
            </w:r>
          </w:p>
        </w:tc>
      </w:tr>
      <w:tr>
        <w:tc>
          <w:tcPr>
            <w:tcW w:type="dxa" w:w="2200"/>
            <w:tcBorders>
              <w:top w:val="single" w:color="BDD7EE" w:sz="1"/>
              <w:left w:val="single" w:color="BDD7EE" w:sz="1"/>
              <w:bottom w:val="single" w:color="BDD7EE" w:sz="1"/>
              <w:right w:val="single" w:color="BDD7EE" w:sz="1"/>
            </w:tcBorders>
            <w:shd w:fill="F5FA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Collaborative Approach &amp; Content Fluency</w:t>
            </w:r>
          </w:p>
        </w:tc>
        <w:tc>
          <w:tcPr>
            <w:tcW w:type="dxa" w:w="3480"/>
            <w:tcBorders>
              <w:top w:val="single" w:color="BDD7EE" w:sz="1"/>
              <w:left w:val="single" w:color="BDD7EE" w:sz="1"/>
              <w:bottom w:val="single" w:color="BDD7EE" w:sz="1"/>
              <w:right w:val="single" w:color="BDD7EE" w:sz="1"/>
            </w:tcBorders>
            <w:shd w:fill="F5FA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Shared taxonomy. Content flows to all use cases, continuously evaluated.</w:t>
            </w:r>
          </w:p>
        </w:tc>
        <w:tc>
          <w:tcPr>
            <w:tcW w:type="dxa" w:w="3680"/>
            <w:tcBorders>
              <w:top w:val="single" w:color="BDD7EE" w:sz="1"/>
              <w:left w:val="single" w:color="BDD7EE" w:sz="1"/>
              <w:bottom w:val="single" w:color="BDD7EE" w:sz="1"/>
              <w:right w:val="single" w:color="BDD7EE" w:sz="1"/>
            </w:tcBorders>
            <w:shd w:fill="F5FA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Content fluency = smooth phase transitions, efficient feedback cycles.</w:t>
            </w:r>
          </w:p>
        </w:tc>
      </w:tr>
      <w:tr>
        <w:tc>
          <w:tcPr>
            <w:tcW w:type="dxa" w:w="22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Defined Content Ownership</w:t>
            </w:r>
          </w:p>
        </w:tc>
        <w:tc>
          <w:tcPr>
            <w:tcW w:type="dxa" w:w="348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Every artifact has a named owner with accountability and right to approve.</w:t>
            </w:r>
          </w:p>
        </w:tc>
        <w:tc>
          <w:tcPr>
            <w:tcW w:type="dxa" w:w="368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Business owns Business Architecture. IT owns IT architecture.</w:t>
            </w:r>
          </w:p>
        </w:tc>
      </w:tr>
      <w:tr>
        <w:tc>
          <w:tcPr>
            <w:tcW w:type="dxa" w:w="2200"/>
            <w:tcBorders>
              <w:top w:val="single" w:color="BDD7EE" w:sz="1"/>
              <w:left w:val="single" w:color="BDD7EE" w:sz="1"/>
              <w:bottom w:val="single" w:color="BDD7EE" w:sz="1"/>
              <w:right w:val="single" w:color="BDD7EE" w:sz="1"/>
            </w:tcBorders>
            <w:shd w:fill="F5FA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Sustainability and Simplicity</w:t>
            </w:r>
          </w:p>
        </w:tc>
        <w:tc>
          <w:tcPr>
            <w:tcW w:type="dxa" w:w="3480"/>
            <w:tcBorders>
              <w:top w:val="single" w:color="BDD7EE" w:sz="1"/>
              <w:left w:val="single" w:color="BDD7EE" w:sz="1"/>
              <w:bottom w:val="single" w:color="BDD7EE" w:sz="1"/>
              <w:right w:val="single" w:color="BDD7EE" w:sz="1"/>
            </w:tcBorders>
            <w:shd w:fill="F5FA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Only assets that can be sustainably maintained and thoroughly understood.</w:t>
            </w:r>
          </w:p>
        </w:tc>
        <w:tc>
          <w:tcPr>
            <w:tcW w:type="dxa" w:w="3680"/>
            <w:tcBorders>
              <w:top w:val="single" w:color="BDD7EE" w:sz="1"/>
              <w:left w:val="single" w:color="BDD7EE" w:sz="1"/>
              <w:bottom w:val="single" w:color="BDD7EE" w:sz="1"/>
              <w:right w:val="single" w:color="BDD7EE" w:sz="1"/>
            </w:tcBorders>
            <w:shd w:fill="F5FA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Justifies the 10-20 Architecture Principles limit.</w:t>
            </w:r>
          </w:p>
        </w:tc>
      </w:tr>
    </w:tbl>
    <w:p>
      <w:pPr>
        <w:spacing w:before="60" w:after="60"/>
      </w:pPr>
      <w:r>
        <w:t xml:space="preserve"/>
      </w:r>
    </w:p>
    <w:p>
      <w:r>
        <w:br w:type="page"/>
      </w:r>
    </w:p>
    <w:p>
      <w:pPr>
        <w:pStyle w:val="Heading1"/>
        <w:pBdr>
          <w:bottom w:val="single" w:color="2E75B6" w:sz="6" w:space="4"/>
        </w:pBdr>
        <w:spacing w:before="360" w:after="120"/>
      </w:pPr>
      <w:r>
        <w:rPr>
          <w:rFonts w:ascii="Arial" w:cs="Arial" w:eastAsia="Arial" w:hAnsi="Arial"/>
          <w:b/>
          <w:bCs/>
          <w:color w:val="1F4E79"/>
          <w:sz w:val="36"/>
          <w:szCs w:val="36"/>
        </w:rPr>
        <w:t xml:space="preserve">Part 6 — Reference Architecture Content</w:t>
      </w:r>
    </w:p>
    <w:p>
      <w:pPr>
        <w:pStyle w:val="Heading2"/>
        <w:spacing w:before="280" w:after="80"/>
      </w:pPr>
      <w:r>
        <w:rPr>
          <w:rFonts w:ascii="Arial" w:cs="Arial" w:eastAsia="Arial" w:hAnsi="Arial"/>
          <w:b/>
          <w:bCs/>
          <w:color w:val="2E75B6"/>
          <w:sz w:val="28"/>
          <w:szCs w:val="28"/>
        </w:rPr>
        <w:t xml:space="preserve">Four Views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BDD7EE" w:sz="1"/>
              <w:left w:val="single" w:color="BDD7EE" w:sz="1"/>
              <w:bottom w:val="single" w:color="BDD7EE" w:sz="1"/>
              <w:right w:val="single" w:color="BDD7EE" w:sz="1"/>
            </w:tcBorders>
            <w:shd w:fill="D5E8F0" w:val="clear"/>
            <w:tcMar>
              <w:top w:type="dxa" w:w="80"/>
              <w:left w:type="dxa" w:w="120"/>
              <w:bottom w:type="dxa" w:w="80"/>
              <w:right w:type="dxa" w:w="120"/>
            </w:tcMar>
          </w:tcPr>
          <w:p>
            <w:r>
              <w:rPr>
                <w:rFonts w:ascii="Arial" w:cs="Arial" w:eastAsia="Arial" w:hAnsi="Arial"/>
                <w:b/>
                <w:bCs/>
                <w:color w:val="1F4E79"/>
                <w:sz w:val="20"/>
                <w:szCs w:val="20"/>
              </w:rPr>
              <w:t xml:space="preserve">View</w:t>
            </w:r>
          </w:p>
        </w:tc>
        <w:tc>
          <w:tcPr>
            <w:tcW w:type="dxa" w:w="3680"/>
            <w:tcBorders>
              <w:top w:val="single" w:color="BDD7EE" w:sz="1"/>
              <w:left w:val="single" w:color="BDD7EE" w:sz="1"/>
              <w:bottom w:val="single" w:color="BDD7EE" w:sz="1"/>
              <w:right w:val="single" w:color="BDD7EE" w:sz="1"/>
            </w:tcBorders>
            <w:shd w:fill="D5E8F0" w:val="clear"/>
            <w:tcMar>
              <w:top w:type="dxa" w:w="80"/>
              <w:left w:type="dxa" w:w="120"/>
              <w:bottom w:type="dxa" w:w="80"/>
              <w:right w:type="dxa" w:w="120"/>
            </w:tcMar>
          </w:tcPr>
          <w:p>
            <w:r>
              <w:rPr>
                <w:rFonts w:ascii="Arial" w:cs="Arial" w:eastAsia="Arial" w:hAnsi="Arial"/>
                <w:b/>
                <w:bCs/>
                <w:color w:val="1F4E79"/>
                <w:sz w:val="20"/>
                <w:szCs w:val="20"/>
              </w:rPr>
              <w:t xml:space="preserve">Business Architecture</w:t>
            </w:r>
          </w:p>
        </w:tc>
        <w:tc>
          <w:tcPr>
            <w:tcW w:type="dxa" w:w="3680"/>
            <w:tcBorders>
              <w:top w:val="single" w:color="BDD7EE" w:sz="1"/>
              <w:left w:val="single" w:color="BDD7EE" w:sz="1"/>
              <w:bottom w:val="single" w:color="BDD7EE" w:sz="1"/>
              <w:right w:val="single" w:color="BDD7EE" w:sz="1"/>
            </w:tcBorders>
            <w:shd w:fill="D5E8F0" w:val="clear"/>
            <w:tcMar>
              <w:top w:type="dxa" w:w="80"/>
              <w:left w:type="dxa" w:w="120"/>
              <w:bottom w:type="dxa" w:w="80"/>
              <w:right w:type="dxa" w:w="120"/>
            </w:tcMar>
          </w:tcPr>
          <w:p>
            <w:r>
              <w:rPr>
                <w:rFonts w:ascii="Arial" w:cs="Arial" w:eastAsia="Arial" w:hAnsi="Arial"/>
                <w:b/>
                <w:bCs/>
                <w:color w:val="1F4E79"/>
                <w:sz w:val="20"/>
                <w:szCs w:val="20"/>
              </w:rPr>
              <w:t xml:space="preserve">IT Solution Architecture</w:t>
            </w:r>
          </w:p>
        </w:tc>
      </w:tr>
      <w:tr>
        <w:tc>
          <w:tcPr>
            <w:tcW w:type="dxa" w:w="20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Capability View</w:t>
            </w:r>
          </w:p>
        </w:tc>
        <w:tc>
          <w:tcPr>
            <w:tcW w:type="dxa" w:w="368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Business Capability Model</w:t>
            </w:r>
          </w:p>
        </w:tc>
        <w:tc>
          <w:tcPr>
            <w:tcW w:type="dxa" w:w="368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Solution Capability Model</w:t>
            </w:r>
          </w:p>
        </w:tc>
      </w:tr>
      <w:tr>
        <w:tc>
          <w:tcPr>
            <w:tcW w:type="dxa" w:w="2000"/>
            <w:tcBorders>
              <w:top w:val="single" w:color="BDD7EE" w:sz="1"/>
              <w:left w:val="single" w:color="BDD7EE" w:sz="1"/>
              <w:bottom w:val="single" w:color="BDD7EE" w:sz="1"/>
              <w:right w:val="single" w:color="BDD7EE" w:sz="1"/>
            </w:tcBorders>
            <w:shd w:fill="F5FA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Process View</w:t>
            </w:r>
          </w:p>
        </w:tc>
        <w:tc>
          <w:tcPr>
            <w:tcW w:type="dxa" w:w="3680"/>
            <w:tcBorders>
              <w:top w:val="single" w:color="BDD7EE" w:sz="1"/>
              <w:left w:val="single" w:color="BDD7EE" w:sz="1"/>
              <w:bottom w:val="single" w:color="BDD7EE" w:sz="1"/>
              <w:right w:val="single" w:color="BDD7EE" w:sz="1"/>
            </w:tcBorders>
            <w:shd w:fill="F5FA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Business Process Model</w:t>
            </w:r>
          </w:p>
        </w:tc>
        <w:tc>
          <w:tcPr>
            <w:tcW w:type="dxa" w:w="3680"/>
            <w:tcBorders>
              <w:top w:val="single" w:color="BDD7EE" w:sz="1"/>
              <w:left w:val="single" w:color="BDD7EE" w:sz="1"/>
              <w:bottom w:val="single" w:color="BDD7EE" w:sz="1"/>
              <w:right w:val="single" w:color="BDD7EE" w:sz="1"/>
            </w:tcBorders>
            <w:shd w:fill="F5FA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Solution Process Model</w:t>
            </w:r>
          </w:p>
        </w:tc>
      </w:tr>
      <w:tr>
        <w:tc>
          <w:tcPr>
            <w:tcW w:type="dxa" w:w="20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Data View</w:t>
            </w:r>
          </w:p>
        </w:tc>
        <w:tc>
          <w:tcPr>
            <w:tcW w:type="dxa" w:w="368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Business Data Model</w:t>
            </w:r>
          </w:p>
        </w:tc>
        <w:tc>
          <w:tcPr>
            <w:tcW w:type="dxa" w:w="368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Solution Data Model</w:t>
            </w:r>
          </w:p>
        </w:tc>
      </w:tr>
      <w:tr>
        <w:tc>
          <w:tcPr>
            <w:tcW w:type="dxa" w:w="2000"/>
            <w:tcBorders>
              <w:top w:val="single" w:color="BDD7EE" w:sz="1"/>
              <w:left w:val="single" w:color="BDD7EE" w:sz="1"/>
              <w:bottom w:val="single" w:color="BDD7EE" w:sz="1"/>
              <w:right w:val="single" w:color="BDD7EE" w:sz="1"/>
            </w:tcBorders>
            <w:shd w:fill="F5FA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Organisation View</w:t>
            </w:r>
          </w:p>
        </w:tc>
        <w:tc>
          <w:tcPr>
            <w:tcW w:type="dxa" w:w="3680"/>
            <w:tcBorders>
              <w:top w:val="single" w:color="BDD7EE" w:sz="1"/>
              <w:left w:val="single" w:color="BDD7EE" w:sz="1"/>
              <w:bottom w:val="single" w:color="BDD7EE" w:sz="1"/>
              <w:right w:val="single" w:color="BDD7EE" w:sz="1"/>
            </w:tcBorders>
            <w:shd w:fill="F5FA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Business Role Model</w:t>
            </w:r>
          </w:p>
        </w:tc>
        <w:tc>
          <w:tcPr>
            <w:tcW w:type="dxa" w:w="3680"/>
            <w:tcBorders>
              <w:top w:val="single" w:color="BDD7EE" w:sz="1"/>
              <w:left w:val="single" w:color="BDD7EE" w:sz="1"/>
              <w:bottom w:val="single" w:color="BDD7EE" w:sz="1"/>
              <w:right w:val="single" w:color="BDD7EE" w:sz="1"/>
            </w:tcBorders>
            <w:shd w:fill="F5FA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Application Role Model</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D7EE" w:sz="1"/>
              <w:left w:val="single" w:color="BDD7EE" w:sz="1"/>
              <w:bottom w:val="single" w:color="BDD7EE" w:sz="1"/>
              <w:right w:val="single" w:color="BDD7EE" w:sz="1"/>
            </w:tcBorders>
            <w:shd w:fill="2E75B6" w:val="clear"/>
            <w:tcMar>
              <w:top w:type="dxa" w:w="80"/>
              <w:left w:type="dxa" w:w="160"/>
              <w:bottom w:type="dxa" w:w="80"/>
              <w:right w:type="dxa" w:w="160"/>
            </w:tcMar>
          </w:tcPr>
          <w:p>
            <w:r>
              <w:rPr>
                <w:rFonts w:ascii="Arial" w:cs="Arial" w:eastAsia="Arial" w:hAnsi="Arial"/>
                <w:b/>
                <w:bCs/>
                <w:color w:val="FFFFFF"/>
                <w:sz w:val="22"/>
                <w:szCs w:val="22"/>
              </w:rPr>
              <w:t xml:space="preserve">🎯  EXAM ALERT</w:t>
            </w:r>
          </w:p>
        </w:tc>
      </w:tr>
      <w:tr>
        <w:tc>
          <w:tcPr>
            <w:tcW w:type="dxa" w:w="9360"/>
            <w:tcBorders>
              <w:top w:val="single" w:color="BDD7EE" w:sz="1"/>
              <w:left w:val="single" w:color="BDD7EE" w:sz="1"/>
              <w:bottom w:val="single" w:color="BDD7EE" w:sz="1"/>
              <w:right w:val="single" w:color="BDD7EE" w:sz="1"/>
            </w:tcBorders>
            <w:shd w:fill="FFF2CC" w:val="clear"/>
            <w:tcMar>
              <w:top w:type="dxa" w:w="80"/>
              <w:left w:type="dxa" w:w="160"/>
              <w:bottom w:type="dxa" w:w="80"/>
              <w:right w:type="dxa" w:w="160"/>
            </w:tcMar>
          </w:tcPr>
          <w:p>
            <w:pPr>
              <w:spacing w:before="40" w:after="40"/>
            </w:pPr>
            <w:r>
              <w:rPr>
                <w:rFonts w:ascii="Arial" w:cs="Arial" w:eastAsia="Arial" w:hAnsi="Arial"/>
                <w:color w:val="1A1A1A"/>
                <w:sz w:val="22"/>
                <w:szCs w:val="22"/>
              </w:rPr>
              <w:t xml:space="preserve">Connecting lines between views are navigable links in LeanIX — not decorative. Click Business Capability → Solution Capability → Solution Component → APIs. This is the structural mechanism for business-IT alignment.</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BDD7EE" w:sz="1"/>
              <w:left w:val="single" w:color="BDD7EE" w:sz="1"/>
              <w:bottom w:val="single" w:color="BDD7EE" w:sz="1"/>
              <w:right w:val="single" w:color="BDD7EE" w:sz="1"/>
            </w:tcBorders>
            <w:shd w:fill="D5E8F0" w:val="clear"/>
            <w:tcMar>
              <w:top w:type="dxa" w:w="80"/>
              <w:left w:type="dxa" w:w="120"/>
              <w:bottom w:type="dxa" w:w="80"/>
              <w:right w:type="dxa" w:w="120"/>
            </w:tcMar>
          </w:tcPr>
          <w:p>
            <w:r>
              <w:rPr>
                <w:rFonts w:ascii="Arial" w:cs="Arial" w:eastAsia="Arial" w:hAnsi="Arial"/>
                <w:b/>
                <w:bCs/>
                <w:color w:val="1F4E79"/>
                <w:sz w:val="20"/>
                <w:szCs w:val="20"/>
              </w:rPr>
              <w:t xml:space="preserve"/>
            </w:r>
          </w:p>
        </w:tc>
        <w:tc>
          <w:tcPr>
            <w:tcW w:type="dxa" w:w="5760"/>
            <w:tcBorders>
              <w:top w:val="single" w:color="BDD7EE" w:sz="1"/>
              <w:left w:val="single" w:color="BDD7EE" w:sz="1"/>
              <w:bottom w:val="single" w:color="BDD7EE" w:sz="1"/>
              <w:right w:val="single" w:color="BDD7EE" w:sz="1"/>
            </w:tcBorders>
            <w:shd w:fill="D5E8F0" w:val="clear"/>
            <w:tcMar>
              <w:top w:type="dxa" w:w="80"/>
              <w:left w:type="dxa" w:w="120"/>
              <w:bottom w:type="dxa" w:w="80"/>
              <w:right w:type="dxa" w:w="120"/>
            </w:tcMar>
          </w:tcPr>
          <w:p>
            <w:r>
              <w:rPr>
                <w:rFonts w:ascii="Arial" w:cs="Arial" w:eastAsia="Arial" w:hAnsi="Arial"/>
                <w:b/>
                <w:bCs/>
                <w:color w:val="1F4E79"/>
                <w:sz w:val="20"/>
                <w:szCs w:val="20"/>
              </w:rPr>
              <w:t xml:space="preserve">Definition</w:t>
            </w:r>
          </w:p>
        </w:tc>
      </w:tr>
      <w:tr>
        <w:tc>
          <w:tcPr>
            <w:tcW w:type="dxa" w:w="36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RBA</w:t>
            </w:r>
          </w:p>
        </w:tc>
        <w:tc>
          <w:tcPr>
            <w:tcW w:type="dxa" w:w="57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Describes complete business scope of enterprises in standardised, product-agnostic business language. Contains: Business Capability Models, Business Process Models (8 groups), Business Data Models, Business Organisation Models.</w:t>
            </w:r>
          </w:p>
        </w:tc>
      </w:tr>
      <w:tr>
        <w:tc>
          <w:tcPr>
            <w:tcW w:type="dxa" w:w="3600"/>
            <w:tcBorders>
              <w:top w:val="single" w:color="BDD7EE" w:sz="1"/>
              <w:left w:val="single" w:color="BDD7EE" w:sz="1"/>
              <w:bottom w:val="single" w:color="BDD7EE" w:sz="1"/>
              <w:right w:val="single" w:color="BDD7EE" w:sz="1"/>
            </w:tcBorders>
            <w:shd w:fill="F5FA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RSA — High-Level</w:t>
            </w:r>
          </w:p>
        </w:tc>
        <w:tc>
          <w:tcPr>
            <w:tcW w:type="dxa" w:w="5760"/>
            <w:tcBorders>
              <w:top w:val="single" w:color="BDD7EE" w:sz="1"/>
              <w:left w:val="single" w:color="BDD7EE" w:sz="1"/>
              <w:bottom w:val="single" w:color="BDD7EE" w:sz="1"/>
              <w:right w:val="single" w:color="BDD7EE" w:sz="1"/>
            </w:tcBorders>
            <w:shd w:fill="F5FA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Broad scope. Strategic solution components, capabilities, high-level process overviews. First-level orientation.</w:t>
            </w:r>
          </w:p>
        </w:tc>
      </w:tr>
      <w:tr>
        <w:tc>
          <w:tcPr>
            <w:tcW w:type="dxa" w:w="36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RSA — Detailed</w:t>
            </w:r>
          </w:p>
        </w:tc>
        <w:tc>
          <w:tcPr>
            <w:tcW w:type="dxa" w:w="57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Specific scope. APIs, events, middleware content, data models. Run-time artifacts. Tested and validated.</w:t>
            </w:r>
          </w:p>
        </w:tc>
      </w:tr>
    </w:tbl>
    <w:p>
      <w:pPr>
        <w:spacing w:before="60" w:after="60"/>
      </w:pPr>
      <w:r>
        <w:t xml:space="preserve"/>
      </w:r>
    </w:p>
    <w:p>
      <w:r>
        <w:br w:type="page"/>
      </w:r>
    </w:p>
    <w:p>
      <w:pPr>
        <w:pStyle w:val="Heading1"/>
        <w:pBdr>
          <w:bottom w:val="single" w:color="2E75B6" w:sz="6" w:space="4"/>
        </w:pBdr>
        <w:spacing w:before="360" w:after="120"/>
      </w:pPr>
      <w:r>
        <w:rPr>
          <w:rFonts w:ascii="Arial" w:cs="Arial" w:eastAsia="Arial" w:hAnsi="Arial"/>
          <w:b/>
          <w:bCs/>
          <w:color w:val="1F4E79"/>
          <w:sz w:val="36"/>
          <w:szCs w:val="36"/>
        </w:rPr>
        <w:t xml:space="preserve">Part 7 — The Integrated Toolchain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BDD7EE" w:sz="1"/>
              <w:left w:val="single" w:color="BDD7EE" w:sz="1"/>
              <w:bottom w:val="single" w:color="BDD7EE" w:sz="1"/>
              <w:right w:val="single" w:color="BDD7EE" w:sz="1"/>
            </w:tcBorders>
            <w:shd w:fill="D5E8F0" w:val="clear"/>
            <w:tcMar>
              <w:top w:type="dxa" w:w="80"/>
              <w:left w:type="dxa" w:w="120"/>
              <w:bottom w:type="dxa" w:w="80"/>
              <w:right w:type="dxa" w:w="120"/>
            </w:tcMar>
          </w:tcPr>
          <w:p>
            <w:r>
              <w:rPr>
                <w:rFonts w:ascii="Arial" w:cs="Arial" w:eastAsia="Arial" w:hAnsi="Arial"/>
                <w:b/>
                <w:bCs/>
                <w:color w:val="1F4E79"/>
                <w:sz w:val="20"/>
                <w:szCs w:val="20"/>
              </w:rPr>
              <w:t xml:space="preserve">Tool</w:t>
            </w:r>
          </w:p>
        </w:tc>
        <w:tc>
          <w:tcPr>
            <w:tcW w:type="dxa" w:w="5760"/>
            <w:tcBorders>
              <w:top w:val="single" w:color="BDD7EE" w:sz="1"/>
              <w:left w:val="single" w:color="BDD7EE" w:sz="1"/>
              <w:bottom w:val="single" w:color="BDD7EE" w:sz="1"/>
              <w:right w:val="single" w:color="BDD7EE" w:sz="1"/>
            </w:tcBorders>
            <w:shd w:fill="D5E8F0" w:val="clear"/>
            <w:tcMar>
              <w:top w:type="dxa" w:w="80"/>
              <w:left w:type="dxa" w:w="120"/>
              <w:bottom w:type="dxa" w:w="80"/>
              <w:right w:type="dxa" w:w="120"/>
            </w:tcMar>
          </w:tcPr>
          <w:p>
            <w:r>
              <w:rPr>
                <w:rFonts w:ascii="Arial" w:cs="Arial" w:eastAsia="Arial" w:hAnsi="Arial"/>
                <w:b/>
                <w:bCs/>
                <w:color w:val="1F4E79"/>
                <w:sz w:val="20"/>
                <w:szCs w:val="20"/>
              </w:rPr>
              <w:t xml:space="preserve">Role</w:t>
            </w:r>
          </w:p>
        </w:tc>
      </w:tr>
      <w:tr>
        <w:tc>
          <w:tcPr>
            <w:tcW w:type="dxa" w:w="36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SAP LeanIX EAM</w:t>
            </w:r>
          </w:p>
        </w:tc>
        <w:tc>
          <w:tcPr>
            <w:tcW w:type="dxa" w:w="57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EA Management. Application portfolio, landscape visualisation. Hosts Business Reference Architecture. Complex IT landscapes (100+ systems).</w:t>
            </w:r>
          </w:p>
        </w:tc>
      </w:tr>
      <w:tr>
        <w:tc>
          <w:tcPr>
            <w:tcW w:type="dxa" w:w="3600"/>
            <w:tcBorders>
              <w:top w:val="single" w:color="BDD7EE" w:sz="1"/>
              <w:left w:val="single" w:color="BDD7EE" w:sz="1"/>
              <w:bottom w:val="single" w:color="BDD7EE" w:sz="1"/>
              <w:right w:val="single" w:color="BDD7EE" w:sz="1"/>
            </w:tcBorders>
            <w:shd w:fill="F5FA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SAP Signavio Process Explorer</w:t>
            </w:r>
          </w:p>
        </w:tc>
        <w:tc>
          <w:tcPr>
            <w:tcW w:type="dxa" w:w="5760"/>
            <w:tcBorders>
              <w:top w:val="single" w:color="BDD7EE" w:sz="1"/>
              <w:left w:val="single" w:color="BDD7EE" w:sz="1"/>
              <w:bottom w:val="single" w:color="BDD7EE" w:sz="1"/>
              <w:right w:val="single" w:color="BDD7EE" w:sz="1"/>
            </w:tcBorders>
            <w:shd w:fill="F5FA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Access to RBA process content. 1,000+ metrics. 24-hour connection.</w:t>
            </w:r>
          </w:p>
        </w:tc>
      </w:tr>
      <w:tr>
        <w:tc>
          <w:tcPr>
            <w:tcW w:type="dxa" w:w="36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SAP Signavio Process Manager</w:t>
            </w:r>
          </w:p>
        </w:tc>
        <w:tc>
          <w:tcPr>
            <w:tcW w:type="dxa" w:w="57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Business process modelling. BPMN diagrams.</w:t>
            </w:r>
          </w:p>
        </w:tc>
      </w:tr>
      <w:tr>
        <w:tc>
          <w:tcPr>
            <w:tcW w:type="dxa" w:w="3600"/>
            <w:tcBorders>
              <w:top w:val="single" w:color="BDD7EE" w:sz="1"/>
              <w:left w:val="single" w:color="BDD7EE" w:sz="1"/>
              <w:bottom w:val="single" w:color="BDD7EE" w:sz="1"/>
              <w:right w:val="single" w:color="BDD7EE" w:sz="1"/>
            </w:tcBorders>
            <w:shd w:fill="F5FA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SAP Business Accelerator Hub</w:t>
            </w:r>
          </w:p>
        </w:tc>
        <w:tc>
          <w:tcPr>
            <w:tcW w:type="dxa" w:w="5760"/>
            <w:tcBorders>
              <w:top w:val="single" w:color="BDD7EE" w:sz="1"/>
              <w:left w:val="single" w:color="BDD7EE" w:sz="1"/>
              <w:bottom w:val="single" w:color="BDD7EE" w:sz="1"/>
              <w:right w:val="single" w:color="BDD7EE" w:sz="1"/>
            </w:tcBorders>
            <w:shd w:fill="F5FA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APIs, integration content, RSA content. RSA solution variants.</w:t>
            </w:r>
          </w:p>
        </w:tc>
      </w:tr>
      <w:tr>
        <w:tc>
          <w:tcPr>
            <w:tcW w:type="dxa" w:w="36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SAP Cloud ALM</w:t>
            </w:r>
          </w:p>
        </w:tc>
        <w:tc>
          <w:tcPr>
            <w:tcW w:type="dxa" w:w="57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Execution and monitoring. Project management, issue tracking, service reports.</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BDD7EE" w:sz="1"/>
              <w:left w:val="single" w:color="BDD7EE" w:sz="1"/>
              <w:bottom w:val="single" w:color="BDD7EE" w:sz="1"/>
              <w:right w:val="single" w:color="BDD7EE" w:sz="1"/>
            </w:tcBorders>
            <w:shd w:fill="D5E8F0" w:val="clear"/>
            <w:tcMar>
              <w:top w:type="dxa" w:w="80"/>
              <w:left w:type="dxa" w:w="120"/>
              <w:bottom w:type="dxa" w:w="80"/>
              <w:right w:type="dxa" w:w="120"/>
            </w:tcMar>
          </w:tcPr>
          <w:p>
            <w:r>
              <w:rPr>
                <w:rFonts w:ascii="Arial" w:cs="Arial" w:eastAsia="Arial" w:hAnsi="Arial"/>
                <w:b/>
                <w:bCs/>
                <w:color w:val="1F4E79"/>
                <w:sz w:val="20"/>
                <w:szCs w:val="20"/>
              </w:rPr>
              <w:t xml:space="preserve">Step</w:t>
            </w:r>
          </w:p>
        </w:tc>
        <w:tc>
          <w:tcPr>
            <w:tcW w:type="dxa" w:w="5760"/>
            <w:tcBorders>
              <w:top w:val="single" w:color="BDD7EE" w:sz="1"/>
              <w:left w:val="single" w:color="BDD7EE" w:sz="1"/>
              <w:bottom w:val="single" w:color="BDD7EE" w:sz="1"/>
              <w:right w:val="single" w:color="BDD7EE" w:sz="1"/>
            </w:tcBorders>
            <w:shd w:fill="D5E8F0" w:val="clear"/>
            <w:tcMar>
              <w:top w:type="dxa" w:w="80"/>
              <w:left w:type="dxa" w:w="120"/>
              <w:bottom w:type="dxa" w:w="80"/>
              <w:right w:type="dxa" w:w="120"/>
            </w:tcMar>
          </w:tcPr>
          <w:p>
            <w:r>
              <w:rPr>
                <w:rFonts w:ascii="Arial" w:cs="Arial" w:eastAsia="Arial" w:hAnsi="Arial"/>
                <w:b/>
                <w:bCs/>
                <w:color w:val="1F4E79"/>
                <w:sz w:val="20"/>
                <w:szCs w:val="20"/>
              </w:rPr>
              <w:t xml:space="preserve">Activity</w:t>
            </w:r>
          </w:p>
        </w:tc>
      </w:tr>
      <w:tr>
        <w:tc>
          <w:tcPr>
            <w:tcW w:type="dxa" w:w="36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1 — Ingest</w:t>
            </w:r>
          </w:p>
        </w:tc>
        <w:tc>
          <w:tcPr>
            <w:tcW w:type="dxa" w:w="57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LeanIX ↔ Cloud ALM. Import landscape and project data.</w:t>
            </w:r>
          </w:p>
        </w:tc>
      </w:tr>
      <w:tr>
        <w:tc>
          <w:tcPr>
            <w:tcW w:type="dxa" w:w="3600"/>
            <w:tcBorders>
              <w:top w:val="single" w:color="BDD7EE" w:sz="1"/>
              <w:left w:val="single" w:color="BDD7EE" w:sz="1"/>
              <w:bottom w:val="single" w:color="BDD7EE" w:sz="1"/>
              <w:right w:val="single" w:color="BDD7EE" w:sz="1"/>
            </w:tcBorders>
            <w:shd w:fill="F5FA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2 — Analyse</w:t>
            </w:r>
          </w:p>
        </w:tc>
        <w:tc>
          <w:tcPr>
            <w:tcW w:type="dxa" w:w="5760"/>
            <w:tcBorders>
              <w:top w:val="single" w:color="BDD7EE" w:sz="1"/>
              <w:left w:val="single" w:color="BDD7EE" w:sz="1"/>
              <w:bottom w:val="single" w:color="BDD7EE" w:sz="1"/>
              <w:right w:val="single" w:color="BDD7EE" w:sz="1"/>
            </w:tcBorders>
            <w:shd w:fill="F5FA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Signavio. 1,000+ metrics. 24-hour connection.</w:t>
            </w:r>
          </w:p>
        </w:tc>
      </w:tr>
      <w:tr>
        <w:tc>
          <w:tcPr>
            <w:tcW w:type="dxa" w:w="36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3 — Design</w:t>
            </w:r>
          </w:p>
        </w:tc>
        <w:tc>
          <w:tcPr>
            <w:tcW w:type="dxa" w:w="57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LeanIX + Signavio together.</w:t>
            </w:r>
          </w:p>
        </w:tc>
      </w:tr>
      <w:tr>
        <w:tc>
          <w:tcPr>
            <w:tcW w:type="dxa" w:w="3600"/>
            <w:tcBorders>
              <w:top w:val="single" w:color="BDD7EE" w:sz="1"/>
              <w:left w:val="single" w:color="BDD7EE" w:sz="1"/>
              <w:bottom w:val="single" w:color="BDD7EE" w:sz="1"/>
              <w:right w:val="single" w:color="BDD7EE" w:sz="1"/>
            </w:tcBorders>
            <w:shd w:fill="F5FA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4 — Plan</w:t>
            </w:r>
          </w:p>
        </w:tc>
        <w:tc>
          <w:tcPr>
            <w:tcW w:type="dxa" w:w="5760"/>
            <w:tcBorders>
              <w:top w:val="single" w:color="BDD7EE" w:sz="1"/>
              <w:left w:val="single" w:color="BDD7EE" w:sz="1"/>
              <w:bottom w:val="single" w:color="BDD7EE" w:sz="1"/>
              <w:right w:val="single" w:color="BDD7EE" w:sz="1"/>
            </w:tcBorders>
            <w:shd w:fill="F5FA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LeanIX → Cloud ALM. Roadmaps to execution planning.</w:t>
            </w:r>
          </w:p>
        </w:tc>
      </w:tr>
      <w:tr>
        <w:tc>
          <w:tcPr>
            <w:tcW w:type="dxa" w:w="36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5 — Execute &amp; Monitor</w:t>
            </w:r>
          </w:p>
        </w:tc>
        <w:tc>
          <w:tcPr>
            <w:tcW w:type="dxa" w:w="57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Signavio + Cloud ALM.</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D7EE" w:sz="1"/>
              <w:left w:val="single" w:color="BDD7EE" w:sz="1"/>
              <w:bottom w:val="single" w:color="BDD7EE" w:sz="1"/>
              <w:right w:val="single" w:color="BDD7EE" w:sz="1"/>
            </w:tcBorders>
            <w:shd w:fill="C55A11" w:val="clear"/>
            <w:tcMar>
              <w:top w:type="dxa" w:w="80"/>
              <w:left w:type="dxa" w:w="160"/>
              <w:bottom w:type="dxa" w:w="80"/>
              <w:right w:type="dxa" w:w="160"/>
            </w:tcMar>
          </w:tcPr>
          <w:p>
            <w:r>
              <w:rPr>
                <w:rFonts w:ascii="Arial" w:cs="Arial" w:eastAsia="Arial" w:hAnsi="Arial"/>
                <w:b/>
                <w:bCs/>
                <w:color w:val="FFFFFF"/>
                <w:sz w:val="22"/>
                <w:szCs w:val="22"/>
              </w:rPr>
              <w:t xml:space="preserve">⚠️  EXAM TRAP</w:t>
            </w:r>
          </w:p>
        </w:tc>
      </w:tr>
      <w:tr>
        <w:tc>
          <w:tcPr>
            <w:tcW w:type="dxa" w:w="9360"/>
            <w:tcBorders>
              <w:top w:val="single" w:color="BDD7EE" w:sz="1"/>
              <w:left w:val="single" w:color="BDD7EE" w:sz="1"/>
              <w:bottom w:val="single" w:color="BDD7EE" w:sz="1"/>
              <w:right w:val="single" w:color="BDD7EE" w:sz="1"/>
            </w:tcBorders>
            <w:shd w:fill="FCE4D6" w:val="clear"/>
            <w:tcMar>
              <w:top w:type="dxa" w:w="80"/>
              <w:left w:type="dxa" w:w="160"/>
              <w:bottom w:type="dxa" w:w="80"/>
              <w:right w:type="dxa" w:w="160"/>
            </w:tcMar>
          </w:tcPr>
          <w:p>
            <w:pPr>
              <w:spacing w:before="40" w:after="40"/>
            </w:pPr>
            <w:r>
              <w:rPr>
                <w:rFonts w:ascii="Arial" w:cs="Arial" w:eastAsia="Arial" w:hAnsi="Arial"/>
                <w:b/>
                <w:bCs/>
                <w:color w:val="1A1A1A"/>
                <w:sz w:val="22"/>
                <w:szCs w:val="22"/>
              </w:rPr>
              <w:t xml:space="preserve">Cloud ALM is not optional. </w:t>
            </w:r>
            <w:r>
              <w:rPr>
                <w:rFonts w:ascii="Arial" w:cs="Arial" w:eastAsia="Arial" w:hAnsi="Arial"/>
                <w:color w:val="1A1A1A"/>
                <w:sz w:val="22"/>
                <w:szCs w:val="22"/>
              </w:rPr>
              <w:t xml:space="preserve">It is the execution layer — fifth tool. Some sources omit it. The exam includes it.</w:t>
            </w:r>
          </w:p>
        </w:tc>
      </w:tr>
    </w:tbl>
    <w:p>
      <w:r>
        <w:br w:type="page"/>
      </w:r>
    </w:p>
    <w:p>
      <w:pPr>
        <w:pStyle w:val="Heading1"/>
        <w:pBdr>
          <w:bottom w:val="single" w:color="2E75B6" w:sz="6" w:space="4"/>
        </w:pBdr>
        <w:spacing w:before="360" w:after="120"/>
      </w:pPr>
      <w:r>
        <w:rPr>
          <w:rFonts w:ascii="Arial" w:cs="Arial" w:eastAsia="Arial" w:hAnsi="Arial"/>
          <w:b/>
          <w:bCs/>
          <w:color w:val="1F4E79"/>
          <w:sz w:val="36"/>
          <w:szCs w:val="36"/>
        </w:rPr>
        <w:t xml:space="preserve">Part 8 — EA Practice and Services</w:t>
      </w:r>
    </w:p>
    <w:p>
      <w:pPr>
        <w:pStyle w:val="Heading2"/>
        <w:spacing w:before="280" w:after="80"/>
      </w:pPr>
      <w:r>
        <w:rPr>
          <w:rFonts w:ascii="Arial" w:cs="Arial" w:eastAsia="Arial" w:hAnsi="Arial"/>
          <w:b/>
          <w:bCs/>
          <w:color w:val="2E75B6"/>
          <w:sz w:val="28"/>
          <w:szCs w:val="28"/>
        </w:rPr>
        <w:t xml:space="preserve">Four EA Organisational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BDD7EE" w:sz="1"/>
              <w:left w:val="single" w:color="BDD7EE" w:sz="1"/>
              <w:bottom w:val="single" w:color="BDD7EE" w:sz="1"/>
              <w:right w:val="single" w:color="BDD7EE" w:sz="1"/>
            </w:tcBorders>
            <w:shd w:fill="D5E8F0" w:val="clear"/>
            <w:tcMar>
              <w:top w:type="dxa" w:w="80"/>
              <w:left w:type="dxa" w:w="120"/>
              <w:bottom w:type="dxa" w:w="80"/>
              <w:right w:type="dxa" w:w="120"/>
            </w:tcMar>
          </w:tcPr>
          <w:p>
            <w:r>
              <w:rPr>
                <w:rFonts w:ascii="Arial" w:cs="Arial" w:eastAsia="Arial" w:hAnsi="Arial"/>
                <w:b/>
                <w:bCs/>
                <w:color w:val="1F4E79"/>
                <w:sz w:val="20"/>
                <w:szCs w:val="20"/>
              </w:rPr>
              <w:t xml:space="preserve">Model</w:t>
            </w:r>
          </w:p>
        </w:tc>
        <w:tc>
          <w:tcPr>
            <w:tcW w:type="dxa" w:w="5760"/>
            <w:tcBorders>
              <w:top w:val="single" w:color="BDD7EE" w:sz="1"/>
              <w:left w:val="single" w:color="BDD7EE" w:sz="1"/>
              <w:bottom w:val="single" w:color="BDD7EE" w:sz="1"/>
              <w:right w:val="single" w:color="BDD7EE" w:sz="1"/>
            </w:tcBorders>
            <w:shd w:fill="D5E8F0" w:val="clear"/>
            <w:tcMar>
              <w:top w:type="dxa" w:w="80"/>
              <w:left w:type="dxa" w:w="120"/>
              <w:bottom w:type="dxa" w:w="80"/>
              <w:right w:type="dxa" w:w="120"/>
            </w:tcMar>
          </w:tcPr>
          <w:p>
            <w:r>
              <w:rPr>
                <w:rFonts w:ascii="Arial" w:cs="Arial" w:eastAsia="Arial" w:hAnsi="Arial"/>
                <w:b/>
                <w:bCs/>
                <w:color w:val="1F4E79"/>
                <w:sz w:val="20"/>
                <w:szCs w:val="20"/>
              </w:rPr>
              <w:t xml:space="preserve">Description and Risk</w:t>
            </w:r>
          </w:p>
        </w:tc>
      </w:tr>
      <w:tr>
        <w:tc>
          <w:tcPr>
            <w:tcW w:type="dxa" w:w="36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Informal</w:t>
            </w:r>
          </w:p>
        </w:tc>
        <w:tc>
          <w:tcPr>
            <w:tcW w:type="dxa" w:w="57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No dedicated EA team. Risk: misses all EA benefits long-term.</w:t>
            </w:r>
          </w:p>
        </w:tc>
      </w:tr>
      <w:tr>
        <w:tc>
          <w:tcPr>
            <w:tcW w:type="dxa" w:w="3600"/>
            <w:tcBorders>
              <w:top w:val="single" w:color="BDD7EE" w:sz="1"/>
              <w:left w:val="single" w:color="BDD7EE" w:sz="1"/>
              <w:bottom w:val="single" w:color="BDD7EE" w:sz="1"/>
              <w:right w:val="single" w:color="BDD7EE" w:sz="1"/>
            </w:tcBorders>
            <w:shd w:fill="F5FA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Separated</w:t>
            </w:r>
          </w:p>
        </w:tc>
        <w:tc>
          <w:tcPr>
            <w:tcW w:type="dxa" w:w="5760"/>
            <w:tcBorders>
              <w:top w:val="single" w:color="BDD7EE" w:sz="1"/>
              <w:left w:val="single" w:color="BDD7EE" w:sz="1"/>
              <w:bottom w:val="single" w:color="BDD7EE" w:sz="1"/>
              <w:right w:val="single" w:color="BDD7EE" w:sz="1"/>
            </w:tcBorders>
            <w:shd w:fill="F5FA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Each division independent. Risk: synergies missed.</w:t>
            </w:r>
          </w:p>
        </w:tc>
      </w:tr>
      <w:tr>
        <w:tc>
          <w:tcPr>
            <w:tcW w:type="dxa" w:w="36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Federated</w:t>
            </w:r>
          </w:p>
        </w:tc>
        <w:tc>
          <w:tcPr>
            <w:tcW w:type="dxa" w:w="57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Virtual team across units. Risk: collapses to Separated without conflict resolution.</w:t>
            </w:r>
          </w:p>
        </w:tc>
      </w:tr>
      <w:tr>
        <w:tc>
          <w:tcPr>
            <w:tcW w:type="dxa" w:w="3600"/>
            <w:tcBorders>
              <w:top w:val="single" w:color="BDD7EE" w:sz="1"/>
              <w:left w:val="single" w:color="BDD7EE" w:sz="1"/>
              <w:bottom w:val="single" w:color="BDD7EE" w:sz="1"/>
              <w:right w:val="single" w:color="BDD7EE" w:sz="1"/>
            </w:tcBorders>
            <w:shd w:fill="F5FA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Centralised</w:t>
            </w:r>
          </w:p>
        </w:tc>
        <w:tc>
          <w:tcPr>
            <w:tcW w:type="dxa" w:w="5760"/>
            <w:tcBorders>
              <w:top w:val="single" w:color="BDD7EE" w:sz="1"/>
              <w:left w:val="single" w:color="BDD7EE" w:sz="1"/>
              <w:bottom w:val="single" w:color="BDD7EE" w:sz="1"/>
              <w:right w:val="single" w:color="BDD7EE" w:sz="1"/>
            </w:tcBorders>
            <w:shd w:fill="F5FA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One central team. Risk: too large, perceived as policing.</w:t>
            </w:r>
          </w:p>
        </w:tc>
      </w:tr>
    </w:tbl>
    <w:p>
      <w:pPr>
        <w:spacing w:before="60" w:after="60"/>
      </w:pPr>
      <w:r>
        <w:t xml:space="preserve"/>
      </w:r>
    </w:p>
    <w:p>
      <w:pPr>
        <w:pStyle w:val="Heading2"/>
        <w:spacing w:before="280" w:after="80"/>
      </w:pPr>
      <w:r>
        <w:rPr>
          <w:rFonts w:ascii="Arial" w:cs="Arial" w:eastAsia="Arial" w:hAnsi="Arial"/>
          <w:b/>
          <w:bCs/>
          <w:color w:val="2E75B6"/>
          <w:sz w:val="28"/>
          <w:szCs w:val="28"/>
        </w:rPr>
        <w:t xml:space="preserve">EA Practice Maturity — 8 Dimensions</w:t>
      </w:r>
    </w:p>
    <w:p>
      <w:pPr>
        <w:spacing w:before="60" w:after="100"/>
      </w:pPr>
      <w:r>
        <w:rPr>
          <w:rFonts w:ascii="Arial" w:cs="Arial" w:eastAsia="Arial" w:hAnsi="Arial"/>
          <w:color w:val="1A1A1A"/>
          <w:sz w:val="22"/>
          <w:szCs w:val="22"/>
        </w:rPr>
        <w:t xml:space="preserve">Spider web diagram. Five levels: Ad-Hoc → Optimised.</w:t>
      </w:r>
    </w:p>
    <w:p>
      <w:pPr>
        <w:spacing w:before="60" w:after="60"/>
      </w:pPr>
      <w:r>
        <w:t xml:space="preserve"/>
      </w:r>
    </w:p>
    <w:p>
      <w:pPr>
        <w:pStyle w:val="ListParagraph"/>
        <w:numPr>
          <w:ilvl w:val="0"/>
          <w:numId w:val="2"/>
        </w:numPr>
        <w:spacing w:before="40" w:after="40"/>
      </w:pPr>
      <w:r>
        <w:rPr>
          <w:rFonts w:ascii="Arial" w:cs="Arial" w:eastAsia="Arial" w:hAnsi="Arial"/>
          <w:color w:val="1A1A1A"/>
          <w:sz w:val="22"/>
          <w:szCs w:val="22"/>
        </w:rPr>
        <w:t xml:space="preserve">Business-IT Alignment</w:t>
      </w:r>
    </w:p>
    <w:p>
      <w:pPr>
        <w:pStyle w:val="ListParagraph"/>
        <w:numPr>
          <w:ilvl w:val="0"/>
          <w:numId w:val="2"/>
        </w:numPr>
        <w:spacing w:before="40" w:after="40"/>
      </w:pPr>
      <w:r>
        <w:rPr>
          <w:rFonts w:ascii="Arial" w:cs="Arial" w:eastAsia="Arial" w:hAnsi="Arial"/>
          <w:color w:val="1A1A1A"/>
          <w:sz w:val="22"/>
          <w:szCs w:val="22"/>
        </w:rPr>
        <w:t xml:space="preserve">Stakeholder Involvement</w:t>
      </w:r>
    </w:p>
    <w:p>
      <w:pPr>
        <w:pStyle w:val="ListParagraph"/>
        <w:numPr>
          <w:ilvl w:val="0"/>
          <w:numId w:val="2"/>
        </w:numPr>
        <w:spacing w:before="40" w:after="40"/>
      </w:pPr>
      <w:r>
        <w:rPr>
          <w:rFonts w:ascii="Arial" w:cs="Arial" w:eastAsia="Arial" w:hAnsi="Arial"/>
          <w:color w:val="1A1A1A"/>
          <w:sz w:val="22"/>
          <w:szCs w:val="22"/>
        </w:rPr>
        <w:t xml:space="preserve">Action &amp; Impact</w:t>
      </w:r>
    </w:p>
    <w:p>
      <w:pPr>
        <w:pStyle w:val="ListParagraph"/>
        <w:numPr>
          <w:ilvl w:val="0"/>
          <w:numId w:val="2"/>
        </w:numPr>
        <w:spacing w:before="40" w:after="40"/>
      </w:pPr>
      <w:r>
        <w:rPr>
          <w:rFonts w:ascii="Arial" w:cs="Arial" w:eastAsia="Arial" w:hAnsi="Arial"/>
          <w:color w:val="1A1A1A"/>
          <w:sz w:val="22"/>
          <w:szCs w:val="22"/>
        </w:rPr>
        <w:t xml:space="preserve">Architecture Development</w:t>
      </w:r>
    </w:p>
    <w:p>
      <w:pPr>
        <w:pStyle w:val="ListParagraph"/>
        <w:numPr>
          <w:ilvl w:val="0"/>
          <w:numId w:val="2"/>
        </w:numPr>
        <w:spacing w:before="40" w:after="40"/>
      </w:pPr>
      <w:r>
        <w:rPr>
          <w:rFonts w:ascii="Arial" w:cs="Arial" w:eastAsia="Arial" w:hAnsi="Arial"/>
          <w:color w:val="1A1A1A"/>
          <w:sz w:val="22"/>
          <w:szCs w:val="22"/>
        </w:rPr>
        <w:t xml:space="preserve">Architecture Process</w:t>
      </w:r>
    </w:p>
    <w:p>
      <w:pPr>
        <w:pStyle w:val="ListParagraph"/>
        <w:numPr>
          <w:ilvl w:val="0"/>
          <w:numId w:val="2"/>
        </w:numPr>
        <w:spacing w:before="40" w:after="40"/>
      </w:pPr>
      <w:r>
        <w:rPr>
          <w:rFonts w:ascii="Arial" w:cs="Arial" w:eastAsia="Arial" w:hAnsi="Arial"/>
          <w:color w:val="1A1A1A"/>
          <w:sz w:val="22"/>
          <w:szCs w:val="22"/>
        </w:rPr>
        <w:t xml:space="preserve">Organisation &amp; Governance</w:t>
      </w:r>
    </w:p>
    <w:p>
      <w:pPr>
        <w:pStyle w:val="ListParagraph"/>
        <w:numPr>
          <w:ilvl w:val="0"/>
          <w:numId w:val="2"/>
        </w:numPr>
        <w:spacing w:before="40" w:after="40"/>
      </w:pPr>
      <w:r>
        <w:rPr>
          <w:rFonts w:ascii="Arial" w:cs="Arial" w:eastAsia="Arial" w:hAnsi="Arial"/>
          <w:color w:val="1A1A1A"/>
          <w:sz w:val="22"/>
          <w:szCs w:val="22"/>
        </w:rPr>
        <w:t xml:space="preserve">Communication</w:t>
      </w:r>
    </w:p>
    <w:p>
      <w:pPr>
        <w:pStyle w:val="ListParagraph"/>
        <w:numPr>
          <w:ilvl w:val="0"/>
          <w:numId w:val="2"/>
        </w:numPr>
        <w:spacing w:before="40" w:after="40"/>
      </w:pPr>
      <w:r>
        <w:rPr>
          <w:rFonts w:ascii="Arial" w:cs="Arial" w:eastAsia="Arial" w:hAnsi="Arial"/>
          <w:color w:val="1A1A1A"/>
          <w:sz w:val="22"/>
          <w:szCs w:val="22"/>
        </w:rPr>
        <w:t xml:space="preserve">People Enablement</w:t>
      </w:r>
    </w:p>
    <w:p>
      <w:pPr>
        <w:spacing w:before="60" w:after="60"/>
      </w:pPr>
      <w:r>
        <w:t xml:space="preserve"/>
      </w:r>
    </w:p>
    <w:p>
      <w:r>
        <w:br w:type="page"/>
      </w:r>
    </w:p>
    <w:p>
      <w:pPr>
        <w:pStyle w:val="Heading1"/>
        <w:pBdr>
          <w:bottom w:val="single" w:color="2E75B6" w:sz="6" w:space="4"/>
        </w:pBdr>
        <w:spacing w:before="360" w:after="120"/>
      </w:pPr>
      <w:r>
        <w:rPr>
          <w:rFonts w:ascii="Arial" w:cs="Arial" w:eastAsia="Arial" w:hAnsi="Arial"/>
          <w:b/>
          <w:bCs/>
          <w:color w:val="1F4E79"/>
          <w:sz w:val="36"/>
          <w:szCs w:val="36"/>
        </w:rPr>
        <w:t xml:space="preserve">Part 9 — Key Artifacts by Domain</w:t>
      </w:r>
    </w:p>
    <w:p>
      <w:pPr>
        <w:pStyle w:val="Heading2"/>
        <w:spacing w:before="280" w:after="80"/>
      </w:pPr>
      <w:r>
        <w:rPr>
          <w:rFonts w:ascii="Arial" w:cs="Arial" w:eastAsia="Arial" w:hAnsi="Arial"/>
          <w:b/>
          <w:bCs/>
          <w:color w:val="2E75B6"/>
          <w:sz w:val="28"/>
          <w:szCs w:val="28"/>
        </w:rPr>
        <w:t xml:space="preserve">Architecture Vision</w:t>
      </w:r>
    </w:p>
    <w:p>
      <w:pPr>
        <w:pStyle w:val="ListParagraph"/>
        <w:numPr>
          <w:ilvl w:val="0"/>
          <w:numId w:val="2"/>
        </w:numPr>
        <w:spacing w:before="40" w:after="40"/>
      </w:pPr>
      <w:r>
        <w:rPr>
          <w:rFonts w:ascii="Arial" w:cs="Arial" w:eastAsia="Arial" w:hAnsi="Arial"/>
          <w:b/>
          <w:bCs/>
          <w:color w:val="1A1A1A"/>
          <w:sz w:val="22"/>
          <w:szCs w:val="22"/>
        </w:rPr>
        <w:t xml:space="preserve">Stakeholder Map </w:t>
      </w:r>
      <w:r>
        <w:rPr>
          <w:rFonts w:ascii="Arial" w:cs="Arial" w:eastAsia="Arial" w:hAnsi="Arial"/>
          <w:color w:val="1A1A1A"/>
          <w:sz w:val="22"/>
          <w:szCs w:val="22"/>
        </w:rPr>
        <w:t xml:space="preserve">— Promoters (High/+), Enthusiasts (Low/+), Opponents (High/-), Resisters (Low/-)</w:t>
      </w:r>
    </w:p>
    <w:p>
      <w:pPr>
        <w:pStyle w:val="ListParagraph"/>
        <w:numPr>
          <w:ilvl w:val="0"/>
          <w:numId w:val="2"/>
        </w:numPr>
        <w:spacing w:before="40" w:after="40"/>
      </w:pPr>
      <w:r>
        <w:rPr>
          <w:rFonts w:ascii="Arial" w:cs="Arial" w:eastAsia="Arial" w:hAnsi="Arial"/>
          <w:b/>
          <w:bCs/>
          <w:color w:val="1A1A1A"/>
          <w:sz w:val="22"/>
          <w:szCs w:val="22"/>
        </w:rPr>
        <w:t xml:space="preserve">Statement of Architecture Work </w:t>
      </w:r>
      <w:r>
        <w:rPr>
          <w:rFonts w:ascii="Arial" w:cs="Arial" w:eastAsia="Arial" w:hAnsi="Arial"/>
          <w:color w:val="1A1A1A"/>
          <w:sz w:val="22"/>
          <w:szCs w:val="22"/>
        </w:rPr>
        <w:t xml:space="preserve">— Contract. Signed Phase A. Required before Phase B.</w:t>
      </w:r>
    </w:p>
    <w:p>
      <w:pPr>
        <w:pStyle w:val="ListParagraph"/>
        <w:numPr>
          <w:ilvl w:val="0"/>
          <w:numId w:val="2"/>
        </w:numPr>
        <w:spacing w:before="40" w:after="40"/>
      </w:pPr>
      <w:r>
        <w:rPr>
          <w:rFonts w:ascii="Arial" w:cs="Arial" w:eastAsia="Arial" w:hAnsi="Arial"/>
          <w:b/>
          <w:bCs/>
          <w:color w:val="1A1A1A"/>
          <w:sz w:val="22"/>
          <w:szCs w:val="22"/>
        </w:rPr>
        <w:t xml:space="preserve">Solution Context Diagram </w:t>
      </w:r>
      <w:r>
        <w:rPr>
          <w:rFonts w:ascii="Arial" w:cs="Arial" w:eastAsia="Arial" w:hAnsi="Arial"/>
          <w:color w:val="1A1A1A"/>
          <w:sz w:val="22"/>
          <w:szCs w:val="22"/>
        </w:rPr>
        <w:t xml:space="preserve">— Org relationships. 10-minute test.</w:t>
      </w:r>
    </w:p>
    <w:p>
      <w:pPr>
        <w:pStyle w:val="ListParagraph"/>
        <w:numPr>
          <w:ilvl w:val="0"/>
          <w:numId w:val="2"/>
        </w:numPr>
        <w:spacing w:before="40" w:after="40"/>
      </w:pPr>
      <w:r>
        <w:rPr>
          <w:rFonts w:ascii="Arial" w:cs="Arial" w:eastAsia="Arial" w:hAnsi="Arial"/>
          <w:b/>
          <w:bCs/>
          <w:color w:val="1A1A1A"/>
          <w:sz w:val="22"/>
          <w:szCs w:val="22"/>
        </w:rPr>
        <w:t xml:space="preserve">Solution Concept Diagram </w:t>
      </w:r>
      <w:r>
        <w:rPr>
          <w:rFonts w:ascii="Arial" w:cs="Arial" w:eastAsia="Arial" w:hAnsi="Arial"/>
          <w:color w:val="1A1A1A"/>
          <w:sz w:val="22"/>
          <w:szCs w:val="22"/>
        </w:rPr>
        <w:t xml:space="preserve">— Technical pencil sketch.</w:t>
      </w:r>
    </w:p>
    <w:p>
      <w:pPr>
        <w:spacing w:before="60" w:after="60"/>
      </w:pPr>
      <w:r>
        <w:t xml:space="preserve"/>
      </w:r>
    </w:p>
    <w:p>
      <w:pPr>
        <w:pStyle w:val="Heading2"/>
        <w:spacing w:before="280" w:after="80"/>
      </w:pPr>
      <w:r>
        <w:rPr>
          <w:rFonts w:ascii="Arial" w:cs="Arial" w:eastAsia="Arial" w:hAnsi="Arial"/>
          <w:b/>
          <w:bCs/>
          <w:color w:val="2E75B6"/>
          <w:sz w:val="28"/>
          <w:szCs w:val="28"/>
        </w:rPr>
        <w:t xml:space="preserve">Strategy &amp; Motivation</w:t>
      </w:r>
    </w:p>
    <w:p>
      <w:pPr>
        <w:pStyle w:val="ListParagraph"/>
        <w:numPr>
          <w:ilvl w:val="0"/>
          <w:numId w:val="2"/>
        </w:numPr>
        <w:spacing w:before="40" w:after="40"/>
      </w:pPr>
      <w:r>
        <w:rPr>
          <w:rFonts w:ascii="Arial" w:cs="Arial" w:eastAsia="Arial" w:hAnsi="Arial"/>
          <w:b/>
          <w:bCs/>
          <w:color w:val="1A1A1A"/>
          <w:sz w:val="22"/>
          <w:szCs w:val="22"/>
        </w:rPr>
        <w:t xml:space="preserve">Business Context Diagram </w:t>
      </w:r>
      <w:r>
        <w:rPr>
          <w:rFonts w:ascii="Arial" w:cs="Arial" w:eastAsia="Arial" w:hAnsi="Arial"/>
          <w:color w:val="1A1A1A"/>
          <w:sz w:val="22"/>
          <w:szCs w:val="22"/>
        </w:rPr>
        <w:t xml:space="preserve">— Actors, flows, dependencies. NOT a process model.</w:t>
      </w:r>
    </w:p>
    <w:p>
      <w:pPr>
        <w:pStyle w:val="ListParagraph"/>
        <w:numPr>
          <w:ilvl w:val="0"/>
          <w:numId w:val="2"/>
        </w:numPr>
        <w:spacing w:before="40" w:after="40"/>
      </w:pPr>
      <w:r>
        <w:rPr>
          <w:rFonts w:ascii="Arial" w:cs="Arial" w:eastAsia="Arial" w:hAnsi="Arial"/>
          <w:b/>
          <w:bCs/>
          <w:color w:val="1A1A1A"/>
          <w:sz w:val="22"/>
          <w:szCs w:val="22"/>
        </w:rPr>
        <w:t xml:space="preserve">Business Strategy Map </w:t>
      </w:r>
      <w:r>
        <w:rPr>
          <w:rFonts w:ascii="Arial" w:cs="Arial" w:eastAsia="Arial" w:hAnsi="Arial"/>
          <w:color w:val="1A1A1A"/>
          <w:sz w:val="22"/>
          <w:szCs w:val="22"/>
        </w:rPr>
        <w:t xml:space="preserve">— Strategic Priority → Goals → Value Drivers → Capabilities → Initiatives</w:t>
      </w:r>
    </w:p>
    <w:p>
      <w:pPr>
        <w:pStyle w:val="ListParagraph"/>
        <w:numPr>
          <w:ilvl w:val="0"/>
          <w:numId w:val="2"/>
        </w:numPr>
        <w:spacing w:before="40" w:after="40"/>
      </w:pPr>
      <w:r>
        <w:rPr>
          <w:rFonts w:ascii="Arial" w:cs="Arial" w:eastAsia="Arial" w:hAnsi="Arial"/>
          <w:b/>
          <w:bCs/>
          <w:color w:val="1A1A1A"/>
          <w:sz w:val="22"/>
          <w:szCs w:val="22"/>
        </w:rPr>
        <w:t xml:space="preserve">Business Model Canvas </w:t>
      </w:r>
      <w:r>
        <w:rPr>
          <w:rFonts w:ascii="Arial" w:cs="Arial" w:eastAsia="Arial" w:hAnsi="Arial"/>
          <w:color w:val="1A1A1A"/>
          <w:sz w:val="22"/>
          <w:szCs w:val="22"/>
        </w:rPr>
        <w:t xml:space="preserve">— 9 blocks: Value Proposition → Customer Segments → Channels → Customer Relationships → Revenue Streams → Key Resources → Key Activities → Key Partners → Cost Structure</w:t>
      </w:r>
    </w:p>
    <w:p>
      <w:pPr>
        <w:spacing w:before="60" w:after="60"/>
      </w:pPr>
      <w:r>
        <w:t xml:space="preserve"/>
      </w:r>
    </w:p>
    <w:p>
      <w:pPr>
        <w:pStyle w:val="Heading2"/>
        <w:spacing w:before="280" w:after="80"/>
      </w:pPr>
      <w:r>
        <w:rPr>
          <w:rFonts w:ascii="Arial" w:cs="Arial" w:eastAsia="Arial" w:hAnsi="Arial"/>
          <w:b/>
          <w:bCs/>
          <w:color w:val="2E75B6"/>
          <w:sz w:val="28"/>
          <w:szCs w:val="28"/>
        </w:rPr>
        <w:t xml:space="preserve">Business Architecture</w:t>
      </w:r>
    </w:p>
    <w:p>
      <w:pPr>
        <w:pStyle w:val="ListParagraph"/>
        <w:numPr>
          <w:ilvl w:val="0"/>
          <w:numId w:val="2"/>
        </w:numPr>
        <w:spacing w:before="40" w:after="40"/>
      </w:pPr>
      <w:r>
        <w:rPr>
          <w:rFonts w:ascii="Arial" w:cs="Arial" w:eastAsia="Arial" w:hAnsi="Arial"/>
          <w:b/>
          <w:bCs/>
          <w:color w:val="1A1A1A"/>
          <w:sz w:val="22"/>
          <w:szCs w:val="22"/>
        </w:rPr>
        <w:t xml:space="preserve">Business Capability Map </w:t>
      </w:r>
      <w:r>
        <w:rPr>
          <w:rFonts w:ascii="Arial" w:cs="Arial" w:eastAsia="Arial" w:hAnsi="Arial"/>
          <w:color w:val="1A1A1A"/>
          <w:sz w:val="22"/>
          <w:szCs w:val="22"/>
        </w:rPr>
        <w:t xml:space="preserve">— 3 levels: Domain → Area → Capability. MECE. Business language only.</w:t>
      </w:r>
    </w:p>
    <w:p>
      <w:pPr>
        <w:pStyle w:val="ListParagraph"/>
        <w:numPr>
          <w:ilvl w:val="0"/>
          <w:numId w:val="2"/>
        </w:numPr>
        <w:spacing w:before="40" w:after="40"/>
      </w:pPr>
      <w:r>
        <w:rPr>
          <w:rFonts w:ascii="Arial" w:cs="Arial" w:eastAsia="Arial" w:hAnsi="Arial"/>
          <w:b/>
          <w:bCs/>
          <w:color w:val="1A1A1A"/>
          <w:sz w:val="22"/>
          <w:szCs w:val="22"/>
        </w:rPr>
        <w:t xml:space="preserve">Business Process Catalog </w:t>
      </w:r>
      <w:r>
        <w:rPr>
          <w:rFonts w:ascii="Arial" w:cs="Arial" w:eastAsia="Arial" w:hAnsi="Arial"/>
          <w:color w:val="1A1A1A"/>
          <w:sz w:val="22"/>
          <w:szCs w:val="22"/>
        </w:rPr>
        <w:t xml:space="preserve">— Structured catalog of all processes.</w:t>
      </w:r>
    </w:p>
    <w:p>
      <w:pPr>
        <w:pStyle w:val="ListParagraph"/>
        <w:numPr>
          <w:ilvl w:val="0"/>
          <w:numId w:val="2"/>
        </w:numPr>
        <w:spacing w:before="40" w:after="40"/>
      </w:pPr>
      <w:r>
        <w:rPr>
          <w:rFonts w:ascii="Arial" w:cs="Arial" w:eastAsia="Arial" w:hAnsi="Arial"/>
          <w:b/>
          <w:bCs/>
          <w:color w:val="1A1A1A"/>
          <w:sz w:val="22"/>
          <w:szCs w:val="22"/>
        </w:rPr>
        <w:t xml:space="preserve">Business Value Flow Diagram </w:t>
      </w:r>
      <w:r>
        <w:rPr>
          <w:rFonts w:ascii="Arial" w:cs="Arial" w:eastAsia="Arial" w:hAnsi="Arial"/>
          <w:color w:val="1A1A1A"/>
          <w:sz w:val="22"/>
          <w:szCs w:val="22"/>
        </w:rPr>
        <w:t xml:space="preserve">— No loops, no decision points. Easy stakeholder consumption.</w:t>
      </w:r>
    </w:p>
    <w:p>
      <w:pPr>
        <w:pStyle w:val="ListParagraph"/>
        <w:numPr>
          <w:ilvl w:val="0"/>
          <w:numId w:val="2"/>
        </w:numPr>
        <w:spacing w:before="40" w:after="40"/>
      </w:pPr>
      <w:r>
        <w:rPr>
          <w:rFonts w:ascii="Arial" w:cs="Arial" w:eastAsia="Arial" w:hAnsi="Arial"/>
          <w:b/>
          <w:bCs/>
          <w:color w:val="1A1A1A"/>
          <w:sz w:val="22"/>
          <w:szCs w:val="22"/>
        </w:rPr>
        <w:t xml:space="preserve">Organization Map </w:t>
      </w:r>
      <w:r>
        <w:rPr>
          <w:rFonts w:ascii="Arial" w:cs="Arial" w:eastAsia="Arial" w:hAnsi="Arial"/>
          <w:color w:val="1A1A1A"/>
          <w:sz w:val="22"/>
          <w:szCs w:val="22"/>
        </w:rPr>
        <w:t xml:space="preserve">— Working relationships. NOT an org chart.</w:t>
      </w:r>
    </w:p>
    <w:p>
      <w:pPr>
        <w:pStyle w:val="ListParagraph"/>
        <w:numPr>
          <w:ilvl w:val="0"/>
          <w:numId w:val="2"/>
        </w:numPr>
        <w:spacing w:before="40" w:after="40"/>
      </w:pPr>
      <w:r>
        <w:rPr>
          <w:rFonts w:ascii="Arial" w:cs="Arial" w:eastAsia="Arial" w:hAnsi="Arial"/>
          <w:b/>
          <w:bCs/>
          <w:color w:val="1A1A1A"/>
          <w:sz w:val="22"/>
          <w:szCs w:val="22"/>
        </w:rPr>
        <w:t xml:space="preserve">Business Data Catalog </w:t>
      </w:r>
      <w:r>
        <w:rPr>
          <w:rFonts w:ascii="Arial" w:cs="Arial" w:eastAsia="Arial" w:hAnsi="Arial"/>
          <w:color w:val="1A1A1A"/>
          <w:sz w:val="22"/>
          <w:szCs w:val="22"/>
        </w:rPr>
        <w:t xml:space="preserve">— Business information objects.</w:t>
      </w:r>
    </w:p>
    <w:p>
      <w:pPr>
        <w:pStyle w:val="ListParagraph"/>
        <w:numPr>
          <w:ilvl w:val="0"/>
          <w:numId w:val="2"/>
        </w:numPr>
        <w:spacing w:before="40" w:after="40"/>
      </w:pPr>
      <w:r>
        <w:rPr>
          <w:rFonts w:ascii="Arial" w:cs="Arial" w:eastAsia="Arial" w:hAnsi="Arial"/>
          <w:b/>
          <w:bCs/>
          <w:color w:val="1A1A1A"/>
          <w:sz w:val="22"/>
          <w:szCs w:val="22"/>
        </w:rPr>
        <w:t xml:space="preserve">Business Role Catalog </w:t>
      </w:r>
      <w:r>
        <w:rPr>
          <w:rFonts w:ascii="Arial" w:cs="Arial" w:eastAsia="Arial" w:hAnsi="Arial"/>
          <w:color w:val="1A1A1A"/>
          <w:sz w:val="22"/>
          <w:szCs w:val="22"/>
        </w:rPr>
        <w:t xml:space="preserve">— All internal and external roles. Product-agnostic.</w:t>
      </w:r>
    </w:p>
    <w:p>
      <w:pPr>
        <w:pStyle w:val="ListParagraph"/>
        <w:numPr>
          <w:ilvl w:val="0"/>
          <w:numId w:val="2"/>
        </w:numPr>
        <w:spacing w:before="40" w:after="40"/>
      </w:pPr>
      <w:r>
        <w:rPr>
          <w:rFonts w:ascii="Arial" w:cs="Arial" w:eastAsia="Arial" w:hAnsi="Arial"/>
          <w:b/>
          <w:bCs/>
          <w:color w:val="1A1A1A"/>
          <w:sz w:val="22"/>
          <w:szCs w:val="22"/>
        </w:rPr>
        <w:t xml:space="preserve">Business Footprint Diagram </w:t>
      </w:r>
      <w:r>
        <w:rPr>
          <w:rFonts w:ascii="Arial" w:cs="Arial" w:eastAsia="Arial" w:hAnsi="Arial"/>
          <w:color w:val="1A1A1A"/>
          <w:sz w:val="22"/>
          <w:szCs w:val="22"/>
        </w:rPr>
        <w:t xml:space="preserve">— Cross-domain X-ray: Strategy → Capabilities → Solution Components → Technology.</w:t>
      </w:r>
    </w:p>
    <w:p>
      <w:pPr>
        <w:spacing w:before="60" w:after="60"/>
      </w:pPr>
      <w:r>
        <w:t xml:space="preserve"/>
      </w:r>
    </w:p>
    <w:p>
      <w:pPr>
        <w:pStyle w:val="Heading2"/>
        <w:spacing w:before="280" w:after="80"/>
      </w:pPr>
      <w:r>
        <w:rPr>
          <w:rFonts w:ascii="Arial" w:cs="Arial" w:eastAsia="Arial" w:hAnsi="Arial"/>
          <w:b/>
          <w:bCs/>
          <w:color w:val="2E75B6"/>
          <w:sz w:val="28"/>
          <w:szCs w:val="28"/>
        </w:rPr>
        <w:t xml:space="preserve">Solution Architecture — Full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c>
          <w:tcPr>
            <w:tcW w:type="dxa" w:w="2800"/>
            <w:tcBorders>
              <w:top w:val="single" w:color="BDD7EE" w:sz="1"/>
              <w:left w:val="single" w:color="BDD7EE" w:sz="1"/>
              <w:bottom w:val="single" w:color="BDD7EE" w:sz="1"/>
              <w:right w:val="single" w:color="BDD7EE" w:sz="1"/>
            </w:tcBorders>
            <w:shd w:fill="D5E8F0" w:val="clear"/>
            <w:tcMar>
              <w:top w:type="dxa" w:w="80"/>
              <w:left w:type="dxa" w:w="120"/>
              <w:bottom w:type="dxa" w:w="80"/>
              <w:right w:type="dxa" w:w="120"/>
            </w:tcMar>
          </w:tcPr>
          <w:p>
            <w:r>
              <w:rPr>
                <w:rFonts w:ascii="Arial" w:cs="Arial" w:eastAsia="Arial" w:hAnsi="Arial"/>
                <w:b/>
                <w:bCs/>
                <w:color w:val="1F4E79"/>
                <w:sz w:val="20"/>
                <w:szCs w:val="20"/>
              </w:rPr>
              <w:t xml:space="preserve">Artifact</w:t>
            </w:r>
          </w:p>
        </w:tc>
        <w:tc>
          <w:tcPr>
            <w:tcW w:type="dxa" w:w="1800"/>
            <w:tcBorders>
              <w:top w:val="single" w:color="BDD7EE" w:sz="1"/>
              <w:left w:val="single" w:color="BDD7EE" w:sz="1"/>
              <w:bottom w:val="single" w:color="BDD7EE" w:sz="1"/>
              <w:right w:val="single" w:color="BDD7EE" w:sz="1"/>
            </w:tcBorders>
            <w:shd w:fill="D5E8F0" w:val="clear"/>
            <w:tcMar>
              <w:top w:type="dxa" w:w="80"/>
              <w:left w:type="dxa" w:w="120"/>
              <w:bottom w:type="dxa" w:w="80"/>
              <w:right w:type="dxa" w:w="120"/>
            </w:tcMar>
          </w:tcPr>
          <w:p>
            <w:r>
              <w:rPr>
                <w:rFonts w:ascii="Arial" w:cs="Arial" w:eastAsia="Arial" w:hAnsi="Arial"/>
                <w:b/>
                <w:bCs/>
                <w:color w:val="1F4E79"/>
                <w:sz w:val="20"/>
                <w:szCs w:val="20"/>
              </w:rPr>
              <w:t xml:space="preserve">Type</w:t>
            </w:r>
          </w:p>
        </w:tc>
        <w:tc>
          <w:tcPr>
            <w:tcW w:type="dxa" w:w="4760"/>
            <w:tcBorders>
              <w:top w:val="single" w:color="BDD7EE" w:sz="1"/>
              <w:left w:val="single" w:color="BDD7EE" w:sz="1"/>
              <w:bottom w:val="single" w:color="BDD7EE" w:sz="1"/>
              <w:right w:val="single" w:color="BDD7EE" w:sz="1"/>
            </w:tcBorders>
            <w:shd w:fill="D5E8F0" w:val="clear"/>
            <w:tcMar>
              <w:top w:type="dxa" w:w="80"/>
              <w:left w:type="dxa" w:w="120"/>
              <w:bottom w:type="dxa" w:w="80"/>
              <w:right w:type="dxa" w:w="120"/>
            </w:tcMar>
          </w:tcPr>
          <w:p>
            <w:r>
              <w:rPr>
                <w:rFonts w:ascii="Arial" w:cs="Arial" w:eastAsia="Arial" w:hAnsi="Arial"/>
                <w:b/>
                <w:bCs/>
                <w:color w:val="1F4E79"/>
                <w:sz w:val="20"/>
                <w:szCs w:val="20"/>
              </w:rPr>
              <w:t xml:space="preserve">Key Characteristic</w:t>
            </w:r>
          </w:p>
        </w:tc>
      </w:tr>
      <w:tr>
        <w:tc>
          <w:tcPr>
            <w:tcW w:type="dxa" w:w="28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Solution Component Diagram</w:t>
            </w:r>
          </w:p>
        </w:tc>
        <w:tc>
          <w:tcPr>
            <w:tcW w:type="dxa" w:w="18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STRUCTURAL</w:t>
            </w:r>
          </w:p>
        </w:tc>
        <w:tc>
          <w:tcPr>
            <w:tcW w:type="dxa" w:w="47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Components, groupings, Communication Channels. STATIC view.</w:t>
            </w:r>
          </w:p>
        </w:tc>
      </w:tr>
      <w:tr>
        <w:tc>
          <w:tcPr>
            <w:tcW w:type="dxa" w:w="2800"/>
            <w:tcBorders>
              <w:top w:val="single" w:color="BDD7EE" w:sz="1"/>
              <w:left w:val="single" w:color="BDD7EE" w:sz="1"/>
              <w:bottom w:val="single" w:color="BDD7EE" w:sz="1"/>
              <w:right w:val="single" w:color="BDD7EE" w:sz="1"/>
            </w:tcBorders>
            <w:shd w:fill="F5FA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Solution Value Flow Diagram</w:t>
            </w:r>
          </w:p>
        </w:tc>
        <w:tc>
          <w:tcPr>
            <w:tcW w:type="dxa" w:w="1800"/>
            <w:tcBorders>
              <w:top w:val="single" w:color="BDD7EE" w:sz="1"/>
              <w:left w:val="single" w:color="BDD7EE" w:sz="1"/>
              <w:bottom w:val="single" w:color="BDD7EE" w:sz="1"/>
              <w:right w:val="single" w:color="BDD7EE" w:sz="1"/>
            </w:tcBorders>
            <w:shd w:fill="F5FA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Abstract</w:t>
            </w:r>
          </w:p>
        </w:tc>
        <w:tc>
          <w:tcPr>
            <w:tcW w:type="dxa" w:w="4760"/>
            <w:tcBorders>
              <w:top w:val="single" w:color="BDD7EE" w:sz="1"/>
              <w:left w:val="single" w:color="BDD7EE" w:sz="1"/>
              <w:bottom w:val="single" w:color="BDD7EE" w:sz="1"/>
              <w:right w:val="single" w:color="BDD7EE" w:sz="1"/>
            </w:tcBorders>
            <w:shd w:fill="F5FA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Business activities mapped to Solution Components and Capabilities.</w:t>
            </w:r>
          </w:p>
        </w:tc>
      </w:tr>
      <w:tr>
        <w:tc>
          <w:tcPr>
            <w:tcW w:type="dxa" w:w="28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Solution Process Flow Diagram</w:t>
            </w:r>
          </w:p>
        </w:tc>
        <w:tc>
          <w:tcPr>
            <w:tcW w:type="dxa" w:w="18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BEHAVIOURAL</w:t>
            </w:r>
          </w:p>
        </w:tc>
        <w:tc>
          <w:tcPr>
            <w:tcW w:type="dxa" w:w="47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BPMN 2.0. Pools = Deployment Units. Lanes = App Roles. DYNAMIC.</w:t>
            </w:r>
          </w:p>
        </w:tc>
      </w:tr>
      <w:tr>
        <w:tc>
          <w:tcPr>
            <w:tcW w:type="dxa" w:w="2800"/>
            <w:tcBorders>
              <w:top w:val="single" w:color="BDD7EE" w:sz="1"/>
              <w:left w:val="single" w:color="BDD7EE" w:sz="1"/>
              <w:bottom w:val="single" w:color="BDD7EE" w:sz="1"/>
              <w:right w:val="single" w:color="BDD7EE" w:sz="1"/>
            </w:tcBorders>
            <w:shd w:fill="F5FA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Solution Data Flow Diagram</w:t>
            </w:r>
          </w:p>
        </w:tc>
        <w:tc>
          <w:tcPr>
            <w:tcW w:type="dxa" w:w="1800"/>
            <w:tcBorders>
              <w:top w:val="single" w:color="BDD7EE" w:sz="1"/>
              <w:left w:val="single" w:color="BDD7EE" w:sz="1"/>
              <w:bottom w:val="single" w:color="BDD7EE" w:sz="1"/>
              <w:right w:val="single" w:color="BDD7EE" w:sz="1"/>
            </w:tcBorders>
            <w:shd w:fill="F5FA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Data</w:t>
            </w:r>
          </w:p>
        </w:tc>
        <w:tc>
          <w:tcPr>
            <w:tcW w:type="dxa" w:w="4760"/>
            <w:tcBorders>
              <w:top w:val="single" w:color="BDD7EE" w:sz="1"/>
              <w:left w:val="single" w:color="BDD7EE" w:sz="1"/>
              <w:bottom w:val="single" w:color="BDD7EE" w:sz="1"/>
              <w:right w:val="single" w:color="BDD7EE" w:sz="1"/>
            </w:tcBorders>
            <w:shd w:fill="F5FA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Data objects between components. System of Records to downstream.</w:t>
            </w:r>
          </w:p>
        </w:tc>
      </w:tr>
      <w:tr>
        <w:tc>
          <w:tcPr>
            <w:tcW w:type="dxa" w:w="28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Software Distribution Diagram</w:t>
            </w:r>
          </w:p>
        </w:tc>
        <w:tc>
          <w:tcPr>
            <w:tcW w:type="dxa" w:w="18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Phase C→D Bridge</w:t>
            </w:r>
          </w:p>
        </w:tc>
        <w:tc>
          <w:tcPr>
            <w:tcW w:type="dxa" w:w="47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Feeds Technology Architecture.</w:t>
            </w:r>
          </w:p>
        </w:tc>
      </w:tr>
      <w:tr>
        <w:tc>
          <w:tcPr>
            <w:tcW w:type="dxa" w:w="2800"/>
            <w:tcBorders>
              <w:top w:val="single" w:color="BDD7EE" w:sz="1"/>
              <w:left w:val="single" w:color="BDD7EE" w:sz="1"/>
              <w:bottom w:val="single" w:color="BDD7EE" w:sz="1"/>
              <w:right w:val="single" w:color="BDD7EE" w:sz="1"/>
            </w:tcBorders>
            <w:shd w:fill="F5FA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Application Architecture Overview</w:t>
            </w:r>
          </w:p>
        </w:tc>
        <w:tc>
          <w:tcPr>
            <w:tcW w:type="dxa" w:w="1800"/>
            <w:tcBorders>
              <w:top w:val="single" w:color="BDD7EE" w:sz="1"/>
              <w:left w:val="single" w:color="BDD7EE" w:sz="1"/>
              <w:bottom w:val="single" w:color="BDD7EE" w:sz="1"/>
              <w:right w:val="single" w:color="BDD7EE" w:sz="1"/>
            </w:tcBorders>
            <w:shd w:fill="F5FA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Landscape</w:t>
            </w:r>
          </w:p>
        </w:tc>
        <w:tc>
          <w:tcPr>
            <w:tcW w:type="dxa" w:w="4760"/>
            <w:tcBorders>
              <w:top w:val="single" w:color="BDD7EE" w:sz="1"/>
              <w:left w:val="single" w:color="BDD7EE" w:sz="1"/>
              <w:bottom w:val="single" w:color="BDD7EE" w:sz="1"/>
              <w:right w:val="single" w:color="BDD7EE" w:sz="1"/>
            </w:tcBorders>
            <w:shd w:fill="F5FA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Full landscape view.</w:t>
            </w:r>
          </w:p>
        </w:tc>
      </w:tr>
      <w:tr>
        <w:tc>
          <w:tcPr>
            <w:tcW w:type="dxa" w:w="28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Conceptional Data Diagram</w:t>
            </w:r>
          </w:p>
        </w:tc>
        <w:tc>
          <w:tcPr>
            <w:tcW w:type="dxa" w:w="18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Data</w:t>
            </w:r>
          </w:p>
        </w:tc>
        <w:tc>
          <w:tcPr>
            <w:tcW w:type="dxa" w:w="47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High-level data model.</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D7EE" w:sz="1"/>
              <w:left w:val="single" w:color="BDD7EE" w:sz="1"/>
              <w:bottom w:val="single" w:color="BDD7EE" w:sz="1"/>
              <w:right w:val="single" w:color="BDD7EE" w:sz="1"/>
            </w:tcBorders>
            <w:shd w:fill="C55A11" w:val="clear"/>
            <w:tcMar>
              <w:top w:type="dxa" w:w="80"/>
              <w:left w:type="dxa" w:w="160"/>
              <w:bottom w:type="dxa" w:w="80"/>
              <w:right w:type="dxa" w:w="160"/>
            </w:tcMar>
          </w:tcPr>
          <w:p>
            <w:r>
              <w:rPr>
                <w:rFonts w:ascii="Arial" w:cs="Arial" w:eastAsia="Arial" w:hAnsi="Arial"/>
                <w:b/>
                <w:bCs/>
                <w:color w:val="FFFFFF"/>
                <w:sz w:val="22"/>
                <w:szCs w:val="22"/>
              </w:rPr>
              <w:t xml:space="preserve">⚠️  EXAM TRAP</w:t>
            </w:r>
          </w:p>
        </w:tc>
      </w:tr>
      <w:tr>
        <w:tc>
          <w:tcPr>
            <w:tcW w:type="dxa" w:w="9360"/>
            <w:tcBorders>
              <w:top w:val="single" w:color="BDD7EE" w:sz="1"/>
              <w:left w:val="single" w:color="BDD7EE" w:sz="1"/>
              <w:bottom w:val="single" w:color="BDD7EE" w:sz="1"/>
              <w:right w:val="single" w:color="BDD7EE" w:sz="1"/>
            </w:tcBorders>
            <w:shd w:fill="FCE4D6" w:val="clear"/>
            <w:tcMar>
              <w:top w:type="dxa" w:w="80"/>
              <w:left w:type="dxa" w:w="160"/>
              <w:bottom w:type="dxa" w:w="80"/>
              <w:right w:type="dxa" w:w="160"/>
            </w:tcMar>
          </w:tcPr>
          <w:p>
            <w:pPr>
              <w:spacing w:before="40" w:after="40"/>
            </w:pPr>
            <w:r>
              <w:rPr>
                <w:rFonts w:ascii="Arial" w:cs="Arial" w:eastAsia="Arial" w:hAnsi="Arial"/>
                <w:b/>
                <w:bCs/>
                <w:color w:val="1A1A1A"/>
                <w:sz w:val="22"/>
                <w:szCs w:val="22"/>
              </w:rPr>
              <w:t xml:space="preserve">Component Diagram = STRUCTURE. Process Flow = BEHAVIOUR. </w:t>
            </w:r>
            <w:r>
              <w:rPr>
                <w:rFonts w:ascii="Arial" w:cs="Arial" w:eastAsia="Arial" w:hAnsi="Arial"/>
                <w:color w:val="1A1A1A"/>
                <w:sz w:val="22"/>
                <w:szCs w:val="22"/>
              </w:rPr>
              <w:t xml:space="preserve">Most tested distinction in Domain 4.</w:t>
            </w:r>
          </w:p>
        </w:tc>
      </w:tr>
    </w:tbl>
    <w:p>
      <w:pPr>
        <w:spacing w:before="60" w:after="60"/>
      </w:pPr>
      <w:r>
        <w:t xml:space="preserve"/>
      </w:r>
    </w:p>
    <w:p>
      <w:pPr>
        <w:pStyle w:val="Heading2"/>
        <w:spacing w:before="280" w:after="80"/>
      </w:pPr>
      <w:r>
        <w:rPr>
          <w:rFonts w:ascii="Arial" w:cs="Arial" w:eastAsia="Arial" w:hAnsi="Arial"/>
          <w:b/>
          <w:bCs/>
          <w:color w:val="2E75B6"/>
          <w:sz w:val="28"/>
          <w:szCs w:val="28"/>
        </w:rPr>
        <w:t xml:space="preserve">Technology Architecture</w:t>
      </w:r>
    </w:p>
    <w:p>
      <w:pPr>
        <w:pStyle w:val="ListParagraph"/>
        <w:numPr>
          <w:ilvl w:val="0"/>
          <w:numId w:val="2"/>
        </w:numPr>
        <w:spacing w:before="40" w:after="40"/>
      </w:pPr>
      <w:r>
        <w:rPr>
          <w:rFonts w:ascii="Arial" w:cs="Arial" w:eastAsia="Arial" w:hAnsi="Arial"/>
          <w:b/>
          <w:bCs/>
          <w:color w:val="1A1A1A"/>
          <w:sz w:val="22"/>
          <w:szCs w:val="22"/>
        </w:rPr>
        <w:t xml:space="preserve">Environments &amp; Location Diagram </w:t>
      </w:r>
      <w:r>
        <w:rPr>
          <w:rFonts w:ascii="Arial" w:cs="Arial" w:eastAsia="Arial" w:hAnsi="Arial"/>
          <w:color w:val="1A1A1A"/>
          <w:sz w:val="22"/>
          <w:szCs w:val="22"/>
        </w:rPr>
        <w:t xml:space="preserve">— ONLY artifact. Data centre locations, VPN, network.</w:t>
      </w:r>
    </w:p>
    <w:p>
      <w:pPr>
        <w:spacing w:before="60" w:after="60"/>
      </w:pPr>
      <w:r>
        <w:t xml:space="preserve"/>
      </w:r>
    </w:p>
    <w:p>
      <w:pPr>
        <w:pStyle w:val="Heading2"/>
        <w:spacing w:before="280" w:after="80"/>
      </w:pPr>
      <w:r>
        <w:rPr>
          <w:rFonts w:ascii="Arial" w:cs="Arial" w:eastAsia="Arial" w:hAnsi="Arial"/>
          <w:b/>
          <w:bCs/>
          <w:color w:val="2E75B6"/>
          <w:sz w:val="28"/>
          <w:szCs w:val="28"/>
        </w:rPr>
        <w:t xml:space="preserve">Roadmap &amp; Transition</w:t>
      </w:r>
    </w:p>
    <w:p>
      <w:pPr>
        <w:pStyle w:val="ListParagraph"/>
        <w:numPr>
          <w:ilvl w:val="0"/>
          <w:numId w:val="2"/>
        </w:numPr>
        <w:spacing w:before="40" w:after="40"/>
      </w:pPr>
      <w:r>
        <w:rPr>
          <w:rFonts w:ascii="Arial" w:cs="Arial" w:eastAsia="Arial" w:hAnsi="Arial"/>
          <w:b/>
          <w:bCs/>
          <w:color w:val="1A1A1A"/>
          <w:sz w:val="22"/>
          <w:szCs w:val="22"/>
        </w:rPr>
        <w:t xml:space="preserve">Architecture Roadmap </w:t>
      </w:r>
      <w:r>
        <w:rPr>
          <w:rFonts w:ascii="Arial" w:cs="Arial" w:eastAsia="Arial" w:hAnsi="Arial"/>
          <w:color w:val="1A1A1A"/>
          <w:sz w:val="22"/>
          <w:szCs w:val="22"/>
        </w:rPr>
        <w:t xml:space="preserve">— 3-5 years. ONE entity type — never mix.</w:t>
      </w:r>
    </w:p>
    <w:p>
      <w:pPr>
        <w:pStyle w:val="ListParagraph"/>
        <w:numPr>
          <w:ilvl w:val="0"/>
          <w:numId w:val="2"/>
        </w:numPr>
        <w:spacing w:before="40" w:after="40"/>
      </w:pPr>
      <w:r>
        <w:rPr>
          <w:rFonts w:ascii="Arial" w:cs="Arial" w:eastAsia="Arial" w:hAnsi="Arial"/>
          <w:b/>
          <w:bCs/>
          <w:color w:val="1A1A1A"/>
          <w:sz w:val="22"/>
          <w:szCs w:val="22"/>
        </w:rPr>
        <w:t xml:space="preserve">Work Breakdown Structure </w:t>
      </w:r>
      <w:r>
        <w:rPr>
          <w:rFonts w:ascii="Arial" w:cs="Arial" w:eastAsia="Arial" w:hAnsi="Arial"/>
          <w:color w:val="1A1A1A"/>
          <w:sz w:val="22"/>
          <w:szCs w:val="22"/>
        </w:rPr>
        <w:t xml:space="preserve">— Deliverable-oriented. Basis for effort/cost.</w:t>
      </w:r>
    </w:p>
    <w:p>
      <w:pPr>
        <w:spacing w:before="60" w:after="60"/>
      </w:pPr>
      <w:r>
        <w:t xml:space="preserve"/>
      </w:r>
    </w:p>
    <w:p>
      <w:pPr>
        <w:pStyle w:val="Heading2"/>
        <w:spacing w:before="280" w:after="80"/>
      </w:pPr>
      <w:r>
        <w:rPr>
          <w:rFonts w:ascii="Arial" w:cs="Arial" w:eastAsia="Arial" w:hAnsi="Arial"/>
          <w:b/>
          <w:bCs/>
          <w:color w:val="2E75B6"/>
          <w:sz w:val="28"/>
          <w:szCs w:val="28"/>
        </w:rPr>
        <w:t xml:space="preserve">Requirements &amp; Governance — ALL Phases</w:t>
      </w:r>
    </w:p>
    <w:p>
      <w:pPr>
        <w:pStyle w:val="ListParagraph"/>
        <w:numPr>
          <w:ilvl w:val="0"/>
          <w:numId w:val="2"/>
        </w:numPr>
        <w:spacing w:before="40" w:after="40"/>
      </w:pPr>
      <w:r>
        <w:rPr>
          <w:rFonts w:ascii="Arial" w:cs="Arial" w:eastAsia="Arial" w:hAnsi="Arial"/>
          <w:b/>
          <w:bCs/>
          <w:color w:val="1A1A1A"/>
          <w:sz w:val="22"/>
          <w:szCs w:val="22"/>
        </w:rPr>
        <w:t xml:space="preserve">Requirements Catalog</w:t>
      </w:r>
    </w:p>
    <w:p>
      <w:pPr>
        <w:pStyle w:val="ListParagraph"/>
        <w:numPr>
          <w:ilvl w:val="0"/>
          <w:numId w:val="2"/>
        </w:numPr>
        <w:spacing w:before="40" w:after="40"/>
      </w:pPr>
      <w:r>
        <w:rPr>
          <w:rFonts w:ascii="Arial" w:cs="Arial" w:eastAsia="Arial" w:hAnsi="Arial"/>
          <w:b/>
          <w:bCs/>
          <w:color w:val="1A1A1A"/>
          <w:sz w:val="22"/>
          <w:szCs w:val="22"/>
        </w:rPr>
        <w:t xml:space="preserve">Architecture Principles Catalog </w:t>
      </w:r>
      <w:r>
        <w:rPr>
          <w:rFonts w:ascii="Arial" w:cs="Arial" w:eastAsia="Arial" w:hAnsi="Arial"/>
          <w:color w:val="1A1A1A"/>
          <w:sz w:val="22"/>
          <w:szCs w:val="22"/>
        </w:rPr>
        <w:t xml:space="preserve">— 10-20 principles.</w:t>
      </w:r>
    </w:p>
    <w:p>
      <w:pPr>
        <w:pStyle w:val="ListParagraph"/>
        <w:numPr>
          <w:ilvl w:val="0"/>
          <w:numId w:val="2"/>
        </w:numPr>
        <w:spacing w:before="40" w:after="40"/>
      </w:pPr>
      <w:r>
        <w:rPr>
          <w:rFonts w:ascii="Arial" w:cs="Arial" w:eastAsia="Arial" w:hAnsi="Arial"/>
          <w:b/>
          <w:bCs/>
          <w:color w:val="1A1A1A"/>
          <w:sz w:val="22"/>
          <w:szCs w:val="22"/>
        </w:rPr>
        <w:t xml:space="preserve">Risk Catalog</w:t>
      </w:r>
    </w:p>
    <w:p>
      <w:pPr>
        <w:pStyle w:val="ListParagraph"/>
        <w:numPr>
          <w:ilvl w:val="0"/>
          <w:numId w:val="2"/>
        </w:numPr>
        <w:spacing w:before="40" w:after="40"/>
      </w:pPr>
      <w:r>
        <w:rPr>
          <w:rFonts w:ascii="Arial" w:cs="Arial" w:eastAsia="Arial" w:hAnsi="Arial"/>
          <w:b/>
          <w:bCs/>
          <w:color w:val="1A1A1A"/>
          <w:sz w:val="22"/>
          <w:szCs w:val="22"/>
        </w:rPr>
        <w:t xml:space="preserve">Architectural Decision Catalog</w:t>
      </w:r>
    </w:p>
    <w:p>
      <w:pPr>
        <w:spacing w:before="60" w:after="60"/>
      </w:pPr>
      <w:r>
        <w:t xml:space="preserve"/>
      </w:r>
    </w:p>
    <w:p>
      <w:r>
        <w:br w:type="page"/>
      </w:r>
    </w:p>
    <w:p>
      <w:pPr>
        <w:pStyle w:val="Heading1"/>
        <w:pBdr>
          <w:bottom w:val="single" w:color="2E75B6" w:sz="6" w:space="4"/>
        </w:pBdr>
        <w:spacing w:before="360" w:after="120"/>
      </w:pPr>
      <w:r>
        <w:rPr>
          <w:rFonts w:ascii="Arial" w:cs="Arial" w:eastAsia="Arial" w:hAnsi="Arial"/>
          <w:b/>
          <w:bCs/>
          <w:color w:val="1F4E79"/>
          <w:sz w:val="36"/>
          <w:szCs w:val="36"/>
        </w:rPr>
        <w:t xml:space="preserve">Part 10 — Exam Traps Master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80"/>
        <w:gridCol w:w="4080"/>
      </w:tblGrid>
      <w:tr>
        <w:tc>
          <w:tcPr>
            <w:tcW w:type="dxa" w:w="2400"/>
            <w:tcBorders>
              <w:top w:val="single" w:color="BDD7EE" w:sz="1"/>
              <w:left w:val="single" w:color="BDD7EE" w:sz="1"/>
              <w:bottom w:val="single" w:color="BDD7EE" w:sz="1"/>
              <w:right w:val="single" w:color="BDD7EE" w:sz="1"/>
            </w:tcBorders>
            <w:shd w:fill="D5E8F0" w:val="clear"/>
            <w:tcMar>
              <w:top w:type="dxa" w:w="80"/>
              <w:left w:type="dxa" w:w="120"/>
              <w:bottom w:type="dxa" w:w="80"/>
              <w:right w:type="dxa" w:w="120"/>
            </w:tcMar>
          </w:tcPr>
          <w:p>
            <w:r>
              <w:rPr>
                <w:rFonts w:ascii="Arial" w:cs="Arial" w:eastAsia="Arial" w:hAnsi="Arial"/>
                <w:b/>
                <w:bCs/>
                <w:color w:val="1F4E79"/>
                <w:sz w:val="20"/>
                <w:szCs w:val="20"/>
              </w:rPr>
              <w:t xml:space="preserve">Trap</w:t>
            </w:r>
          </w:p>
        </w:tc>
        <w:tc>
          <w:tcPr>
            <w:tcW w:type="dxa" w:w="2880"/>
            <w:tcBorders>
              <w:top w:val="single" w:color="BDD7EE" w:sz="1"/>
              <w:left w:val="single" w:color="BDD7EE" w:sz="1"/>
              <w:bottom w:val="single" w:color="BDD7EE" w:sz="1"/>
              <w:right w:val="single" w:color="BDD7EE" w:sz="1"/>
            </w:tcBorders>
            <w:shd w:fill="D5E8F0" w:val="clear"/>
            <w:tcMar>
              <w:top w:type="dxa" w:w="80"/>
              <w:left w:type="dxa" w:w="120"/>
              <w:bottom w:type="dxa" w:w="80"/>
              <w:right w:type="dxa" w:w="120"/>
            </w:tcMar>
          </w:tcPr>
          <w:p>
            <w:r>
              <w:rPr>
                <w:rFonts w:ascii="Arial" w:cs="Arial" w:eastAsia="Arial" w:hAnsi="Arial"/>
                <w:b/>
                <w:bCs/>
                <w:color w:val="1F4E79"/>
                <w:sz w:val="20"/>
                <w:szCs w:val="20"/>
              </w:rPr>
              <w:t xml:space="preserve">Wrong</w:t>
            </w:r>
          </w:p>
        </w:tc>
        <w:tc>
          <w:tcPr>
            <w:tcW w:type="dxa" w:w="4080"/>
            <w:tcBorders>
              <w:top w:val="single" w:color="BDD7EE" w:sz="1"/>
              <w:left w:val="single" w:color="BDD7EE" w:sz="1"/>
              <w:bottom w:val="single" w:color="BDD7EE" w:sz="1"/>
              <w:right w:val="single" w:color="BDD7EE" w:sz="1"/>
            </w:tcBorders>
            <w:shd w:fill="D5E8F0" w:val="clear"/>
            <w:tcMar>
              <w:top w:type="dxa" w:w="80"/>
              <w:left w:type="dxa" w:w="120"/>
              <w:bottom w:type="dxa" w:w="80"/>
              <w:right w:type="dxa" w:w="120"/>
            </w:tcMar>
          </w:tcPr>
          <w:p>
            <w:r>
              <w:rPr>
                <w:rFonts w:ascii="Arial" w:cs="Arial" w:eastAsia="Arial" w:hAnsi="Arial"/>
                <w:b/>
                <w:bCs/>
                <w:color w:val="1F4E79"/>
                <w:sz w:val="20"/>
                <w:szCs w:val="20"/>
              </w:rPr>
              <w:t xml:space="preserve">Correct</w:t>
            </w:r>
          </w:p>
        </w:tc>
      </w:tr>
      <w:tr>
        <w:tc>
          <w:tcPr>
            <w:tcW w:type="dxa" w:w="24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Origin of methodology</w:t>
            </w:r>
          </w:p>
        </w:tc>
        <w:tc>
          <w:tcPr>
            <w:tcW w:type="dxa" w:w="288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TOGAF</w:t>
            </w:r>
          </w:p>
        </w:tc>
        <w:tc>
          <w:tcPr>
            <w:tcW w:type="dxa" w:w="408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IndRA</w:t>
            </w:r>
          </w:p>
        </w:tc>
      </w:tr>
      <w:tr>
        <w:tc>
          <w:tcPr>
            <w:tcW w:type="dxa" w:w="2400"/>
            <w:tcBorders>
              <w:top w:val="single" w:color="BDD7EE" w:sz="1"/>
              <w:left w:val="single" w:color="BDD7EE" w:sz="1"/>
              <w:bottom w:val="single" w:color="BDD7EE" w:sz="1"/>
              <w:right w:val="single" w:color="BDD7EE" w:sz="1"/>
            </w:tcBorders>
            <w:shd w:fill="F5FA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Practice vs Services</w:t>
            </w:r>
          </w:p>
        </w:tc>
        <w:tc>
          <w:tcPr>
            <w:tcW w:type="dxa" w:w="2880"/>
            <w:tcBorders>
              <w:top w:val="single" w:color="BDD7EE" w:sz="1"/>
              <w:left w:val="single" w:color="BDD7EE" w:sz="1"/>
              <w:bottom w:val="single" w:color="BDD7EE" w:sz="1"/>
              <w:right w:val="single" w:color="BDD7EE" w:sz="1"/>
            </w:tcBorders>
            <w:shd w:fill="F5FA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Practice = external</w:t>
            </w:r>
          </w:p>
        </w:tc>
        <w:tc>
          <w:tcPr>
            <w:tcW w:type="dxa" w:w="4080"/>
            <w:tcBorders>
              <w:top w:val="single" w:color="BDD7EE" w:sz="1"/>
              <w:left w:val="single" w:color="BDD7EE" w:sz="1"/>
              <w:bottom w:val="single" w:color="BDD7EE" w:sz="1"/>
              <w:right w:val="single" w:color="BDD7EE" w:sz="1"/>
            </w:tcBorders>
            <w:shd w:fill="F5FA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Practice = internal. Services = external.</w:t>
            </w:r>
          </w:p>
        </w:tc>
      </w:tr>
      <w:tr>
        <w:tc>
          <w:tcPr>
            <w:tcW w:type="dxa" w:w="24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Metro Map</w:t>
            </w:r>
          </w:p>
        </w:tc>
        <w:tc>
          <w:tcPr>
            <w:tcW w:type="dxa" w:w="288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Waterfall sequence</w:t>
            </w:r>
          </w:p>
        </w:tc>
        <w:tc>
          <w:tcPr>
            <w:tcW w:type="dxa" w:w="408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Natural flow, iterative</w:t>
            </w:r>
          </w:p>
        </w:tc>
      </w:tr>
      <w:tr>
        <w:tc>
          <w:tcPr>
            <w:tcW w:type="dxa" w:w="2400"/>
            <w:tcBorders>
              <w:top w:val="single" w:color="BDD7EE" w:sz="1"/>
              <w:left w:val="single" w:color="BDD7EE" w:sz="1"/>
              <w:bottom w:val="single" w:color="BDD7EE" w:sz="1"/>
              <w:right w:val="single" w:color="BDD7EE" w:sz="1"/>
            </w:tcBorders>
            <w:shd w:fill="F5FA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Requirements &amp; Governance</w:t>
            </w:r>
          </w:p>
        </w:tc>
        <w:tc>
          <w:tcPr>
            <w:tcW w:type="dxa" w:w="2880"/>
            <w:tcBorders>
              <w:top w:val="single" w:color="BDD7EE" w:sz="1"/>
              <w:left w:val="single" w:color="BDD7EE" w:sz="1"/>
              <w:bottom w:val="single" w:color="BDD7EE" w:sz="1"/>
              <w:right w:val="single" w:color="BDD7EE" w:sz="1"/>
            </w:tcBorders>
            <w:shd w:fill="F5FA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Phase A only</w:t>
            </w:r>
          </w:p>
        </w:tc>
        <w:tc>
          <w:tcPr>
            <w:tcW w:type="dxa" w:w="4080"/>
            <w:tcBorders>
              <w:top w:val="single" w:color="BDD7EE" w:sz="1"/>
              <w:left w:val="single" w:color="BDD7EE" w:sz="1"/>
              <w:bottom w:val="single" w:color="BDD7EE" w:sz="1"/>
              <w:right w:val="single" w:color="BDD7EE" w:sz="1"/>
            </w:tcBorders>
            <w:shd w:fill="F5FA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ALL phases</w:t>
            </w:r>
          </w:p>
        </w:tc>
      </w:tr>
      <w:tr>
        <w:tc>
          <w:tcPr>
            <w:tcW w:type="dxa" w:w="24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Business Architecture</w:t>
            </w:r>
          </w:p>
        </w:tc>
        <w:tc>
          <w:tcPr>
            <w:tcW w:type="dxa" w:w="288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Includes hardware/networking</w:t>
            </w:r>
          </w:p>
        </w:tc>
        <w:tc>
          <w:tcPr>
            <w:tcW w:type="dxa" w:w="408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Capabilities, processes, data, org only</w:t>
            </w:r>
          </w:p>
        </w:tc>
      </w:tr>
      <w:tr>
        <w:tc>
          <w:tcPr>
            <w:tcW w:type="dxa" w:w="2400"/>
            <w:tcBorders>
              <w:top w:val="single" w:color="BDD7EE" w:sz="1"/>
              <w:left w:val="single" w:color="BDD7EE" w:sz="1"/>
              <w:bottom w:val="single" w:color="BDD7EE" w:sz="1"/>
              <w:right w:val="single" w:color="BDD7EE" w:sz="1"/>
            </w:tcBorders>
            <w:shd w:fill="F5FA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TOGAF terminology</w:t>
            </w:r>
          </w:p>
        </w:tc>
        <w:tc>
          <w:tcPr>
            <w:tcW w:type="dxa" w:w="2880"/>
            <w:tcBorders>
              <w:top w:val="single" w:color="BDD7EE" w:sz="1"/>
              <w:left w:val="single" w:color="BDD7EE" w:sz="1"/>
              <w:bottom w:val="single" w:color="BDD7EE" w:sz="1"/>
              <w:right w:val="single" w:color="BDD7EE" w:sz="1"/>
            </w:tcBorders>
            <w:shd w:fill="F5FA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Driver, Objective</w:t>
            </w:r>
          </w:p>
        </w:tc>
        <w:tc>
          <w:tcPr>
            <w:tcW w:type="dxa" w:w="4080"/>
            <w:tcBorders>
              <w:top w:val="single" w:color="BDD7EE" w:sz="1"/>
              <w:left w:val="single" w:color="BDD7EE" w:sz="1"/>
              <w:bottom w:val="single" w:color="BDD7EE" w:sz="1"/>
              <w:right w:val="single" w:color="BDD7EE" w:sz="1"/>
            </w:tcBorders>
            <w:shd w:fill="F5FA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Strategic Priority, Value Driver</w:t>
            </w:r>
          </w:p>
        </w:tc>
      </w:tr>
      <w:tr>
        <w:tc>
          <w:tcPr>
            <w:tcW w:type="dxa" w:w="24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Methodology domains</w:t>
            </w:r>
          </w:p>
        </w:tc>
        <w:tc>
          <w:tcPr>
            <w:tcW w:type="dxa" w:w="288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7 (Metro Map)</w:t>
            </w:r>
          </w:p>
        </w:tc>
        <w:tc>
          <w:tcPr>
            <w:tcW w:type="dxa" w:w="408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3 core + IT Landscape connection</w:t>
            </w:r>
          </w:p>
        </w:tc>
      </w:tr>
      <w:tr>
        <w:tc>
          <w:tcPr>
            <w:tcW w:type="dxa" w:w="2400"/>
            <w:tcBorders>
              <w:top w:val="single" w:color="BDD7EE" w:sz="1"/>
              <w:left w:val="single" w:color="BDD7EE" w:sz="1"/>
              <w:bottom w:val="single" w:color="BDD7EE" w:sz="1"/>
              <w:right w:val="single" w:color="BDD7EE" w:sz="1"/>
            </w:tcBorders>
            <w:shd w:fill="F5FA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Technique vs Artifact</w:t>
            </w:r>
          </w:p>
        </w:tc>
        <w:tc>
          <w:tcPr>
            <w:tcW w:type="dxa" w:w="2880"/>
            <w:tcBorders>
              <w:top w:val="single" w:color="BDD7EE" w:sz="1"/>
              <w:left w:val="single" w:color="BDD7EE" w:sz="1"/>
              <w:bottom w:val="single" w:color="BDD7EE" w:sz="1"/>
              <w:right w:val="single" w:color="BDD7EE" w:sz="1"/>
            </w:tcBorders>
            <w:shd w:fill="F5FA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Capability mapping = artifact</w:t>
            </w:r>
          </w:p>
        </w:tc>
        <w:tc>
          <w:tcPr>
            <w:tcW w:type="dxa" w:w="4080"/>
            <w:tcBorders>
              <w:top w:val="single" w:color="BDD7EE" w:sz="1"/>
              <w:left w:val="single" w:color="BDD7EE" w:sz="1"/>
              <w:bottom w:val="single" w:color="BDD7EE" w:sz="1"/>
              <w:right w:val="single" w:color="BDD7EE" w:sz="1"/>
            </w:tcBorders>
            <w:shd w:fill="F5FA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Capability mapping = technique. BCM = artifact.</w:t>
            </w:r>
          </w:p>
        </w:tc>
      </w:tr>
      <w:tr>
        <w:tc>
          <w:tcPr>
            <w:tcW w:type="dxa" w:w="24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RSA</w:t>
            </w:r>
          </w:p>
        </w:tc>
        <w:tc>
          <w:tcPr>
            <w:tcW w:type="dxa" w:w="288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Identical across customers</w:t>
            </w:r>
          </w:p>
        </w:tc>
        <w:tc>
          <w:tcPr>
            <w:tcW w:type="dxa" w:w="408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Adapted per customer scenario</w:t>
            </w:r>
          </w:p>
        </w:tc>
      </w:tr>
      <w:tr>
        <w:tc>
          <w:tcPr>
            <w:tcW w:type="dxa" w:w="2400"/>
            <w:tcBorders>
              <w:top w:val="single" w:color="BDD7EE" w:sz="1"/>
              <w:left w:val="single" w:color="BDD7EE" w:sz="1"/>
              <w:bottom w:val="single" w:color="BDD7EE" w:sz="1"/>
              <w:right w:val="single" w:color="BDD7EE" w:sz="1"/>
            </w:tcBorders>
            <w:shd w:fill="F5FA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Principles</w:t>
            </w:r>
          </w:p>
        </w:tc>
        <w:tc>
          <w:tcPr>
            <w:tcW w:type="dxa" w:w="2880"/>
            <w:tcBorders>
              <w:top w:val="single" w:color="BDD7EE" w:sz="1"/>
              <w:left w:val="single" w:color="BDD7EE" w:sz="1"/>
              <w:bottom w:val="single" w:color="BDD7EE" w:sz="1"/>
              <w:right w:val="single" w:color="BDD7EE" w:sz="1"/>
            </w:tcBorders>
            <w:shd w:fill="F5FA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Rigid rules</w:t>
            </w:r>
          </w:p>
        </w:tc>
        <w:tc>
          <w:tcPr>
            <w:tcW w:type="dxa" w:w="4080"/>
            <w:tcBorders>
              <w:top w:val="single" w:color="BDD7EE" w:sz="1"/>
              <w:left w:val="single" w:color="BDD7EE" w:sz="1"/>
              <w:bottom w:val="single" w:color="BDD7EE" w:sz="1"/>
              <w:right w:val="single" w:color="BDD7EE" w:sz="1"/>
            </w:tcBorders>
            <w:shd w:fill="F5FA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Guardrails — adaptable</w:t>
            </w:r>
          </w:p>
        </w:tc>
      </w:tr>
      <w:tr>
        <w:tc>
          <w:tcPr>
            <w:tcW w:type="dxa" w:w="24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Component vs Process Flow</w:t>
            </w:r>
          </w:p>
        </w:tc>
        <w:tc>
          <w:tcPr>
            <w:tcW w:type="dxa" w:w="288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Both show behaviour</w:t>
            </w:r>
          </w:p>
        </w:tc>
        <w:tc>
          <w:tcPr>
            <w:tcW w:type="dxa" w:w="408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Component = STRUCTURE. Process Flow = BEHAVIOUR.</w:t>
            </w:r>
          </w:p>
        </w:tc>
      </w:tr>
      <w:tr>
        <w:tc>
          <w:tcPr>
            <w:tcW w:type="dxa" w:w="2400"/>
            <w:tcBorders>
              <w:top w:val="single" w:color="BDD7EE" w:sz="1"/>
              <w:left w:val="single" w:color="BDD7EE" w:sz="1"/>
              <w:bottom w:val="single" w:color="BDD7EE" w:sz="1"/>
              <w:right w:val="single" w:color="BDD7EE" w:sz="1"/>
            </w:tcBorders>
            <w:shd w:fill="F5FA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EA governance</w:t>
            </w:r>
          </w:p>
        </w:tc>
        <w:tc>
          <w:tcPr>
            <w:tcW w:type="dxa" w:w="2880"/>
            <w:tcBorders>
              <w:top w:val="single" w:color="BDD7EE" w:sz="1"/>
              <w:left w:val="single" w:color="BDD7EE" w:sz="1"/>
              <w:bottom w:val="single" w:color="BDD7EE" w:sz="1"/>
              <w:right w:val="single" w:color="BDD7EE" w:sz="1"/>
            </w:tcBorders>
            <w:shd w:fill="F5FA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EA rules everything</w:t>
            </w:r>
          </w:p>
        </w:tc>
        <w:tc>
          <w:tcPr>
            <w:tcW w:type="dxa" w:w="4080"/>
            <w:tcBorders>
              <w:top w:val="single" w:color="BDD7EE" w:sz="1"/>
              <w:left w:val="single" w:color="BDD7EE" w:sz="1"/>
              <w:bottom w:val="single" w:color="BDD7EE" w:sz="1"/>
              <w:right w:val="single" w:color="BDD7EE" w:sz="1"/>
            </w:tcBorders>
            <w:shd w:fill="F5FA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EA connects as equal partner</w:t>
            </w:r>
          </w:p>
        </w:tc>
      </w:tr>
      <w:tr>
        <w:tc>
          <w:tcPr>
            <w:tcW w:type="dxa" w:w="24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Absolute language</w:t>
            </w:r>
          </w:p>
        </w:tc>
        <w:tc>
          <w:tcPr>
            <w:tcW w:type="dxa" w:w="288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'Prevents all threats'</w:t>
            </w:r>
          </w:p>
        </w:tc>
        <w:tc>
          <w:tcPr>
            <w:tcW w:type="dxa" w:w="408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EA supports, guides — never absolute</w:t>
            </w:r>
          </w:p>
        </w:tc>
      </w:tr>
      <w:tr>
        <w:tc>
          <w:tcPr>
            <w:tcW w:type="dxa" w:w="2400"/>
            <w:tcBorders>
              <w:top w:val="single" w:color="BDD7EE" w:sz="1"/>
              <w:left w:val="single" w:color="BDD7EE" w:sz="1"/>
              <w:bottom w:val="single" w:color="BDD7EE" w:sz="1"/>
              <w:right w:val="single" w:color="BDD7EE" w:sz="1"/>
            </w:tcBorders>
            <w:shd w:fill="F5FA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Phase E</w:t>
            </w:r>
          </w:p>
        </w:tc>
        <w:tc>
          <w:tcPr>
            <w:tcW w:type="dxa" w:w="2880"/>
            <w:tcBorders>
              <w:top w:val="single" w:color="BDD7EE" w:sz="1"/>
              <w:left w:val="single" w:color="BDD7EE" w:sz="1"/>
              <w:bottom w:val="single" w:color="BDD7EE" w:sz="1"/>
              <w:right w:val="single" w:color="BDD7EE" w:sz="1"/>
            </w:tcBorders>
            <w:shd w:fill="F5FA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Defines target</w:t>
            </w:r>
          </w:p>
        </w:tc>
        <w:tc>
          <w:tcPr>
            <w:tcW w:type="dxa" w:w="4080"/>
            <w:tcBorders>
              <w:top w:val="single" w:color="BDD7EE" w:sz="1"/>
              <w:left w:val="single" w:color="BDD7EE" w:sz="1"/>
              <w:bottom w:val="single" w:color="BDD7EE" w:sz="1"/>
              <w:right w:val="single" w:color="BDD7EE" w:sz="1"/>
            </w:tcBorders>
            <w:shd w:fill="F5FA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Identifies projects to REALISE target</w:t>
            </w:r>
          </w:p>
        </w:tc>
      </w:tr>
      <w:tr>
        <w:tc>
          <w:tcPr>
            <w:tcW w:type="dxa" w:w="24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Lead to Cash vs Finance</w:t>
            </w:r>
          </w:p>
        </w:tc>
        <w:tc>
          <w:tcPr>
            <w:tcW w:type="dxa" w:w="288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AR is Finance</w:t>
            </w:r>
          </w:p>
        </w:tc>
        <w:tc>
          <w:tcPr>
            <w:tcW w:type="dxa" w:w="408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AR + payment collection = Lead to Cash. Close = Finance.</w:t>
            </w:r>
          </w:p>
        </w:tc>
      </w:tr>
      <w:tr>
        <w:tc>
          <w:tcPr>
            <w:tcW w:type="dxa" w:w="2400"/>
            <w:tcBorders>
              <w:top w:val="single" w:color="BDD7EE" w:sz="1"/>
              <w:left w:val="single" w:color="BDD7EE" w:sz="1"/>
              <w:bottom w:val="single" w:color="BDD7EE" w:sz="1"/>
              <w:right w:val="single" w:color="BDD7EE" w:sz="1"/>
            </w:tcBorders>
            <w:shd w:fill="F5FA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Acquire to Decommission</w:t>
            </w:r>
          </w:p>
        </w:tc>
        <w:tc>
          <w:tcPr>
            <w:tcW w:type="dxa" w:w="2880"/>
            <w:tcBorders>
              <w:top w:val="single" w:color="BDD7EE" w:sz="1"/>
              <w:left w:val="single" w:color="BDD7EE" w:sz="1"/>
              <w:bottom w:val="single" w:color="BDD7EE" w:sz="1"/>
              <w:right w:val="single" w:color="BDD7EE" w:sz="1"/>
            </w:tcBorders>
            <w:shd w:fill="F5FA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Software decommission</w:t>
            </w:r>
          </w:p>
        </w:tc>
        <w:tc>
          <w:tcPr>
            <w:tcW w:type="dxa" w:w="4080"/>
            <w:tcBorders>
              <w:top w:val="single" w:color="BDD7EE" w:sz="1"/>
              <w:left w:val="single" w:color="BDD7EE" w:sz="1"/>
              <w:bottom w:val="single" w:color="BDD7EE" w:sz="1"/>
              <w:right w:val="single" w:color="BDD7EE" w:sz="1"/>
            </w:tcBorders>
            <w:shd w:fill="F5FA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Physical/operational asset lifecycle only</w:t>
            </w:r>
          </w:p>
        </w:tc>
      </w:tr>
      <w:tr>
        <w:tc>
          <w:tcPr>
            <w:tcW w:type="dxa" w:w="24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Enterprise Transformation Assessment</w:t>
            </w:r>
          </w:p>
        </w:tc>
        <w:tc>
          <w:tcPr>
            <w:tcW w:type="dxa" w:w="288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One activity</w:t>
            </w:r>
          </w:p>
        </w:tc>
        <w:tc>
          <w:tcPr>
            <w:tcW w:type="dxa" w:w="408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THREE activities: EA Practice, BCT, Transformation Readiness</w:t>
            </w:r>
          </w:p>
        </w:tc>
      </w:tr>
      <w:tr>
        <w:tc>
          <w:tcPr>
            <w:tcW w:type="dxa" w:w="2400"/>
            <w:tcBorders>
              <w:top w:val="single" w:color="BDD7EE" w:sz="1"/>
              <w:left w:val="single" w:color="BDD7EE" w:sz="1"/>
              <w:bottom w:val="single" w:color="BDD7EE" w:sz="1"/>
              <w:right w:val="single" w:color="BDD7EE" w:sz="1"/>
            </w:tcBorders>
            <w:shd w:fill="F5FA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Artifacts for stakeholders</w:t>
            </w:r>
          </w:p>
        </w:tc>
        <w:tc>
          <w:tcPr>
            <w:tcW w:type="dxa" w:w="2880"/>
            <w:tcBorders>
              <w:top w:val="single" w:color="BDD7EE" w:sz="1"/>
              <w:left w:val="single" w:color="BDD7EE" w:sz="1"/>
              <w:bottom w:val="single" w:color="BDD7EE" w:sz="1"/>
              <w:right w:val="single" w:color="BDD7EE" w:sz="1"/>
            </w:tcBorders>
            <w:shd w:fill="F5FA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Produce all Metro Map artifacts</w:t>
            </w:r>
          </w:p>
        </w:tc>
        <w:tc>
          <w:tcPr>
            <w:tcW w:type="dxa" w:w="4080"/>
            <w:tcBorders>
              <w:top w:val="single" w:color="BDD7EE" w:sz="1"/>
              <w:left w:val="single" w:color="BDD7EE" w:sz="1"/>
              <w:bottom w:val="single" w:color="BDD7EE" w:sz="1"/>
              <w:right w:val="single" w:color="BDD7EE" w:sz="1"/>
            </w:tcBorders>
            <w:shd w:fill="F5FA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Select based on stakeholder needs only</w:t>
            </w:r>
          </w:p>
        </w:tc>
      </w:tr>
    </w:tbl>
    <w:p>
      <w:pPr>
        <w:spacing w:before="60" w:after="60"/>
      </w:pPr>
      <w:r>
        <w:t xml:space="preserve"/>
      </w:r>
    </w:p>
    <w:p>
      <w:r>
        <w:br w:type="page"/>
      </w:r>
    </w:p>
    <w:p>
      <w:pPr>
        <w:pStyle w:val="Heading1"/>
        <w:pBdr>
          <w:bottom w:val="single" w:color="2E75B6" w:sz="6" w:space="4"/>
        </w:pBdr>
        <w:spacing w:before="360" w:after="120"/>
      </w:pPr>
      <w:r>
        <w:rPr>
          <w:rFonts w:ascii="Arial" w:cs="Arial" w:eastAsia="Arial" w:hAnsi="Arial"/>
          <w:b/>
          <w:bCs/>
          <w:color w:val="1F4E79"/>
          <w:sz w:val="36"/>
          <w:szCs w:val="36"/>
        </w:rPr>
        <w:t xml:space="preserve">Part 11 — Quick Reference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BDD7EE" w:sz="1"/>
              <w:left w:val="single" w:color="BDD7EE" w:sz="1"/>
              <w:bottom w:val="single" w:color="BDD7EE" w:sz="1"/>
              <w:right w:val="single" w:color="BDD7EE" w:sz="1"/>
            </w:tcBorders>
            <w:shd w:fill="D5E8F0" w:val="clear"/>
            <w:tcMar>
              <w:top w:type="dxa" w:w="80"/>
              <w:left w:type="dxa" w:w="120"/>
              <w:bottom w:type="dxa" w:w="80"/>
              <w:right w:type="dxa" w:w="120"/>
            </w:tcMar>
          </w:tcPr>
          <w:p>
            <w:r>
              <w:rPr>
                <w:rFonts w:ascii="Arial" w:cs="Arial" w:eastAsia="Arial" w:hAnsi="Arial"/>
                <w:b/>
                <w:bCs/>
                <w:color w:val="1F4E79"/>
                <w:sz w:val="20"/>
                <w:szCs w:val="20"/>
              </w:rPr>
              <w:t xml:space="preserve">Term</w:t>
            </w:r>
          </w:p>
        </w:tc>
        <w:tc>
          <w:tcPr>
            <w:tcW w:type="dxa" w:w="5760"/>
            <w:tcBorders>
              <w:top w:val="single" w:color="BDD7EE" w:sz="1"/>
              <w:left w:val="single" w:color="BDD7EE" w:sz="1"/>
              <w:bottom w:val="single" w:color="BDD7EE" w:sz="1"/>
              <w:right w:val="single" w:color="BDD7EE" w:sz="1"/>
            </w:tcBorders>
            <w:shd w:fill="D5E8F0" w:val="clear"/>
            <w:tcMar>
              <w:top w:type="dxa" w:w="80"/>
              <w:left w:type="dxa" w:w="120"/>
              <w:bottom w:type="dxa" w:w="80"/>
              <w:right w:type="dxa" w:w="120"/>
            </w:tcMar>
          </w:tcPr>
          <w:p>
            <w:r>
              <w:rPr>
                <w:rFonts w:ascii="Arial" w:cs="Arial" w:eastAsia="Arial" w:hAnsi="Arial"/>
                <w:b/>
                <w:bCs/>
                <w:color w:val="1F4E79"/>
                <w:sz w:val="20"/>
                <w:szCs w:val="20"/>
              </w:rPr>
              <w:t xml:space="preserve">Official SAP Definition</w:t>
            </w:r>
          </w:p>
        </w:tc>
      </w:tr>
      <w:tr>
        <w:tc>
          <w:tcPr>
            <w:tcW w:type="dxa" w:w="36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Business Activity</w:t>
            </w:r>
          </w:p>
        </w:tc>
        <w:tc>
          <w:tcPr>
            <w:tcW w:type="dxa" w:w="57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Work activity creating value for internal or external customer. Requires Business Capability. Building block of Business Processes.</w:t>
            </w:r>
          </w:p>
        </w:tc>
      </w:tr>
      <w:tr>
        <w:tc>
          <w:tcPr>
            <w:tcW w:type="dxa" w:w="3600"/>
            <w:tcBorders>
              <w:top w:val="single" w:color="BDD7EE" w:sz="1"/>
              <w:left w:val="single" w:color="BDD7EE" w:sz="1"/>
              <w:bottom w:val="single" w:color="BDD7EE" w:sz="1"/>
              <w:right w:val="single" w:color="BDD7EE" w:sz="1"/>
            </w:tcBorders>
            <w:shd w:fill="F5FA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Business Capability</w:t>
            </w:r>
          </w:p>
        </w:tc>
        <w:tc>
          <w:tcPr>
            <w:tcW w:type="dxa" w:w="5760"/>
            <w:tcBorders>
              <w:top w:val="single" w:color="BDD7EE" w:sz="1"/>
              <w:left w:val="single" w:color="BDD7EE" w:sz="1"/>
              <w:bottom w:val="single" w:color="BDD7EE" w:sz="1"/>
              <w:right w:val="single" w:color="BDD7EE" w:sz="1"/>
            </w:tcBorders>
            <w:shd w:fill="F5FA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Organisation's capacity to perform Business Activities. WHAT the business requires — not HOW. Unique and independent. Business language. May possess — gaps expected.</w:t>
            </w:r>
          </w:p>
        </w:tc>
      </w:tr>
      <w:tr>
        <w:tc>
          <w:tcPr>
            <w:tcW w:type="dxa" w:w="36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Business Capability Model</w:t>
            </w:r>
          </w:p>
        </w:tc>
        <w:tc>
          <w:tcPr>
            <w:tcW w:type="dxa" w:w="57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Multi-level hierarchy of Business Capabilities. Observes MECE. Three levels: Domain → Area → Capability.</w:t>
            </w:r>
          </w:p>
        </w:tc>
      </w:tr>
      <w:tr>
        <w:tc>
          <w:tcPr>
            <w:tcW w:type="dxa" w:w="3600"/>
            <w:tcBorders>
              <w:top w:val="single" w:color="BDD7EE" w:sz="1"/>
              <w:left w:val="single" w:color="BDD7EE" w:sz="1"/>
              <w:bottom w:val="single" w:color="BDD7EE" w:sz="1"/>
              <w:right w:val="single" w:color="BDD7EE" w:sz="1"/>
            </w:tcBorders>
            <w:shd w:fill="F5FA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Business Process</w:t>
            </w:r>
          </w:p>
        </w:tc>
        <w:tc>
          <w:tcPr>
            <w:tcW w:type="dxa" w:w="5760"/>
            <w:tcBorders>
              <w:top w:val="single" w:color="BDD7EE" w:sz="1"/>
              <w:left w:val="single" w:color="BDD7EE" w:sz="1"/>
              <w:bottom w:val="single" w:color="BDD7EE" w:sz="1"/>
              <w:right w:val="single" w:color="BDD7EE" w:sz="1"/>
            </w:tcBorders>
            <w:shd w:fill="F5FA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Combination of value-adding Business Activities to reach a defined business goal.</w:t>
            </w:r>
          </w:p>
        </w:tc>
      </w:tr>
      <w:tr>
        <w:tc>
          <w:tcPr>
            <w:tcW w:type="dxa" w:w="36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Business Process Variation</w:t>
            </w:r>
          </w:p>
        </w:tc>
        <w:tc>
          <w:tcPr>
            <w:tcW w:type="dxa" w:w="57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Executable version of a generic process for a specific industry, business model, or use case.</w:t>
            </w:r>
          </w:p>
        </w:tc>
      </w:tr>
      <w:tr>
        <w:tc>
          <w:tcPr>
            <w:tcW w:type="dxa" w:w="3600"/>
            <w:tcBorders>
              <w:top w:val="single" w:color="BDD7EE" w:sz="1"/>
              <w:left w:val="single" w:color="BDD7EE" w:sz="1"/>
              <w:bottom w:val="single" w:color="BDD7EE" w:sz="1"/>
              <w:right w:val="single" w:color="BDD7EE" w:sz="1"/>
            </w:tcBorders>
            <w:shd w:fill="F5FA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Business Role</w:t>
            </w:r>
          </w:p>
        </w:tc>
        <w:tc>
          <w:tcPr>
            <w:tcW w:type="dxa" w:w="5760"/>
            <w:tcBorders>
              <w:top w:val="single" w:color="BDD7EE" w:sz="1"/>
              <w:left w:val="single" w:color="BDD7EE" w:sz="1"/>
              <w:bottom w:val="single" w:color="BDD7EE" w:sz="1"/>
              <w:right w:val="single" w:color="BDD7EE" w:sz="1"/>
            </w:tcBorders>
            <w:shd w:fill="F5FA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Defines a general job profile. Product-agnostic. Implemented by Application Roles in SAP products.</w:t>
            </w:r>
          </w:p>
        </w:tc>
      </w:tr>
      <w:tr>
        <w:tc>
          <w:tcPr>
            <w:tcW w:type="dxa" w:w="36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Application Role</w:t>
            </w:r>
          </w:p>
        </w:tc>
        <w:tc>
          <w:tcPr>
            <w:tcW w:type="dxa" w:w="57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Implements complete or parts of a Business Role within a specific SAP software product.</w:t>
            </w:r>
          </w:p>
        </w:tc>
      </w:tr>
      <w:tr>
        <w:tc>
          <w:tcPr>
            <w:tcW w:type="dxa" w:w="3600"/>
            <w:tcBorders>
              <w:top w:val="single" w:color="BDD7EE" w:sz="1"/>
              <w:left w:val="single" w:color="BDD7EE" w:sz="1"/>
              <w:bottom w:val="single" w:color="BDD7EE" w:sz="1"/>
              <w:right w:val="single" w:color="BDD7EE" w:sz="1"/>
            </w:tcBorders>
            <w:shd w:fill="F5FA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Solution Capability</w:t>
            </w:r>
          </w:p>
        </w:tc>
        <w:tc>
          <w:tcPr>
            <w:tcW w:type="dxa" w:w="5760"/>
            <w:tcBorders>
              <w:top w:val="single" w:color="BDD7EE" w:sz="1"/>
              <w:left w:val="single" w:color="BDD7EE" w:sz="1"/>
              <w:bottom w:val="single" w:color="BDD7EE" w:sz="1"/>
              <w:right w:val="single" w:color="BDD7EE" w:sz="1"/>
            </w:tcBorders>
            <w:shd w:fill="F5FA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Functional ability of software components that addresses a Business Capability. Zero, one, or many per Business Capability.</w:t>
            </w:r>
          </w:p>
        </w:tc>
      </w:tr>
      <w:tr>
        <w:tc>
          <w:tcPr>
            <w:tcW w:type="dxa" w:w="36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Deployment Unit</w:t>
            </w:r>
          </w:p>
        </w:tc>
        <w:tc>
          <w:tcPr>
            <w:tcW w:type="dxa" w:w="57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Solution Components that can operate separately. Interactions BETWEEN units modelled. Interactions WITHIN units not.</w:t>
            </w:r>
          </w:p>
        </w:tc>
      </w:tr>
      <w:tr>
        <w:tc>
          <w:tcPr>
            <w:tcW w:type="dxa" w:w="3600"/>
            <w:tcBorders>
              <w:top w:val="single" w:color="BDD7EE" w:sz="1"/>
              <w:left w:val="single" w:color="BDD7EE" w:sz="1"/>
              <w:bottom w:val="single" w:color="BDD7EE" w:sz="1"/>
              <w:right w:val="single" w:color="BDD7EE" w:sz="1"/>
            </w:tcBorders>
            <w:shd w:fill="F5FA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Communication Channel</w:t>
            </w:r>
          </w:p>
        </w:tc>
        <w:tc>
          <w:tcPr>
            <w:tcW w:type="dxa" w:w="5760"/>
            <w:tcBorders>
              <w:top w:val="single" w:color="BDD7EE" w:sz="1"/>
              <w:left w:val="single" w:color="BDD7EE" w:sz="1"/>
              <w:bottom w:val="single" w:color="BDD7EE" w:sz="1"/>
              <w:right w:val="single" w:color="BDD7EE" w:sz="1"/>
            </w:tcBorders>
            <w:shd w:fill="F5FA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Integration between Deployment Units in Solution Component Diagrams. Bundles one or many Message Flows.</w:t>
            </w:r>
          </w:p>
        </w:tc>
      </w:tr>
      <w:tr>
        <w:tc>
          <w:tcPr>
            <w:tcW w:type="dxa" w:w="36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TIME Model</w:t>
            </w:r>
          </w:p>
        </w:tc>
        <w:tc>
          <w:tcPr>
            <w:tcW w:type="dxa" w:w="57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Tolerate (high tech/low functional), Invest (high/high), Migrate (low tech/high functional), Eliminate (low/low).</w:t>
            </w:r>
          </w:p>
        </w:tc>
      </w:tr>
      <w:tr>
        <w:tc>
          <w:tcPr>
            <w:tcW w:type="dxa" w:w="3600"/>
            <w:tcBorders>
              <w:top w:val="single" w:color="BDD7EE" w:sz="1"/>
              <w:left w:val="single" w:color="BDD7EE" w:sz="1"/>
              <w:bottom w:val="single" w:color="BDD7EE" w:sz="1"/>
              <w:right w:val="single" w:color="BDD7EE" w:sz="1"/>
            </w:tcBorders>
            <w:shd w:fill="F5FA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6R Framework</w:t>
            </w:r>
          </w:p>
        </w:tc>
        <w:tc>
          <w:tcPr>
            <w:tcW w:type="dxa" w:w="5760"/>
            <w:tcBorders>
              <w:top w:val="single" w:color="BDD7EE" w:sz="1"/>
              <w:left w:val="single" w:color="BDD7EE" w:sz="1"/>
              <w:bottom w:val="single" w:color="BDD7EE" w:sz="1"/>
              <w:right w:val="single" w:color="BDD7EE" w:sz="1"/>
            </w:tcBorders>
            <w:shd w:fill="F5FA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Cloud migration options: Rehost, Retire, Replatform, Repurchase, Refactor/Re-architect, Retain.</w:t>
            </w:r>
          </w:p>
        </w:tc>
      </w:tr>
      <w:tr>
        <w:tc>
          <w:tcPr>
            <w:tcW w:type="dxa" w:w="36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Clean Core</w:t>
            </w:r>
          </w:p>
        </w:tc>
        <w:tc>
          <w:tcPr>
            <w:tcW w:type="dxa" w:w="57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Keep S/4HANA core standard. Extend via Key User Extensibility, Developer Extensibility, or Side-by-Side on BTP.</w:t>
            </w:r>
          </w:p>
        </w:tc>
      </w:tr>
      <w:tr>
        <w:tc>
          <w:tcPr>
            <w:tcW w:type="dxa" w:w="3600"/>
            <w:tcBorders>
              <w:top w:val="single" w:color="BDD7EE" w:sz="1"/>
              <w:left w:val="single" w:color="BDD7EE" w:sz="1"/>
              <w:bottom w:val="single" w:color="BDD7EE" w:sz="1"/>
              <w:right w:val="single" w:color="BDD7EE" w:sz="1"/>
            </w:tcBorders>
            <w:shd w:fill="F5FA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ISA-M</w:t>
            </w:r>
          </w:p>
        </w:tc>
        <w:tc>
          <w:tcPr>
            <w:tcW w:type="dxa" w:w="5760"/>
            <w:tcBorders>
              <w:top w:val="single" w:color="BDD7EE" w:sz="1"/>
              <w:left w:val="single" w:color="BDD7EE" w:sz="1"/>
              <w:bottom w:val="single" w:color="BDD7EE" w:sz="1"/>
              <w:right w:val="single" w:color="BDD7EE" w:sz="1"/>
            </w:tcBorders>
            <w:shd w:fill="F5FA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Integration Solution Advisory Methodology. Four domains: Process, Data, Analytics, IoT.</w:t>
            </w:r>
          </w:p>
        </w:tc>
      </w:tr>
      <w:tr>
        <w:tc>
          <w:tcPr>
            <w:tcW w:type="dxa" w:w="36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O-Data</w:t>
            </w:r>
          </w:p>
        </w:tc>
        <w:tc>
          <w:tcPr>
            <w:tcW w:type="dxa" w:w="57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Operational data — hard facts from systems (custom code reports, process KPIs, performance data).</w:t>
            </w:r>
          </w:p>
        </w:tc>
      </w:tr>
      <w:tr>
        <w:tc>
          <w:tcPr>
            <w:tcW w:type="dxa" w:w="3600"/>
            <w:tcBorders>
              <w:top w:val="single" w:color="BDD7EE" w:sz="1"/>
              <w:left w:val="single" w:color="BDD7EE" w:sz="1"/>
              <w:bottom w:val="single" w:color="BDD7EE" w:sz="1"/>
              <w:right w:val="single" w:color="BDD7EE" w:sz="1"/>
            </w:tcBorders>
            <w:shd w:fill="F5FA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X-Data</w:t>
            </w:r>
          </w:p>
        </w:tc>
        <w:tc>
          <w:tcPr>
            <w:tcW w:type="dxa" w:w="5760"/>
            <w:tcBorders>
              <w:top w:val="single" w:color="BDD7EE" w:sz="1"/>
              <w:left w:val="single" w:color="BDD7EE" w:sz="1"/>
              <w:bottom w:val="single" w:color="BDD7EE" w:sz="1"/>
              <w:right w:val="single" w:color="BDD7EE" w:sz="1"/>
            </w:tcBorders>
            <w:shd w:fill="F5FA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Experience data — human sentiments, surveys, stakeholder feedback on disruptions.</w:t>
            </w:r>
          </w:p>
        </w:tc>
      </w:tr>
      <w:tr>
        <w:tc>
          <w:tcPr>
            <w:tcW w:type="dxa" w:w="36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Brownfield</w:t>
            </w:r>
          </w:p>
        </w:tc>
        <w:tc>
          <w:tcPr>
            <w:tcW w:type="dxa" w:w="57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System conversion approach. Preserves existing config and data. For established business models.</w:t>
            </w:r>
          </w:p>
        </w:tc>
      </w:tr>
      <w:tr>
        <w:tc>
          <w:tcPr>
            <w:tcW w:type="dxa" w:w="3600"/>
            <w:tcBorders>
              <w:top w:val="single" w:color="BDD7EE" w:sz="1"/>
              <w:left w:val="single" w:color="BDD7EE" w:sz="1"/>
              <w:bottom w:val="single" w:color="BDD7EE" w:sz="1"/>
              <w:right w:val="single" w:color="BDD7EE" w:sz="1"/>
            </w:tcBorders>
            <w:shd w:fill="F5FA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Greenfield</w:t>
            </w:r>
          </w:p>
        </w:tc>
        <w:tc>
          <w:tcPr>
            <w:tcW w:type="dxa" w:w="5760"/>
            <w:tcBorders>
              <w:top w:val="single" w:color="BDD7EE" w:sz="1"/>
              <w:left w:val="single" w:color="BDD7EE" w:sz="1"/>
              <w:bottom w:val="single" w:color="BDD7EE" w:sz="1"/>
              <w:right w:val="single" w:color="BDD7EE" w:sz="1"/>
            </w:tcBorders>
            <w:shd w:fill="F5FA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New implementation. Maximum standardisation. For new business models or complete transformation.</w:t>
            </w:r>
          </w:p>
        </w:tc>
      </w:tr>
      <w:tr>
        <w:tc>
          <w:tcPr>
            <w:tcW w:type="dxa" w:w="36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Selective Data Transition</w:t>
            </w:r>
          </w:p>
        </w:tc>
        <w:tc>
          <w:tcPr>
            <w:tcW w:type="dxa" w:w="57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Greenfield processes with selective historical data migration. Used in M&amp;A carve-outs.</w:t>
            </w:r>
          </w:p>
        </w:tc>
      </w:tr>
      <w:tr>
        <w:tc>
          <w:tcPr>
            <w:tcW w:type="dxa" w:w="3600"/>
            <w:tcBorders>
              <w:top w:val="single" w:color="BDD7EE" w:sz="1"/>
              <w:left w:val="single" w:color="BDD7EE" w:sz="1"/>
              <w:bottom w:val="single" w:color="BDD7EE" w:sz="1"/>
              <w:right w:val="single" w:color="BDD7EE" w:sz="1"/>
            </w:tcBorders>
            <w:shd w:fill="F5FA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MECE</w:t>
            </w:r>
          </w:p>
        </w:tc>
        <w:tc>
          <w:tcPr>
            <w:tcW w:type="dxa" w:w="5760"/>
            <w:tcBorders>
              <w:top w:val="single" w:color="BDD7EE" w:sz="1"/>
              <w:left w:val="single" w:color="BDD7EE" w:sz="1"/>
              <w:bottom w:val="single" w:color="BDD7EE" w:sz="1"/>
              <w:right w:val="single" w:color="BDD7EE" w:sz="1"/>
            </w:tcBorders>
            <w:shd w:fill="F5FA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Mutually Exclusive and Collectively Exhaustive. Governs Business Capability Model structure.</w:t>
            </w:r>
          </w:p>
        </w:tc>
      </w:tr>
    </w:tbl>
    <w:p>
      <w:pPr>
        <w:spacing w:before="60" w:after="60"/>
      </w:pPr>
      <w:r>
        <w:t xml:space="preserve"/>
      </w:r>
    </w:p>
    <w:p>
      <w:r>
        <w:br w:type="page"/>
      </w:r>
    </w:p>
    <w:p>
      <w:pPr>
        <w:pStyle w:val="Heading1"/>
        <w:pBdr>
          <w:bottom w:val="single" w:color="2E75B6" w:sz="6" w:space="4"/>
        </w:pBdr>
        <w:spacing w:before="360" w:after="120"/>
      </w:pPr>
      <w:r>
        <w:rPr>
          <w:rFonts w:ascii="Arial" w:cs="Arial" w:eastAsia="Arial" w:hAnsi="Arial"/>
          <w:b/>
          <w:bCs/>
          <w:color w:val="1F4E79"/>
          <w:sz w:val="36"/>
          <w:szCs w:val="36"/>
        </w:rPr>
        <w:t xml:space="preserve">Part 12 — Session 1 Study Checklist</w:t>
      </w:r>
    </w:p>
    <w:p>
      <w:pPr>
        <w:pStyle w:val="Heading2"/>
        <w:spacing w:before="280" w:after="80"/>
      </w:pPr>
      <w:r>
        <w:rPr>
          <w:rFonts w:ascii="Arial" w:cs="Arial" w:eastAsia="Arial" w:hAnsi="Arial"/>
          <w:b/>
          <w:bCs/>
          <w:color w:val="2E75B6"/>
          <w:sz w:val="28"/>
          <w:szCs w:val="28"/>
        </w:rPr>
        <w:t xml:space="preserve">Framework Fundamentals</w:t>
      </w:r>
    </w:p>
    <w:p>
      <w:pPr>
        <w:pStyle w:val="ListParagraph"/>
        <w:numPr>
          <w:ilvl w:val="0"/>
          <w:numId w:val="2"/>
        </w:numPr>
        <w:spacing w:before="40" w:after="40"/>
      </w:pPr>
      <w:r>
        <w:rPr>
          <w:rFonts w:ascii="Arial" w:cs="Arial" w:eastAsia="Arial" w:hAnsi="Arial"/>
          <w:color w:val="1A1A1A"/>
          <w:sz w:val="22"/>
          <w:szCs w:val="22"/>
        </w:rPr>
        <w:t xml:space="preserve">Can state the one-sentence purpose of SAP EAF from memory</w:t>
      </w:r>
    </w:p>
    <w:p>
      <w:pPr>
        <w:pStyle w:val="ListParagraph"/>
        <w:numPr>
          <w:ilvl w:val="0"/>
          <w:numId w:val="2"/>
        </w:numPr>
        <w:spacing w:before="40" w:after="40"/>
      </w:pPr>
      <w:r>
        <w:rPr>
          <w:rFonts w:ascii="Arial" w:cs="Arial" w:eastAsia="Arial" w:hAnsi="Arial"/>
          <w:color w:val="1A1A1A"/>
          <w:sz w:val="22"/>
          <w:szCs w:val="22"/>
        </w:rPr>
        <w:t xml:space="preserve">Can name all five building blocks and distinguish Practice from Services</w:t>
      </w:r>
    </w:p>
    <w:p>
      <w:pPr>
        <w:pStyle w:val="ListParagraph"/>
        <w:numPr>
          <w:ilvl w:val="0"/>
          <w:numId w:val="2"/>
        </w:numPr>
        <w:spacing w:before="40" w:after="40"/>
      </w:pPr>
      <w:r>
        <w:rPr>
          <w:rFonts w:ascii="Arial" w:cs="Arial" w:eastAsia="Arial" w:hAnsi="Arial"/>
          <w:color w:val="1A1A1A"/>
          <w:sz w:val="22"/>
          <w:szCs w:val="22"/>
        </w:rPr>
        <w:t xml:space="preserve">Know IndRA as the origin and the 3D-ADM</w:t>
      </w:r>
    </w:p>
    <w:p>
      <w:pPr>
        <w:pStyle w:val="ListParagraph"/>
        <w:numPr>
          <w:ilvl w:val="0"/>
          <w:numId w:val="2"/>
        </w:numPr>
        <w:spacing w:before="40" w:after="40"/>
      </w:pPr>
      <w:r>
        <w:rPr>
          <w:rFonts w:ascii="Arial" w:cs="Arial" w:eastAsia="Arial" w:hAnsi="Arial"/>
          <w:color w:val="1A1A1A"/>
          <w:sz w:val="22"/>
          <w:szCs w:val="22"/>
        </w:rPr>
        <w:t xml:space="preserve">Know the three interrelated dimensions (methodology, reference content, tooling)</w:t>
      </w:r>
    </w:p>
    <w:p>
      <w:pPr>
        <w:pStyle w:val="ListParagraph"/>
        <w:numPr>
          <w:ilvl w:val="0"/>
          <w:numId w:val="2"/>
        </w:numPr>
        <w:spacing w:before="40" w:after="40"/>
      </w:pPr>
      <w:r>
        <w:rPr>
          <w:rFonts w:ascii="Arial" w:cs="Arial" w:eastAsia="Arial" w:hAnsi="Arial"/>
          <w:color w:val="1A1A1A"/>
          <w:sz w:val="22"/>
          <w:szCs w:val="22"/>
        </w:rPr>
        <w:t xml:space="preserve">Can list the three core methodology domains</w:t>
      </w:r>
    </w:p>
    <w:p>
      <w:pPr>
        <w:pStyle w:val="ListParagraph"/>
        <w:numPr>
          <w:ilvl w:val="0"/>
          <w:numId w:val="2"/>
        </w:numPr>
        <w:spacing w:before="40" w:after="40"/>
      </w:pPr>
      <w:r>
        <w:rPr>
          <w:rFonts w:ascii="Arial" w:cs="Arial" w:eastAsia="Arial" w:hAnsi="Arial"/>
          <w:color w:val="1A1A1A"/>
          <w:sz w:val="22"/>
          <w:szCs w:val="22"/>
        </w:rPr>
        <w:t xml:space="preserve">Can explain why the Metro Map is NOT a sequence</w:t>
      </w:r>
    </w:p>
    <w:p>
      <w:pPr>
        <w:spacing w:before="60" w:after="60"/>
      </w:pPr>
      <w:r>
        <w:t xml:space="preserve"/>
      </w:r>
    </w:p>
    <w:p>
      <w:pPr>
        <w:pStyle w:val="Heading2"/>
        <w:spacing w:before="280" w:after="80"/>
      </w:pPr>
      <w:r>
        <w:rPr>
          <w:rFonts w:ascii="Arial" w:cs="Arial" w:eastAsia="Arial" w:hAnsi="Arial"/>
          <w:b/>
          <w:bCs/>
          <w:color w:val="2E75B6"/>
          <w:sz w:val="28"/>
          <w:szCs w:val="28"/>
        </w:rPr>
        <w:t xml:space="preserve">TOGAF and ADM</w:t>
      </w:r>
    </w:p>
    <w:p>
      <w:pPr>
        <w:pStyle w:val="ListParagraph"/>
        <w:numPr>
          <w:ilvl w:val="0"/>
          <w:numId w:val="2"/>
        </w:numPr>
        <w:spacing w:before="40" w:after="40"/>
      </w:pPr>
      <w:r>
        <w:rPr>
          <w:rFonts w:ascii="Arial" w:cs="Arial" w:eastAsia="Arial" w:hAnsi="Arial"/>
          <w:color w:val="1A1A1A"/>
          <w:sz w:val="22"/>
          <w:szCs w:val="22"/>
        </w:rPr>
        <w:t xml:space="preserve">Can name all ADM phases in order</w:t>
      </w:r>
    </w:p>
    <w:p>
      <w:pPr>
        <w:pStyle w:val="ListParagraph"/>
        <w:numPr>
          <w:ilvl w:val="0"/>
          <w:numId w:val="2"/>
        </w:numPr>
        <w:spacing w:before="40" w:after="40"/>
      </w:pPr>
      <w:r>
        <w:rPr>
          <w:rFonts w:ascii="Arial" w:cs="Arial" w:eastAsia="Arial" w:hAnsi="Arial"/>
          <w:color w:val="1A1A1A"/>
          <w:sz w:val="22"/>
          <w:szCs w:val="22"/>
        </w:rPr>
        <w:t xml:space="preserve">Know Phase E identifies projects and transition plans</w:t>
      </w:r>
    </w:p>
    <w:p>
      <w:pPr>
        <w:pStyle w:val="ListParagraph"/>
        <w:numPr>
          <w:ilvl w:val="0"/>
          <w:numId w:val="2"/>
        </w:numPr>
        <w:spacing w:before="40" w:after="40"/>
      </w:pPr>
      <w:r>
        <w:rPr>
          <w:rFonts w:ascii="Arial" w:cs="Arial" w:eastAsia="Arial" w:hAnsi="Arial"/>
          <w:color w:val="1A1A1A"/>
          <w:sz w:val="22"/>
          <w:szCs w:val="22"/>
        </w:rPr>
        <w:t xml:space="preserve">Know SAP terminology vs TOGAF terminology</w:t>
      </w:r>
    </w:p>
    <w:p>
      <w:pPr>
        <w:pStyle w:val="ListParagraph"/>
        <w:numPr>
          <w:ilvl w:val="0"/>
          <w:numId w:val="2"/>
        </w:numPr>
        <w:spacing w:before="40" w:after="40"/>
      </w:pPr>
      <w:r>
        <w:rPr>
          <w:rFonts w:ascii="Arial" w:cs="Arial" w:eastAsia="Arial" w:hAnsi="Arial"/>
          <w:color w:val="1A1A1A"/>
          <w:sz w:val="22"/>
          <w:szCs w:val="22"/>
        </w:rPr>
        <w:t xml:space="preserve">Can explain the three types of tailoring in Preliminary Phase</w:t>
      </w:r>
    </w:p>
    <w:p>
      <w:pPr>
        <w:spacing w:before="60" w:after="60"/>
      </w:pPr>
      <w:r>
        <w:t xml:space="preserve"/>
      </w:r>
    </w:p>
    <w:p>
      <w:pPr>
        <w:pStyle w:val="Heading2"/>
        <w:spacing w:before="280" w:after="80"/>
      </w:pPr>
      <w:r>
        <w:rPr>
          <w:rFonts w:ascii="Arial" w:cs="Arial" w:eastAsia="Arial" w:hAnsi="Arial"/>
          <w:b/>
          <w:bCs/>
          <w:color w:val="2E75B6"/>
          <w:sz w:val="28"/>
          <w:szCs w:val="28"/>
        </w:rPr>
        <w:t xml:space="preserve">Reference Architecture and Artifacts</w:t>
      </w:r>
    </w:p>
    <w:p>
      <w:pPr>
        <w:pStyle w:val="ListParagraph"/>
        <w:numPr>
          <w:ilvl w:val="0"/>
          <w:numId w:val="2"/>
        </w:numPr>
        <w:spacing w:before="40" w:after="40"/>
      </w:pPr>
      <w:r>
        <w:rPr>
          <w:rFonts w:ascii="Arial" w:cs="Arial" w:eastAsia="Arial" w:hAnsi="Arial"/>
          <w:color w:val="1A1A1A"/>
          <w:sz w:val="22"/>
          <w:szCs w:val="22"/>
        </w:rPr>
        <w:t xml:space="preserve">Know all four views and their business/IT pairs</w:t>
      </w:r>
    </w:p>
    <w:p>
      <w:pPr>
        <w:pStyle w:val="ListParagraph"/>
        <w:numPr>
          <w:ilvl w:val="0"/>
          <w:numId w:val="2"/>
        </w:numPr>
        <w:spacing w:before="40" w:after="40"/>
      </w:pPr>
      <w:r>
        <w:rPr>
          <w:rFonts w:ascii="Arial" w:cs="Arial" w:eastAsia="Arial" w:hAnsi="Arial"/>
          <w:color w:val="1A1A1A"/>
          <w:sz w:val="22"/>
          <w:szCs w:val="22"/>
        </w:rPr>
        <w:t xml:space="preserve">Can name the 8 Business Process Groups with their domains</w:t>
      </w:r>
    </w:p>
    <w:p>
      <w:pPr>
        <w:pStyle w:val="ListParagraph"/>
        <w:numPr>
          <w:ilvl w:val="0"/>
          <w:numId w:val="2"/>
        </w:numPr>
        <w:spacing w:before="40" w:after="40"/>
      </w:pPr>
      <w:r>
        <w:rPr>
          <w:rFonts w:ascii="Arial" w:cs="Arial" w:eastAsia="Arial" w:hAnsi="Arial"/>
          <w:color w:val="1A1A1A"/>
          <w:sz w:val="22"/>
          <w:szCs w:val="22"/>
        </w:rPr>
        <w:t xml:space="preserve">Know the full artifact list per domain including six new artifacts</w:t>
      </w:r>
    </w:p>
    <w:p>
      <w:pPr>
        <w:pStyle w:val="ListParagraph"/>
        <w:numPr>
          <w:ilvl w:val="0"/>
          <w:numId w:val="2"/>
        </w:numPr>
        <w:spacing w:before="40" w:after="40"/>
      </w:pPr>
      <w:r>
        <w:rPr>
          <w:rFonts w:ascii="Arial" w:cs="Arial" w:eastAsia="Arial" w:hAnsi="Arial"/>
          <w:color w:val="1A1A1A"/>
          <w:sz w:val="22"/>
          <w:szCs w:val="22"/>
        </w:rPr>
        <w:t xml:space="preserve">Know Component Diagram = Structure, Process Flow = Behaviour</w:t>
      </w:r>
    </w:p>
    <w:p>
      <w:pPr>
        <w:pStyle w:val="ListParagraph"/>
        <w:numPr>
          <w:ilvl w:val="0"/>
          <w:numId w:val="2"/>
        </w:numPr>
        <w:spacing w:before="40" w:after="40"/>
      </w:pPr>
      <w:r>
        <w:rPr>
          <w:rFonts w:ascii="Arial" w:cs="Arial" w:eastAsia="Arial" w:hAnsi="Arial"/>
          <w:color w:val="1A1A1A"/>
          <w:sz w:val="22"/>
          <w:szCs w:val="22"/>
        </w:rPr>
        <w:t xml:space="preserve">Know Requirements &amp; Governance has FOUR artifacts — all cross-cutting</w:t>
      </w:r>
    </w:p>
    <w:p>
      <w:pPr>
        <w:pStyle w:val="ListParagraph"/>
        <w:numPr>
          <w:ilvl w:val="0"/>
          <w:numId w:val="2"/>
        </w:numPr>
        <w:spacing w:before="40" w:after="40"/>
      </w:pPr>
      <w:r>
        <w:rPr>
          <w:rFonts w:ascii="Arial" w:cs="Arial" w:eastAsia="Arial" w:hAnsi="Arial"/>
          <w:color w:val="1A1A1A"/>
          <w:sz w:val="22"/>
          <w:szCs w:val="22"/>
        </w:rPr>
        <w:t xml:space="preserve">Know Enterprise Transformation Assessment = THREE activities</w:t>
      </w:r>
    </w:p>
    <w:p>
      <w:pPr>
        <w:spacing w:before="60" w:after="60"/>
      </w:pPr>
      <w:r>
        <w:t xml:space="preserve"/>
      </w:r>
    </w:p>
    <w:p>
      <w:r>
        <w:br w:type="page"/>
      </w:r>
    </w:p>
    <w:p>
      <w:pPr>
        <w:pStyle w:val="Heading1"/>
        <w:pBdr>
          <w:bottom w:val="single" w:color="2E75B6" w:sz="6" w:space="4"/>
        </w:pBdr>
        <w:spacing w:before="360" w:after="120"/>
      </w:pPr>
      <w:r>
        <w:rPr>
          <w:rFonts w:ascii="Arial" w:cs="Arial" w:eastAsia="Arial" w:hAnsi="Arial"/>
          <w:b/>
          <w:bCs/>
          <w:color w:val="1F4E79"/>
          <w:sz w:val="36"/>
          <w:szCs w:val="36"/>
        </w:rPr>
        <w:t xml:space="preserve">Part 13 — RBA Deep Dive</w:t>
      </w:r>
    </w:p>
    <w:p>
      <w:pPr>
        <w:spacing w:before="60" w:after="100"/>
      </w:pPr>
      <w:r>
        <w:rPr>
          <w:rFonts w:ascii="Arial" w:cs="Arial" w:eastAsia="Arial" w:hAnsi="Arial"/>
          <w:color w:val="1A1A1A"/>
          <w:sz w:val="22"/>
          <w:szCs w:val="22"/>
        </w:rPr>
        <w:t xml:space="preserve">The RBA is based on </w:t>
      </w:r>
      <w:r>
        <w:rPr>
          <w:rFonts w:ascii="Arial" w:cs="Arial" w:eastAsia="Arial" w:hAnsi="Arial"/>
          <w:b/>
          <w:bCs/>
          <w:color w:val="1A1A1A"/>
          <w:sz w:val="22"/>
          <w:szCs w:val="22"/>
        </w:rPr>
        <w:t xml:space="preserve">SAP's 50 years of industry experience</w:t>
      </w:r>
      <w:r>
        <w:rPr>
          <w:rFonts w:ascii="Arial" w:cs="Arial" w:eastAsia="Arial" w:hAnsi="Arial"/>
          <w:color w:val="1A1A1A"/>
          <w:sz w:val="22"/>
          <w:szCs w:val="22"/>
        </w:rPr>
        <w:t xml:space="preserve"> and aligned with APQC. Distilled from real enterprise operations — not theoretical.</w:t>
      </w:r>
    </w:p>
    <w:p>
      <w:pPr>
        <w:spacing w:before="60" w:after="60"/>
      </w:pPr>
      <w:r>
        <w:t xml:space="preserve"/>
      </w:r>
    </w:p>
    <w:p>
      <w:pPr>
        <w:pStyle w:val="Heading2"/>
        <w:spacing w:before="280" w:after="80"/>
      </w:pPr>
      <w:r>
        <w:rPr>
          <w:rFonts w:ascii="Arial" w:cs="Arial" w:eastAsia="Arial" w:hAnsi="Arial"/>
          <w:b/>
          <w:bCs/>
          <w:color w:val="2E75B6"/>
          <w:sz w:val="28"/>
          <w:szCs w:val="28"/>
        </w:rPr>
        <w:t xml:space="preserve">Four Enterprise Domains — Official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040"/>
        <w:gridCol w:w="1920"/>
      </w:tblGrid>
      <w:tr>
        <w:tc>
          <w:tcPr>
            <w:tcW w:type="dxa" w:w="2400"/>
            <w:tcBorders>
              <w:top w:val="single" w:color="BDD7EE" w:sz="1"/>
              <w:left w:val="single" w:color="BDD7EE" w:sz="1"/>
              <w:bottom w:val="single" w:color="BDD7EE" w:sz="1"/>
              <w:right w:val="single" w:color="BDD7EE" w:sz="1"/>
            </w:tcBorders>
            <w:shd w:fill="D5E8F0" w:val="clear"/>
            <w:tcMar>
              <w:top w:type="dxa" w:w="80"/>
              <w:left w:type="dxa" w:w="120"/>
              <w:bottom w:type="dxa" w:w="80"/>
              <w:right w:type="dxa" w:w="120"/>
            </w:tcMar>
          </w:tcPr>
          <w:p>
            <w:r>
              <w:rPr>
                <w:rFonts w:ascii="Arial" w:cs="Arial" w:eastAsia="Arial" w:hAnsi="Arial"/>
                <w:b/>
                <w:bCs/>
                <w:color w:val="1F4E79"/>
                <w:sz w:val="20"/>
                <w:szCs w:val="20"/>
              </w:rPr>
              <w:t xml:space="preserve">Domain</w:t>
            </w:r>
          </w:p>
        </w:tc>
        <w:tc>
          <w:tcPr>
            <w:tcW w:type="dxa" w:w="5040"/>
            <w:tcBorders>
              <w:top w:val="single" w:color="BDD7EE" w:sz="1"/>
              <w:left w:val="single" w:color="BDD7EE" w:sz="1"/>
              <w:bottom w:val="single" w:color="BDD7EE" w:sz="1"/>
              <w:right w:val="single" w:color="BDD7EE" w:sz="1"/>
            </w:tcBorders>
            <w:shd w:fill="D5E8F0" w:val="clear"/>
            <w:tcMar>
              <w:top w:type="dxa" w:w="80"/>
              <w:left w:type="dxa" w:w="120"/>
              <w:bottom w:type="dxa" w:w="80"/>
              <w:right w:type="dxa" w:w="120"/>
            </w:tcMar>
          </w:tcPr>
          <w:p>
            <w:r>
              <w:rPr>
                <w:rFonts w:ascii="Arial" w:cs="Arial" w:eastAsia="Arial" w:hAnsi="Arial"/>
                <w:b/>
                <w:bCs/>
                <w:color w:val="1F4E79"/>
                <w:sz w:val="20"/>
                <w:szCs w:val="20"/>
              </w:rPr>
              <w:t xml:space="preserve">Official Definition</w:t>
            </w:r>
          </w:p>
        </w:tc>
        <w:tc>
          <w:tcPr>
            <w:tcW w:type="dxa" w:w="1920"/>
            <w:tcBorders>
              <w:top w:val="single" w:color="BDD7EE" w:sz="1"/>
              <w:left w:val="single" w:color="BDD7EE" w:sz="1"/>
              <w:bottom w:val="single" w:color="BDD7EE" w:sz="1"/>
              <w:right w:val="single" w:color="BDD7EE" w:sz="1"/>
            </w:tcBorders>
            <w:shd w:fill="D5E8F0" w:val="clear"/>
            <w:tcMar>
              <w:top w:type="dxa" w:w="80"/>
              <w:left w:type="dxa" w:w="120"/>
              <w:bottom w:type="dxa" w:w="80"/>
              <w:right w:type="dxa" w:w="120"/>
            </w:tcMar>
          </w:tcPr>
          <w:p>
            <w:r>
              <w:rPr>
                <w:rFonts w:ascii="Arial" w:cs="Arial" w:eastAsia="Arial" w:hAnsi="Arial"/>
                <w:b/>
                <w:bCs/>
                <w:color w:val="1F4E79"/>
                <w:sz w:val="20"/>
                <w:szCs w:val="20"/>
              </w:rPr>
              <w:t xml:space="preserve">Colour</w:t>
            </w:r>
          </w:p>
        </w:tc>
      </w:tr>
      <w:tr>
        <w:tc>
          <w:tcPr>
            <w:tcW w:type="dxa" w:w="24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Products &amp; Services</w:t>
            </w:r>
          </w:p>
        </w:tc>
        <w:tc>
          <w:tcPr>
            <w:tcW w:type="dxa" w:w="504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Developing and managing products and services</w:t>
            </w:r>
          </w:p>
        </w:tc>
        <w:tc>
          <w:tcPr>
            <w:tcW w:type="dxa" w:w="192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Red</w:t>
            </w:r>
          </w:p>
        </w:tc>
      </w:tr>
      <w:tr>
        <w:tc>
          <w:tcPr>
            <w:tcW w:type="dxa" w:w="2400"/>
            <w:tcBorders>
              <w:top w:val="single" w:color="BDD7EE" w:sz="1"/>
              <w:left w:val="single" w:color="BDD7EE" w:sz="1"/>
              <w:bottom w:val="single" w:color="BDD7EE" w:sz="1"/>
              <w:right w:val="single" w:color="BDD7EE" w:sz="1"/>
            </w:tcBorders>
            <w:shd w:fill="F5FA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Supply</w:t>
            </w:r>
          </w:p>
        </w:tc>
        <w:tc>
          <w:tcPr>
            <w:tcW w:type="dxa" w:w="5040"/>
            <w:tcBorders>
              <w:top w:val="single" w:color="BDD7EE" w:sz="1"/>
              <w:left w:val="single" w:color="BDD7EE" w:sz="1"/>
              <w:bottom w:val="single" w:color="BDD7EE" w:sz="1"/>
              <w:right w:val="single" w:color="BDD7EE" w:sz="1"/>
            </w:tcBorders>
            <w:shd w:fill="F5FA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Fulfilling the demand for products and services</w:t>
            </w:r>
          </w:p>
        </w:tc>
        <w:tc>
          <w:tcPr>
            <w:tcW w:type="dxa" w:w="1920"/>
            <w:tcBorders>
              <w:top w:val="single" w:color="BDD7EE" w:sz="1"/>
              <w:left w:val="single" w:color="BDD7EE" w:sz="1"/>
              <w:bottom w:val="single" w:color="BDD7EE" w:sz="1"/>
              <w:right w:val="single" w:color="BDD7EE" w:sz="1"/>
            </w:tcBorders>
            <w:shd w:fill="F5FA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Green</w:t>
            </w:r>
          </w:p>
        </w:tc>
      </w:tr>
      <w:tr>
        <w:tc>
          <w:tcPr>
            <w:tcW w:type="dxa" w:w="24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Customer</w:t>
            </w:r>
          </w:p>
        </w:tc>
        <w:tc>
          <w:tcPr>
            <w:tcW w:type="dxa" w:w="504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Generating the demand for products and services</w:t>
            </w:r>
          </w:p>
        </w:tc>
        <w:tc>
          <w:tcPr>
            <w:tcW w:type="dxa" w:w="192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Blue</w:t>
            </w:r>
          </w:p>
        </w:tc>
      </w:tr>
      <w:tr>
        <w:tc>
          <w:tcPr>
            <w:tcW w:type="dxa" w:w="2400"/>
            <w:tcBorders>
              <w:top w:val="single" w:color="BDD7EE" w:sz="1"/>
              <w:left w:val="single" w:color="BDD7EE" w:sz="1"/>
              <w:bottom w:val="single" w:color="BDD7EE" w:sz="1"/>
              <w:right w:val="single" w:color="BDD7EE" w:sz="1"/>
            </w:tcBorders>
            <w:shd w:fill="F5FA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Corporate</w:t>
            </w:r>
          </w:p>
        </w:tc>
        <w:tc>
          <w:tcPr>
            <w:tcW w:type="dxa" w:w="5040"/>
            <w:tcBorders>
              <w:top w:val="single" w:color="BDD7EE" w:sz="1"/>
              <w:left w:val="single" w:color="BDD7EE" w:sz="1"/>
              <w:bottom w:val="single" w:color="BDD7EE" w:sz="1"/>
              <w:right w:val="single" w:color="BDD7EE" w:sz="1"/>
            </w:tcBorders>
            <w:shd w:fill="F5FA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Planning and managing the enterprise</w:t>
            </w:r>
          </w:p>
        </w:tc>
        <w:tc>
          <w:tcPr>
            <w:tcW w:type="dxa" w:w="1920"/>
            <w:tcBorders>
              <w:top w:val="single" w:color="BDD7EE" w:sz="1"/>
              <w:left w:val="single" w:color="BDD7EE" w:sz="1"/>
              <w:bottom w:val="single" w:color="BDD7EE" w:sz="1"/>
              <w:right w:val="single" w:color="BDD7EE" w:sz="1"/>
            </w:tcBorders>
            <w:shd w:fill="F5FA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Yellow/Orange</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D7EE" w:sz="1"/>
              <w:left w:val="single" w:color="BDD7EE" w:sz="1"/>
              <w:bottom w:val="single" w:color="BDD7EE" w:sz="1"/>
              <w:right w:val="single" w:color="BDD7EE" w:sz="1"/>
            </w:tcBorders>
            <w:shd w:fill="375623" w:val="clear"/>
            <w:tcMar>
              <w:top w:type="dxa" w:w="80"/>
              <w:left w:type="dxa" w:w="160"/>
              <w:bottom w:type="dxa" w:w="80"/>
              <w:right w:type="dxa" w:w="160"/>
            </w:tcMar>
          </w:tcPr>
          <w:p>
            <w:r>
              <w:rPr>
                <w:rFonts w:ascii="Arial" w:cs="Arial" w:eastAsia="Arial" w:hAnsi="Arial"/>
                <w:b/>
                <w:bCs/>
                <w:color w:val="FFFFFF"/>
                <w:sz w:val="22"/>
                <w:szCs w:val="22"/>
              </w:rPr>
              <w:t xml:space="preserve">💡  KEY INSIGHT</w:t>
            </w:r>
          </w:p>
        </w:tc>
      </w:tr>
      <w:tr>
        <w:tc>
          <w:tcPr>
            <w:tcW w:type="dxa" w:w="9360"/>
            <w:tcBorders>
              <w:top w:val="single" w:color="BDD7EE" w:sz="1"/>
              <w:left w:val="single" w:color="BDD7EE" w:sz="1"/>
              <w:bottom w:val="single" w:color="BDD7EE" w:sz="1"/>
              <w:right w:val="single" w:color="BDD7EE" w:sz="1"/>
            </w:tcBorders>
            <w:shd w:fill="E2EFDA" w:val="clear"/>
            <w:tcMar>
              <w:top w:type="dxa" w:w="80"/>
              <w:left w:type="dxa" w:w="160"/>
              <w:bottom w:type="dxa" w:w="80"/>
              <w:right w:type="dxa" w:w="160"/>
            </w:tcMar>
          </w:tcPr>
          <w:p>
            <w:pPr>
              <w:spacing w:before="40" w:after="40"/>
            </w:pPr>
            <w:r>
              <w:rPr>
                <w:rFonts w:ascii="Arial" w:cs="Arial" w:eastAsia="Arial" w:hAnsi="Arial"/>
                <w:b/>
                <w:bCs/>
                <w:color w:val="1A1A1A"/>
                <w:sz w:val="22"/>
                <w:szCs w:val="22"/>
              </w:rPr>
              <w:t xml:space="preserve">Verb mapping trick: </w:t>
            </w:r>
            <w:r>
              <w:rPr>
                <w:rFonts w:ascii="Arial" w:cs="Arial" w:eastAsia="Arial" w:hAnsi="Arial"/>
                <w:color w:val="1A1A1A"/>
                <w:sz w:val="22"/>
                <w:szCs w:val="22"/>
              </w:rPr>
              <w:t xml:space="preserve">Map the verb to the domain. 'Managing supplier contracts' → fulfilling demand → Supply. 'Managing accounts payable' → planning and managing → Corporate.</w:t>
            </w:r>
          </w:p>
        </w:tc>
      </w:tr>
    </w:tbl>
    <w:p>
      <w:pPr>
        <w:spacing w:before="60" w:after="60"/>
      </w:pPr>
      <w:r>
        <w:t xml:space="preserve"/>
      </w:r>
    </w:p>
    <w:p>
      <w:pPr>
        <w:pStyle w:val="Heading2"/>
        <w:spacing w:before="280" w:after="80"/>
      </w:pPr>
      <w:r>
        <w:rPr>
          <w:rFonts w:ascii="Arial" w:cs="Arial" w:eastAsia="Arial" w:hAnsi="Arial"/>
          <w:b/>
          <w:bCs/>
          <w:color w:val="2E75B6"/>
          <w:sz w:val="28"/>
          <w:szCs w:val="28"/>
        </w:rPr>
        <w:t xml:space="preserve">RBA Decomposition Chain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BDD7EE" w:sz="1"/>
              <w:left w:val="single" w:color="BDD7EE" w:sz="1"/>
              <w:bottom w:val="single" w:color="BDD7EE" w:sz="1"/>
              <w:right w:val="single" w:color="BDD7EE" w:sz="1"/>
            </w:tcBorders>
            <w:shd w:fill="D5E8F0" w:val="clear"/>
            <w:tcMar>
              <w:top w:type="dxa" w:w="80"/>
              <w:left w:type="dxa" w:w="120"/>
              <w:bottom w:type="dxa" w:w="80"/>
              <w:right w:type="dxa" w:w="120"/>
            </w:tcMar>
          </w:tcPr>
          <w:p>
            <w:r>
              <w:rPr>
                <w:rFonts w:ascii="Arial" w:cs="Arial" w:eastAsia="Arial" w:hAnsi="Arial"/>
                <w:b/>
                <w:bCs/>
                <w:color w:val="1F4E79"/>
                <w:sz w:val="20"/>
                <w:szCs w:val="20"/>
              </w:rPr>
              <w:t xml:space="preserve">Level</w:t>
            </w:r>
          </w:p>
        </w:tc>
        <w:tc>
          <w:tcPr>
            <w:tcW w:type="dxa" w:w="5760"/>
            <w:tcBorders>
              <w:top w:val="single" w:color="BDD7EE" w:sz="1"/>
              <w:left w:val="single" w:color="BDD7EE" w:sz="1"/>
              <w:bottom w:val="single" w:color="BDD7EE" w:sz="1"/>
              <w:right w:val="single" w:color="BDD7EE" w:sz="1"/>
            </w:tcBorders>
            <w:shd w:fill="D5E8F0" w:val="clear"/>
            <w:tcMar>
              <w:top w:type="dxa" w:w="80"/>
              <w:left w:type="dxa" w:w="120"/>
              <w:bottom w:type="dxa" w:w="80"/>
              <w:right w:type="dxa" w:w="120"/>
            </w:tcMar>
          </w:tcPr>
          <w:p>
            <w:r>
              <w:rPr>
                <w:rFonts w:ascii="Arial" w:cs="Arial" w:eastAsia="Arial" w:hAnsi="Arial"/>
                <w:b/>
                <w:bCs/>
                <w:color w:val="1F4E79"/>
                <w:sz w:val="20"/>
                <w:szCs w:val="20"/>
              </w:rPr>
              <w:t xml:space="preserve">Entity</w:t>
            </w:r>
          </w:p>
        </w:tc>
      </w:tr>
      <w:tr>
        <w:tc>
          <w:tcPr>
            <w:tcW w:type="dxa" w:w="36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1</w:t>
            </w:r>
          </w:p>
        </w:tc>
        <w:tc>
          <w:tcPr>
            <w:tcW w:type="dxa" w:w="57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Enterprise Domain (4 total)</w:t>
            </w:r>
          </w:p>
        </w:tc>
      </w:tr>
      <w:tr>
        <w:tc>
          <w:tcPr>
            <w:tcW w:type="dxa" w:w="3600"/>
            <w:tcBorders>
              <w:top w:val="single" w:color="BDD7EE" w:sz="1"/>
              <w:left w:val="single" w:color="BDD7EE" w:sz="1"/>
              <w:bottom w:val="single" w:color="BDD7EE" w:sz="1"/>
              <w:right w:val="single" w:color="BDD7EE" w:sz="1"/>
            </w:tcBorders>
            <w:shd w:fill="F5FA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2</w:t>
            </w:r>
          </w:p>
        </w:tc>
        <w:tc>
          <w:tcPr>
            <w:tcW w:type="dxa" w:w="5760"/>
            <w:tcBorders>
              <w:top w:val="single" w:color="BDD7EE" w:sz="1"/>
              <w:left w:val="single" w:color="BDD7EE" w:sz="1"/>
              <w:bottom w:val="single" w:color="BDD7EE" w:sz="1"/>
              <w:right w:val="single" w:color="BDD7EE" w:sz="1"/>
            </w:tcBorders>
            <w:shd w:fill="F5FA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Business Domain — Level 1 of BCM</w:t>
            </w:r>
          </w:p>
        </w:tc>
      </w:tr>
      <w:tr>
        <w:tc>
          <w:tcPr>
            <w:tcW w:type="dxa" w:w="36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3</w:t>
            </w:r>
          </w:p>
        </w:tc>
        <w:tc>
          <w:tcPr>
            <w:tcW w:type="dxa" w:w="57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Business Area — Level 2 of BCM</w:t>
            </w:r>
          </w:p>
        </w:tc>
      </w:tr>
      <w:tr>
        <w:tc>
          <w:tcPr>
            <w:tcW w:type="dxa" w:w="3600"/>
            <w:tcBorders>
              <w:top w:val="single" w:color="BDD7EE" w:sz="1"/>
              <w:left w:val="single" w:color="BDD7EE" w:sz="1"/>
              <w:bottom w:val="single" w:color="BDD7EE" w:sz="1"/>
              <w:right w:val="single" w:color="BDD7EE" w:sz="1"/>
            </w:tcBorders>
            <w:shd w:fill="F5FA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4</w:t>
            </w:r>
          </w:p>
        </w:tc>
        <w:tc>
          <w:tcPr>
            <w:tcW w:type="dxa" w:w="5760"/>
            <w:tcBorders>
              <w:top w:val="single" w:color="BDD7EE" w:sz="1"/>
              <w:left w:val="single" w:color="BDD7EE" w:sz="1"/>
              <w:bottom w:val="single" w:color="BDD7EE" w:sz="1"/>
              <w:right w:val="single" w:color="BDD7EE" w:sz="1"/>
            </w:tcBorders>
            <w:shd w:fill="F5FA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Business Capability — Level 3 of BCM (WHAT)</w:t>
            </w:r>
          </w:p>
        </w:tc>
      </w:tr>
      <w:tr>
        <w:tc>
          <w:tcPr>
            <w:tcW w:type="dxa" w:w="36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5</w:t>
            </w:r>
          </w:p>
        </w:tc>
        <w:tc>
          <w:tcPr>
            <w:tcW w:type="dxa" w:w="57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Business Activity — HOW value is generated using capabilities</w:t>
            </w:r>
          </w:p>
        </w:tc>
      </w:tr>
      <w:tr>
        <w:tc>
          <w:tcPr>
            <w:tcW w:type="dxa" w:w="3600"/>
            <w:tcBorders>
              <w:top w:val="single" w:color="BDD7EE" w:sz="1"/>
              <w:left w:val="single" w:color="BDD7EE" w:sz="1"/>
              <w:bottom w:val="single" w:color="BDD7EE" w:sz="1"/>
              <w:right w:val="single" w:color="BDD7EE" w:sz="1"/>
            </w:tcBorders>
            <w:shd w:fill="F5FA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6</w:t>
            </w:r>
          </w:p>
        </w:tc>
        <w:tc>
          <w:tcPr>
            <w:tcW w:type="dxa" w:w="5760"/>
            <w:tcBorders>
              <w:top w:val="single" w:color="BDD7EE" w:sz="1"/>
              <w:left w:val="single" w:color="BDD7EE" w:sz="1"/>
              <w:bottom w:val="single" w:color="BDD7EE" w:sz="1"/>
              <w:right w:val="single" w:color="BDD7EE" w:sz="1"/>
            </w:tcBorders>
            <w:shd w:fill="F5FA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Business Process — END-TO-END combination of Business Activities</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D7EE" w:sz="1"/>
              <w:left w:val="single" w:color="BDD7EE" w:sz="1"/>
              <w:bottom w:val="single" w:color="BDD7EE" w:sz="1"/>
              <w:right w:val="single" w:color="BDD7EE" w:sz="1"/>
            </w:tcBorders>
            <w:shd w:fill="C55A11" w:val="clear"/>
            <w:tcMar>
              <w:top w:type="dxa" w:w="80"/>
              <w:left w:type="dxa" w:w="160"/>
              <w:bottom w:type="dxa" w:w="80"/>
              <w:right w:type="dxa" w:w="160"/>
            </w:tcMar>
          </w:tcPr>
          <w:p>
            <w:r>
              <w:rPr>
                <w:rFonts w:ascii="Arial" w:cs="Arial" w:eastAsia="Arial" w:hAnsi="Arial"/>
                <w:b/>
                <w:bCs/>
                <w:color w:val="FFFFFF"/>
                <w:sz w:val="22"/>
                <w:szCs w:val="22"/>
              </w:rPr>
              <w:t xml:space="preserve">⚠️  EXAM TRAP</w:t>
            </w:r>
          </w:p>
        </w:tc>
      </w:tr>
      <w:tr>
        <w:tc>
          <w:tcPr>
            <w:tcW w:type="dxa" w:w="9360"/>
            <w:tcBorders>
              <w:top w:val="single" w:color="BDD7EE" w:sz="1"/>
              <w:left w:val="single" w:color="BDD7EE" w:sz="1"/>
              <w:bottom w:val="single" w:color="BDD7EE" w:sz="1"/>
              <w:right w:val="single" w:color="BDD7EE" w:sz="1"/>
            </w:tcBorders>
            <w:shd w:fill="FCE4D6" w:val="clear"/>
            <w:tcMar>
              <w:top w:type="dxa" w:w="80"/>
              <w:left w:type="dxa" w:w="160"/>
              <w:bottom w:type="dxa" w:w="80"/>
              <w:right w:type="dxa" w:w="160"/>
            </w:tcMar>
          </w:tcPr>
          <w:p>
            <w:pPr>
              <w:spacing w:before="40" w:after="40"/>
            </w:pPr>
            <w:r>
              <w:rPr>
                <w:rFonts w:ascii="Arial" w:cs="Arial" w:eastAsia="Arial" w:hAnsi="Arial"/>
                <w:b/>
                <w:bCs/>
                <w:color w:val="1A1A1A"/>
                <w:sz w:val="22"/>
                <w:szCs w:val="22"/>
              </w:rPr>
              <w:t xml:space="preserve">Business Capability ≠ Business Process ≠ Business Activity. </w:t>
            </w:r>
            <w:r>
              <w:rPr>
                <w:rFonts w:ascii="Arial" w:cs="Arial" w:eastAsia="Arial" w:hAnsi="Arial"/>
                <w:color w:val="1A1A1A"/>
                <w:sz w:val="22"/>
                <w:szCs w:val="22"/>
              </w:rPr>
              <w:t xml:space="preserve">A Business Activity REQUIRES a Business Capability. A Business Process is BUILT FROM Business Activities.</w:t>
            </w:r>
          </w:p>
        </w:tc>
      </w:tr>
    </w:tbl>
    <w:p>
      <w:pPr>
        <w:spacing w:before="60" w:after="60"/>
      </w:pPr>
      <w:r>
        <w:t xml:space="preserve"/>
      </w:r>
    </w:p>
    <w:p>
      <w:pPr>
        <w:pStyle w:val="Heading2"/>
        <w:spacing w:before="280" w:after="80"/>
      </w:pPr>
      <w:r>
        <w:rPr>
          <w:rFonts w:ascii="Arial" w:cs="Arial" w:eastAsia="Arial" w:hAnsi="Arial"/>
          <w:b/>
          <w:bCs/>
          <w:color w:val="2E75B6"/>
          <w:sz w:val="28"/>
          <w:szCs w:val="28"/>
        </w:rPr>
        <w:t xml:space="preserve">8 Business Process Groups — Full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920"/>
        <w:gridCol w:w="4680"/>
      </w:tblGrid>
      <w:tr>
        <w:tc>
          <w:tcPr>
            <w:tcW w:type="dxa" w:w="2400"/>
            <w:tcBorders>
              <w:top w:val="single" w:color="BDD7EE" w:sz="1"/>
              <w:left w:val="single" w:color="BDD7EE" w:sz="1"/>
              <w:bottom w:val="single" w:color="BDD7EE" w:sz="1"/>
              <w:right w:val="single" w:color="BDD7EE" w:sz="1"/>
            </w:tcBorders>
            <w:shd w:fill="D5E8F0" w:val="clear"/>
            <w:tcMar>
              <w:top w:type="dxa" w:w="80"/>
              <w:left w:type="dxa" w:w="120"/>
              <w:bottom w:type="dxa" w:w="80"/>
              <w:right w:type="dxa" w:w="120"/>
            </w:tcMar>
          </w:tcPr>
          <w:p>
            <w:r>
              <w:rPr>
                <w:rFonts w:ascii="Arial" w:cs="Arial" w:eastAsia="Arial" w:hAnsi="Arial"/>
                <w:b/>
                <w:bCs/>
                <w:color w:val="1F4E79"/>
                <w:sz w:val="20"/>
                <w:szCs w:val="20"/>
              </w:rPr>
              <w:t xml:space="preserve">Process Group</w:t>
            </w:r>
          </w:p>
        </w:tc>
        <w:tc>
          <w:tcPr>
            <w:tcW w:type="dxa" w:w="1920"/>
            <w:tcBorders>
              <w:top w:val="single" w:color="BDD7EE" w:sz="1"/>
              <w:left w:val="single" w:color="BDD7EE" w:sz="1"/>
              <w:bottom w:val="single" w:color="BDD7EE" w:sz="1"/>
              <w:right w:val="single" w:color="BDD7EE" w:sz="1"/>
            </w:tcBorders>
            <w:shd w:fill="D5E8F0" w:val="clear"/>
            <w:tcMar>
              <w:top w:type="dxa" w:w="80"/>
              <w:left w:type="dxa" w:w="120"/>
              <w:bottom w:type="dxa" w:w="80"/>
              <w:right w:type="dxa" w:w="120"/>
            </w:tcMar>
          </w:tcPr>
          <w:p>
            <w:r>
              <w:rPr>
                <w:rFonts w:ascii="Arial" w:cs="Arial" w:eastAsia="Arial" w:hAnsi="Arial"/>
                <w:b/>
                <w:bCs/>
                <w:color w:val="1F4E79"/>
                <w:sz w:val="20"/>
                <w:szCs w:val="20"/>
              </w:rPr>
              <w:t xml:space="preserve">Domain</w:t>
            </w:r>
          </w:p>
        </w:tc>
        <w:tc>
          <w:tcPr>
            <w:tcW w:type="dxa" w:w="4680"/>
            <w:tcBorders>
              <w:top w:val="single" w:color="BDD7EE" w:sz="1"/>
              <w:left w:val="single" w:color="BDD7EE" w:sz="1"/>
              <w:bottom w:val="single" w:color="BDD7EE" w:sz="1"/>
              <w:right w:val="single" w:color="BDD7EE" w:sz="1"/>
            </w:tcBorders>
            <w:shd w:fill="D5E8F0" w:val="clear"/>
            <w:tcMar>
              <w:top w:type="dxa" w:w="80"/>
              <w:left w:type="dxa" w:w="120"/>
              <w:bottom w:type="dxa" w:w="80"/>
              <w:right w:type="dxa" w:w="120"/>
            </w:tcMar>
          </w:tcPr>
          <w:p>
            <w:r>
              <w:rPr>
                <w:rFonts w:ascii="Arial" w:cs="Arial" w:eastAsia="Arial" w:hAnsi="Arial"/>
                <w:b/>
                <w:bCs/>
                <w:color w:val="1F4E79"/>
                <w:sz w:val="20"/>
                <w:szCs w:val="20"/>
              </w:rPr>
              <w:t xml:space="preserve">Key Scope</w:t>
            </w:r>
          </w:p>
        </w:tc>
      </w:tr>
      <w:tr>
        <w:tc>
          <w:tcPr>
            <w:tcW w:type="dxa" w:w="24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Idea to Market</w:t>
            </w:r>
          </w:p>
        </w:tc>
        <w:tc>
          <w:tcPr>
            <w:tcW w:type="dxa" w:w="192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Products &amp; Services</w:t>
            </w:r>
          </w:p>
        </w:tc>
        <w:tc>
          <w:tcPr>
            <w:tcW w:type="dxa" w:w="468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Product/service lifecycle — portfolio, investments, design, IP, compliance</w:t>
            </w:r>
          </w:p>
        </w:tc>
      </w:tr>
      <w:tr>
        <w:tc>
          <w:tcPr>
            <w:tcW w:type="dxa" w:w="2400"/>
            <w:tcBorders>
              <w:top w:val="single" w:color="BDD7EE" w:sz="1"/>
              <w:left w:val="single" w:color="BDD7EE" w:sz="1"/>
              <w:bottom w:val="single" w:color="BDD7EE" w:sz="1"/>
              <w:right w:val="single" w:color="BDD7EE" w:sz="1"/>
            </w:tcBorders>
            <w:shd w:fill="F5FA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Source to Pay</w:t>
            </w:r>
          </w:p>
        </w:tc>
        <w:tc>
          <w:tcPr>
            <w:tcW w:type="dxa" w:w="1920"/>
            <w:tcBorders>
              <w:top w:val="single" w:color="BDD7EE" w:sz="1"/>
              <w:left w:val="single" w:color="BDD7EE" w:sz="1"/>
              <w:bottom w:val="single" w:color="BDD7EE" w:sz="1"/>
              <w:right w:val="single" w:color="BDD7EE" w:sz="1"/>
            </w:tcBorders>
            <w:shd w:fill="F5FA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Supply</w:t>
            </w:r>
          </w:p>
        </w:tc>
        <w:tc>
          <w:tcPr>
            <w:tcW w:type="dxa" w:w="4680"/>
            <w:tcBorders>
              <w:top w:val="single" w:color="BDD7EE" w:sz="1"/>
              <w:left w:val="single" w:color="BDD7EE" w:sz="1"/>
              <w:bottom w:val="single" w:color="BDD7EE" w:sz="1"/>
              <w:right w:val="single" w:color="BDD7EE" w:sz="1"/>
            </w:tcBorders>
            <w:shd w:fill="F5FA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Sourcing and procurement — planning, spend, supplier contracts, operational procurement</w:t>
            </w:r>
          </w:p>
        </w:tc>
      </w:tr>
      <w:tr>
        <w:tc>
          <w:tcPr>
            <w:tcW w:type="dxa" w:w="24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Plan to Fulfill</w:t>
            </w:r>
          </w:p>
        </w:tc>
        <w:tc>
          <w:tcPr>
            <w:tcW w:type="dxa" w:w="192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Supply</w:t>
            </w:r>
          </w:p>
        </w:tc>
        <w:tc>
          <w:tcPr>
            <w:tcW w:type="dxa" w:w="468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Planning, production, delivery, fulfillment, tracking, sustainable manufacturing</w:t>
            </w:r>
          </w:p>
        </w:tc>
      </w:tr>
      <w:tr>
        <w:tc>
          <w:tcPr>
            <w:tcW w:type="dxa" w:w="2400"/>
            <w:tcBorders>
              <w:top w:val="single" w:color="BDD7EE" w:sz="1"/>
              <w:left w:val="single" w:color="BDD7EE" w:sz="1"/>
              <w:bottom w:val="single" w:color="BDD7EE" w:sz="1"/>
              <w:right w:val="single" w:color="BDD7EE" w:sz="1"/>
            </w:tcBorders>
            <w:shd w:fill="F5FA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Lead to Cash</w:t>
            </w:r>
          </w:p>
        </w:tc>
        <w:tc>
          <w:tcPr>
            <w:tcW w:type="dxa" w:w="1920"/>
            <w:tcBorders>
              <w:top w:val="single" w:color="BDD7EE" w:sz="1"/>
              <w:left w:val="single" w:color="BDD7EE" w:sz="1"/>
              <w:bottom w:val="single" w:color="BDD7EE" w:sz="1"/>
              <w:right w:val="single" w:color="BDD7EE" w:sz="1"/>
            </w:tcBorders>
            <w:shd w:fill="F5FA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Customer</w:t>
            </w:r>
          </w:p>
        </w:tc>
        <w:tc>
          <w:tcPr>
            <w:tcW w:type="dxa" w:w="4680"/>
            <w:tcBorders>
              <w:top w:val="single" w:color="BDD7EE" w:sz="1"/>
              <w:left w:val="single" w:color="BDD7EE" w:sz="1"/>
              <w:bottom w:val="single" w:color="BDD7EE" w:sz="1"/>
              <w:right w:val="single" w:color="BDD7EE" w:sz="1"/>
            </w:tcBorders>
            <w:shd w:fill="F5FA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Marketing, selling, order management, fulfillment, after-sales, invoicing, AR, payment collection</w:t>
            </w:r>
          </w:p>
        </w:tc>
      </w:tr>
      <w:tr>
        <w:tc>
          <w:tcPr>
            <w:tcW w:type="dxa" w:w="24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Recruit to Retire</w:t>
            </w:r>
          </w:p>
        </w:tc>
        <w:tc>
          <w:tcPr>
            <w:tcW w:type="dxa" w:w="192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Corporate</w:t>
            </w:r>
          </w:p>
        </w:tc>
        <w:tc>
          <w:tcPr>
            <w:tcW w:type="dxa" w:w="468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Employee lifecycle — HR strategy, planning, budgeting</w:t>
            </w:r>
          </w:p>
        </w:tc>
      </w:tr>
      <w:tr>
        <w:tc>
          <w:tcPr>
            <w:tcW w:type="dxa" w:w="2400"/>
            <w:tcBorders>
              <w:top w:val="single" w:color="BDD7EE" w:sz="1"/>
              <w:left w:val="single" w:color="BDD7EE" w:sz="1"/>
              <w:bottom w:val="single" w:color="BDD7EE" w:sz="1"/>
              <w:right w:val="single" w:color="BDD7EE" w:sz="1"/>
            </w:tcBorders>
            <w:shd w:fill="F5FA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Acquire to Decommission</w:t>
            </w:r>
          </w:p>
        </w:tc>
        <w:tc>
          <w:tcPr>
            <w:tcW w:type="dxa" w:w="1920"/>
            <w:tcBorders>
              <w:top w:val="single" w:color="BDD7EE" w:sz="1"/>
              <w:left w:val="single" w:color="BDD7EE" w:sz="1"/>
              <w:bottom w:val="single" w:color="BDD7EE" w:sz="1"/>
              <w:right w:val="single" w:color="BDD7EE" w:sz="1"/>
            </w:tcBorders>
            <w:shd w:fill="F5FA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Corporate</w:t>
            </w:r>
          </w:p>
        </w:tc>
        <w:tc>
          <w:tcPr>
            <w:tcW w:type="dxa" w:w="4680"/>
            <w:tcBorders>
              <w:top w:val="single" w:color="BDD7EE" w:sz="1"/>
              <w:left w:val="single" w:color="BDD7EE" w:sz="1"/>
              <w:bottom w:val="single" w:color="BDD7EE" w:sz="1"/>
              <w:right w:val="single" w:color="BDD7EE" w:sz="1"/>
            </w:tcBorders>
            <w:shd w:fill="F5FA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Physical asset lifecycle — strategy, investments, maintenance, acquisition, decommission</w:t>
            </w:r>
          </w:p>
        </w:tc>
      </w:tr>
      <w:tr>
        <w:tc>
          <w:tcPr>
            <w:tcW w:type="dxa" w:w="24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Governance</w:t>
            </w:r>
          </w:p>
        </w:tc>
        <w:tc>
          <w:tcPr>
            <w:tcW w:type="dxa" w:w="192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Corporate</w:t>
            </w:r>
          </w:p>
        </w:tc>
        <w:tc>
          <w:tcPr>
            <w:tcW w:type="dxa" w:w="468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Internal operations — strategy, portfolio, projects, global trade, tax, risk, compliance</w:t>
            </w:r>
          </w:p>
        </w:tc>
      </w:tr>
      <w:tr>
        <w:tc>
          <w:tcPr>
            <w:tcW w:type="dxa" w:w="2400"/>
            <w:tcBorders>
              <w:top w:val="single" w:color="BDD7EE" w:sz="1"/>
              <w:left w:val="single" w:color="BDD7EE" w:sz="1"/>
              <w:bottom w:val="single" w:color="BDD7EE" w:sz="1"/>
              <w:right w:val="single" w:color="BDD7EE" w:sz="1"/>
            </w:tcBorders>
            <w:shd w:fill="F5FA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Finance</w:t>
            </w:r>
          </w:p>
        </w:tc>
        <w:tc>
          <w:tcPr>
            <w:tcW w:type="dxa" w:w="1920"/>
            <w:tcBorders>
              <w:top w:val="single" w:color="BDD7EE" w:sz="1"/>
              <w:left w:val="single" w:color="BDD7EE" w:sz="1"/>
              <w:bottom w:val="single" w:color="BDD7EE" w:sz="1"/>
              <w:right w:val="single" w:color="BDD7EE" w:sz="1"/>
            </w:tcBorders>
            <w:shd w:fill="F5FA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Corporate</w:t>
            </w:r>
          </w:p>
        </w:tc>
        <w:tc>
          <w:tcPr>
            <w:tcW w:type="dxa" w:w="4680"/>
            <w:tcBorders>
              <w:top w:val="single" w:color="BDD7EE" w:sz="1"/>
              <w:left w:val="single" w:color="BDD7EE" w:sz="1"/>
              <w:bottom w:val="single" w:color="BDD7EE" w:sz="1"/>
              <w:right w:val="single" w:color="BDD7EE" w:sz="1"/>
            </w:tcBorders>
            <w:shd w:fill="F5FA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Financial operations — optimising financials, AR/AP, accounting, financial close, treasury</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D7EE" w:sz="1"/>
              <w:left w:val="single" w:color="BDD7EE" w:sz="1"/>
              <w:bottom w:val="single" w:color="BDD7EE" w:sz="1"/>
              <w:right w:val="single" w:color="BDD7EE" w:sz="1"/>
            </w:tcBorders>
            <w:shd w:fill="C55A11" w:val="clear"/>
            <w:tcMar>
              <w:top w:type="dxa" w:w="80"/>
              <w:left w:type="dxa" w:w="160"/>
              <w:bottom w:type="dxa" w:w="80"/>
              <w:right w:type="dxa" w:w="160"/>
            </w:tcMar>
          </w:tcPr>
          <w:p>
            <w:r>
              <w:rPr>
                <w:rFonts w:ascii="Arial" w:cs="Arial" w:eastAsia="Arial" w:hAnsi="Arial"/>
                <w:b/>
                <w:bCs/>
                <w:color w:val="FFFFFF"/>
                <w:sz w:val="22"/>
                <w:szCs w:val="22"/>
              </w:rPr>
              <w:t xml:space="preserve">⚠️  EXAM TRAP</w:t>
            </w:r>
          </w:p>
        </w:tc>
      </w:tr>
      <w:tr>
        <w:tc>
          <w:tcPr>
            <w:tcW w:type="dxa" w:w="9360"/>
            <w:tcBorders>
              <w:top w:val="single" w:color="BDD7EE" w:sz="1"/>
              <w:left w:val="single" w:color="BDD7EE" w:sz="1"/>
              <w:bottom w:val="single" w:color="BDD7EE" w:sz="1"/>
              <w:right w:val="single" w:color="BDD7EE" w:sz="1"/>
            </w:tcBorders>
            <w:shd w:fill="FCE4D6" w:val="clear"/>
            <w:tcMar>
              <w:top w:type="dxa" w:w="80"/>
              <w:left w:type="dxa" w:w="160"/>
              <w:bottom w:type="dxa" w:w="80"/>
              <w:right w:type="dxa" w:w="160"/>
            </w:tcMar>
          </w:tcPr>
          <w:p>
            <w:pPr>
              <w:spacing w:before="40" w:after="40"/>
            </w:pPr>
            <w:r>
              <w:rPr>
                <w:rFonts w:ascii="Arial" w:cs="Arial" w:eastAsia="Arial" w:hAnsi="Arial"/>
                <w:b/>
                <w:bCs/>
                <w:color w:val="1A1A1A"/>
                <w:sz w:val="22"/>
                <w:szCs w:val="22"/>
              </w:rPr>
              <w:t xml:space="preserve">Lead to Cash vs Finance: </w:t>
            </w:r>
            <w:r>
              <w:rPr>
                <w:rFonts w:ascii="Arial" w:cs="Arial" w:eastAsia="Arial" w:hAnsi="Arial"/>
                <w:color w:val="1A1A1A"/>
                <w:sz w:val="22"/>
                <w:szCs w:val="22"/>
              </w:rPr>
              <w:t xml:space="preserve">Lead to Cash includes AR and payment collection. Finance covers accounting, financial close, treasury. Boundary = where commercial activity ends and financial reporting begins.</w:t>
            </w:r>
          </w:p>
        </w:tc>
      </w:tr>
    </w:tbl>
    <w:p>
      <w:pPr>
        <w:spacing w:before="60" w:after="60"/>
      </w:pPr>
      <w:r>
        <w:t xml:space="preserve"/>
      </w:r>
    </w:p>
    <w:p>
      <w:pPr>
        <w:pStyle w:val="Heading2"/>
        <w:spacing w:before="280" w:after="80"/>
      </w:pPr>
      <w:r>
        <w:rPr>
          <w:rFonts w:ascii="Arial" w:cs="Arial" w:eastAsia="Arial" w:hAnsi="Arial"/>
          <w:b/>
          <w:bCs/>
          <w:color w:val="2E75B6"/>
          <w:sz w:val="28"/>
          <w:szCs w:val="28"/>
        </w:rPr>
        <w:t xml:space="preserve">Business Process Variations</w:t>
      </w:r>
    </w:p>
    <w:p>
      <w:pPr>
        <w:pStyle w:val="ListParagraph"/>
        <w:numPr>
          <w:ilvl w:val="0"/>
          <w:numId w:val="2"/>
        </w:numPr>
        <w:spacing w:before="40" w:after="40"/>
      </w:pPr>
      <w:r>
        <w:rPr>
          <w:rFonts w:ascii="Arial" w:cs="Arial" w:eastAsia="Arial" w:hAnsi="Arial"/>
          <w:b/>
          <w:bCs/>
          <w:color w:val="1A1A1A"/>
          <w:sz w:val="22"/>
          <w:szCs w:val="22"/>
        </w:rPr>
        <w:t xml:space="preserve">Generic process </w:t>
      </w:r>
      <w:r>
        <w:rPr>
          <w:rFonts w:ascii="Arial" w:cs="Arial" w:eastAsia="Arial" w:hAnsi="Arial"/>
          <w:color w:val="1A1A1A"/>
          <w:sz w:val="22"/>
          <w:szCs w:val="22"/>
        </w:rPr>
        <w:t xml:space="preserve">= template with ALL possible activities</w:t>
      </w:r>
    </w:p>
    <w:p>
      <w:pPr>
        <w:pStyle w:val="ListParagraph"/>
        <w:numPr>
          <w:ilvl w:val="0"/>
          <w:numId w:val="2"/>
        </w:numPr>
        <w:spacing w:before="40" w:after="40"/>
      </w:pPr>
      <w:r>
        <w:rPr>
          <w:rFonts w:ascii="Arial" w:cs="Arial" w:eastAsia="Arial" w:hAnsi="Arial"/>
          <w:b/>
          <w:bCs/>
          <w:color w:val="1A1A1A"/>
          <w:sz w:val="22"/>
          <w:szCs w:val="22"/>
        </w:rPr>
        <w:t xml:space="preserve">Variation </w:t>
      </w:r>
      <w:r>
        <w:rPr>
          <w:rFonts w:ascii="Arial" w:cs="Arial" w:eastAsia="Arial" w:hAnsi="Arial"/>
          <w:color w:val="1A1A1A"/>
          <w:sz w:val="22"/>
          <w:szCs w:val="22"/>
        </w:rPr>
        <w:t xml:space="preserve">= executable version for specific industry or business model</w:t>
      </w:r>
    </w:p>
    <w:p>
      <w:pPr>
        <w:pStyle w:val="ListParagraph"/>
        <w:numPr>
          <w:ilvl w:val="0"/>
          <w:numId w:val="2"/>
        </w:numPr>
        <w:spacing w:before="40" w:after="40"/>
      </w:pPr>
      <w:r>
        <w:rPr>
          <w:rFonts w:ascii="Arial" w:cs="Arial" w:eastAsia="Arial" w:hAnsi="Arial"/>
          <w:b/>
          <w:bCs/>
          <w:color w:val="1A1A1A"/>
          <w:sz w:val="22"/>
          <w:szCs w:val="22"/>
        </w:rPr>
        <w:t xml:space="preserve">Example: </w:t>
      </w:r>
      <w:r>
        <w:rPr>
          <w:rFonts w:ascii="Arial" w:cs="Arial" w:eastAsia="Arial" w:hAnsi="Arial"/>
          <w:color w:val="1A1A1A"/>
          <w:sz w:val="22"/>
          <w:szCs w:val="22"/>
        </w:rPr>
        <w:t xml:space="preserve">Lead to Cash for B2B  |  Lead to Cash for B2C Omnichannel  |  Lead to Cash for Subscription/Usage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D7EE" w:sz="1"/>
              <w:left w:val="single" w:color="BDD7EE" w:sz="1"/>
              <w:bottom w:val="single" w:color="BDD7EE" w:sz="1"/>
              <w:right w:val="single" w:color="BDD7EE" w:sz="1"/>
            </w:tcBorders>
            <w:shd w:fill="2E75B6" w:val="clear"/>
            <w:tcMar>
              <w:top w:type="dxa" w:w="80"/>
              <w:left w:type="dxa" w:w="160"/>
              <w:bottom w:type="dxa" w:w="80"/>
              <w:right w:type="dxa" w:w="160"/>
            </w:tcMar>
          </w:tcPr>
          <w:p>
            <w:r>
              <w:rPr>
                <w:rFonts w:ascii="Arial" w:cs="Arial" w:eastAsia="Arial" w:hAnsi="Arial"/>
                <w:b/>
                <w:bCs/>
                <w:color w:val="FFFFFF"/>
                <w:sz w:val="22"/>
                <w:szCs w:val="22"/>
              </w:rPr>
              <w:t xml:space="preserve">🎯  EXAM ALERT</w:t>
            </w:r>
          </w:p>
        </w:tc>
      </w:tr>
      <w:tr>
        <w:tc>
          <w:tcPr>
            <w:tcW w:type="dxa" w:w="9360"/>
            <w:tcBorders>
              <w:top w:val="single" w:color="BDD7EE" w:sz="1"/>
              <w:left w:val="single" w:color="BDD7EE" w:sz="1"/>
              <w:bottom w:val="single" w:color="BDD7EE" w:sz="1"/>
              <w:right w:val="single" w:color="BDD7EE" w:sz="1"/>
            </w:tcBorders>
            <w:shd w:fill="FFF2CC" w:val="clear"/>
            <w:tcMar>
              <w:top w:type="dxa" w:w="80"/>
              <w:left w:type="dxa" w:w="160"/>
              <w:bottom w:type="dxa" w:w="80"/>
              <w:right w:type="dxa" w:w="160"/>
            </w:tcMar>
          </w:tcPr>
          <w:p>
            <w:pPr>
              <w:spacing w:before="40" w:after="40"/>
            </w:pPr>
            <w:r>
              <w:rPr>
                <w:rFonts w:ascii="Arial" w:cs="Arial" w:eastAsia="Arial" w:hAnsi="Arial"/>
                <w:b/>
                <w:bCs/>
                <w:color w:val="1A1A1A"/>
                <w:sz w:val="22"/>
                <w:szCs w:val="22"/>
              </w:rPr>
              <w:t xml:space="preserve">Wanderlust is a travel company. </w:t>
            </w:r>
            <w:r>
              <w:rPr>
                <w:rFonts w:ascii="Arial" w:cs="Arial" w:eastAsia="Arial" w:hAnsi="Arial"/>
                <w:color w:val="1A1A1A"/>
                <w:sz w:val="22"/>
                <w:szCs w:val="22"/>
              </w:rPr>
              <w:t xml:space="preserve">Its process variations are travel-specific. When a scenario describes a specific business model, the correct answer references the VARIATION — not the generic template.</w:t>
            </w:r>
          </w:p>
        </w:tc>
      </w:tr>
    </w:tbl>
    <w:p>
      <w:pPr>
        <w:spacing w:before="60" w:after="60"/>
      </w:pPr>
      <w:r>
        <w:t xml:space="preserve"/>
      </w:r>
    </w:p>
    <w:p>
      <w:r>
        <w:br w:type="page"/>
      </w:r>
    </w:p>
    <w:p>
      <w:pPr>
        <w:pStyle w:val="Heading1"/>
        <w:pBdr>
          <w:bottom w:val="single" w:color="2E75B6" w:sz="6" w:space="4"/>
        </w:pBdr>
        <w:spacing w:before="360" w:after="120"/>
      </w:pPr>
      <w:r>
        <w:rPr>
          <w:rFonts w:ascii="Arial" w:cs="Arial" w:eastAsia="Arial" w:hAnsi="Arial"/>
          <w:b/>
          <w:bCs/>
          <w:color w:val="1F4E79"/>
          <w:sz w:val="36"/>
          <w:szCs w:val="36"/>
        </w:rPr>
        <w:t xml:space="preserve">Part 14 — Complete Artifact Map with All New Artifacts</w:t>
      </w:r>
    </w:p>
    <w:p>
      <w:pPr>
        <w:spacing w:before="60" w:after="100"/>
      </w:pPr>
      <w:r>
        <w:rPr>
          <w:rFonts w:ascii="Arial" w:cs="Arial" w:eastAsia="Arial" w:hAnsi="Arial"/>
          <w:b/>
          <w:bCs/>
          <w:color w:val="1A1A1A"/>
          <w:sz w:val="22"/>
          <w:szCs w:val="22"/>
        </w:rPr>
        <w:t xml:space="preserve">New vs earlier study: </w:t>
      </w:r>
      <w:r>
        <w:rPr>
          <w:rFonts w:ascii="Arial" w:cs="Arial" w:eastAsia="Arial" w:hAnsi="Arial"/>
          <w:color w:val="1A1A1A"/>
          <w:sz w:val="22"/>
          <w:szCs w:val="22"/>
        </w:rPr>
        <w:t xml:space="preserve">Business Process Catalog, Business Role Catalog, Software Distribution Diagram, Conceptional Data Diagram, Requirements Catalog, Architectural Decision Catalog.</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c>
          <w:tcPr>
            <w:tcW w:type="dxa" w:w="2000"/>
            <w:tcBorders>
              <w:top w:val="single" w:color="BDD7EE" w:sz="1"/>
              <w:left w:val="single" w:color="BDD7EE" w:sz="1"/>
              <w:bottom w:val="single" w:color="BDD7EE" w:sz="1"/>
              <w:right w:val="single" w:color="BDD7EE" w:sz="1"/>
            </w:tcBorders>
            <w:shd w:fill="D5E8F0" w:val="clear"/>
            <w:tcMar>
              <w:top w:type="dxa" w:w="80"/>
              <w:left w:type="dxa" w:w="120"/>
              <w:bottom w:type="dxa" w:w="80"/>
              <w:right w:type="dxa" w:w="120"/>
            </w:tcMar>
          </w:tcPr>
          <w:p>
            <w:r>
              <w:rPr>
                <w:rFonts w:ascii="Arial" w:cs="Arial" w:eastAsia="Arial" w:hAnsi="Arial"/>
                <w:b/>
                <w:bCs/>
                <w:color w:val="1F4E79"/>
                <w:sz w:val="20"/>
                <w:szCs w:val="20"/>
              </w:rPr>
              <w:t xml:space="preserve">Domain</w:t>
            </w:r>
          </w:p>
        </w:tc>
        <w:tc>
          <w:tcPr>
            <w:tcW w:type="dxa" w:w="2800"/>
            <w:tcBorders>
              <w:top w:val="single" w:color="BDD7EE" w:sz="1"/>
              <w:left w:val="single" w:color="BDD7EE" w:sz="1"/>
              <w:bottom w:val="single" w:color="BDD7EE" w:sz="1"/>
              <w:right w:val="single" w:color="BDD7EE" w:sz="1"/>
            </w:tcBorders>
            <w:shd w:fill="D5E8F0" w:val="clear"/>
            <w:tcMar>
              <w:top w:type="dxa" w:w="80"/>
              <w:left w:type="dxa" w:w="120"/>
              <w:bottom w:type="dxa" w:w="80"/>
              <w:right w:type="dxa" w:w="120"/>
            </w:tcMar>
          </w:tcPr>
          <w:p>
            <w:r>
              <w:rPr>
                <w:rFonts w:ascii="Arial" w:cs="Arial" w:eastAsia="Arial" w:hAnsi="Arial"/>
                <w:b/>
                <w:bCs/>
                <w:color w:val="1F4E79"/>
                <w:sz w:val="20"/>
                <w:szCs w:val="20"/>
              </w:rPr>
              <w:t xml:space="preserve">Artifact</w:t>
            </w:r>
          </w:p>
        </w:tc>
        <w:tc>
          <w:tcPr>
            <w:tcW w:type="dxa" w:w="4560"/>
            <w:tcBorders>
              <w:top w:val="single" w:color="BDD7EE" w:sz="1"/>
              <w:left w:val="single" w:color="BDD7EE" w:sz="1"/>
              <w:bottom w:val="single" w:color="BDD7EE" w:sz="1"/>
              <w:right w:val="single" w:color="BDD7EE" w:sz="1"/>
            </w:tcBorders>
            <w:shd w:fill="D5E8F0" w:val="clear"/>
            <w:tcMar>
              <w:top w:type="dxa" w:w="80"/>
              <w:left w:type="dxa" w:w="120"/>
              <w:bottom w:type="dxa" w:w="80"/>
              <w:right w:type="dxa" w:w="120"/>
            </w:tcMar>
          </w:tcPr>
          <w:p>
            <w:r>
              <w:rPr>
                <w:rFonts w:ascii="Arial" w:cs="Arial" w:eastAsia="Arial" w:hAnsi="Arial"/>
                <w:b/>
                <w:bCs/>
                <w:color w:val="1F4E79"/>
                <w:sz w:val="20"/>
                <w:szCs w:val="20"/>
              </w:rPr>
              <w:t xml:space="preserve">Key Rule</w:t>
            </w:r>
          </w:p>
        </w:tc>
      </w:tr>
      <w:tr>
        <w:tc>
          <w:tcPr>
            <w:tcW w:type="dxa" w:w="20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Architecture Vision</w:t>
            </w:r>
          </w:p>
        </w:tc>
        <w:tc>
          <w:tcPr>
            <w:tcW w:type="dxa" w:w="28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Stakeholder Map</w:t>
            </w:r>
          </w:p>
        </w:tc>
        <w:tc>
          <w:tcPr>
            <w:tcW w:type="dxa" w:w="45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Promoters/Enthusiasts/Opponents/Resisters</w:t>
            </w:r>
          </w:p>
        </w:tc>
      </w:tr>
      <w:tr>
        <w:tc>
          <w:tcPr>
            <w:tcW w:type="dxa" w:w="2000"/>
            <w:tcBorders>
              <w:top w:val="single" w:color="BDD7EE" w:sz="1"/>
              <w:left w:val="single" w:color="BDD7EE" w:sz="1"/>
              <w:bottom w:val="single" w:color="BDD7EE" w:sz="1"/>
              <w:right w:val="single" w:color="BDD7EE" w:sz="1"/>
            </w:tcBorders>
            <w:shd w:fill="F5FA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Architecture Vision</w:t>
            </w:r>
          </w:p>
        </w:tc>
        <w:tc>
          <w:tcPr>
            <w:tcW w:type="dxa" w:w="2800"/>
            <w:tcBorders>
              <w:top w:val="single" w:color="BDD7EE" w:sz="1"/>
              <w:left w:val="single" w:color="BDD7EE" w:sz="1"/>
              <w:bottom w:val="single" w:color="BDD7EE" w:sz="1"/>
              <w:right w:val="single" w:color="BDD7EE" w:sz="1"/>
            </w:tcBorders>
            <w:shd w:fill="F5FA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Statement of Architecture Work</w:t>
            </w:r>
          </w:p>
        </w:tc>
        <w:tc>
          <w:tcPr>
            <w:tcW w:type="dxa" w:w="4560"/>
            <w:tcBorders>
              <w:top w:val="single" w:color="BDD7EE" w:sz="1"/>
              <w:left w:val="single" w:color="BDD7EE" w:sz="1"/>
              <w:bottom w:val="single" w:color="BDD7EE" w:sz="1"/>
              <w:right w:val="single" w:color="BDD7EE" w:sz="1"/>
            </w:tcBorders>
            <w:shd w:fill="F5FA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Contract. Phase A. Required before Phase B.</w:t>
            </w:r>
          </w:p>
        </w:tc>
      </w:tr>
      <w:tr>
        <w:tc>
          <w:tcPr>
            <w:tcW w:type="dxa" w:w="20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Architecture Vision</w:t>
            </w:r>
          </w:p>
        </w:tc>
        <w:tc>
          <w:tcPr>
            <w:tcW w:type="dxa" w:w="28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Solution Context Diagram</w:t>
            </w:r>
          </w:p>
        </w:tc>
        <w:tc>
          <w:tcPr>
            <w:tcW w:type="dxa" w:w="45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Org relationships. 10-min test.</w:t>
            </w:r>
          </w:p>
        </w:tc>
      </w:tr>
      <w:tr>
        <w:tc>
          <w:tcPr>
            <w:tcW w:type="dxa" w:w="2000"/>
            <w:tcBorders>
              <w:top w:val="single" w:color="BDD7EE" w:sz="1"/>
              <w:left w:val="single" w:color="BDD7EE" w:sz="1"/>
              <w:bottom w:val="single" w:color="BDD7EE" w:sz="1"/>
              <w:right w:val="single" w:color="BDD7EE" w:sz="1"/>
            </w:tcBorders>
            <w:shd w:fill="F5FA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Architecture Vision</w:t>
            </w:r>
          </w:p>
        </w:tc>
        <w:tc>
          <w:tcPr>
            <w:tcW w:type="dxa" w:w="2800"/>
            <w:tcBorders>
              <w:top w:val="single" w:color="BDD7EE" w:sz="1"/>
              <w:left w:val="single" w:color="BDD7EE" w:sz="1"/>
              <w:bottom w:val="single" w:color="BDD7EE" w:sz="1"/>
              <w:right w:val="single" w:color="BDD7EE" w:sz="1"/>
            </w:tcBorders>
            <w:shd w:fill="F5FA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Solution Concept Diagram</w:t>
            </w:r>
          </w:p>
        </w:tc>
        <w:tc>
          <w:tcPr>
            <w:tcW w:type="dxa" w:w="4560"/>
            <w:tcBorders>
              <w:top w:val="single" w:color="BDD7EE" w:sz="1"/>
              <w:left w:val="single" w:color="BDD7EE" w:sz="1"/>
              <w:bottom w:val="single" w:color="BDD7EE" w:sz="1"/>
              <w:right w:val="single" w:color="BDD7EE" w:sz="1"/>
            </w:tcBorders>
            <w:shd w:fill="F5FA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Technical pencil sketch.</w:t>
            </w:r>
          </w:p>
        </w:tc>
      </w:tr>
      <w:tr>
        <w:tc>
          <w:tcPr>
            <w:tcW w:type="dxa" w:w="20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Strategy &amp; Motivation</w:t>
            </w:r>
          </w:p>
        </w:tc>
        <w:tc>
          <w:tcPr>
            <w:tcW w:type="dxa" w:w="28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Business Context Diagram</w:t>
            </w:r>
          </w:p>
        </w:tc>
        <w:tc>
          <w:tcPr>
            <w:tcW w:type="dxa" w:w="45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NOT a process model. Actors and flows.</w:t>
            </w:r>
          </w:p>
        </w:tc>
      </w:tr>
      <w:tr>
        <w:tc>
          <w:tcPr>
            <w:tcW w:type="dxa" w:w="2000"/>
            <w:tcBorders>
              <w:top w:val="single" w:color="BDD7EE" w:sz="1"/>
              <w:left w:val="single" w:color="BDD7EE" w:sz="1"/>
              <w:bottom w:val="single" w:color="BDD7EE" w:sz="1"/>
              <w:right w:val="single" w:color="BDD7EE" w:sz="1"/>
            </w:tcBorders>
            <w:shd w:fill="F5FA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Strategy &amp; Motivation</w:t>
            </w:r>
          </w:p>
        </w:tc>
        <w:tc>
          <w:tcPr>
            <w:tcW w:type="dxa" w:w="2800"/>
            <w:tcBorders>
              <w:top w:val="single" w:color="BDD7EE" w:sz="1"/>
              <w:left w:val="single" w:color="BDD7EE" w:sz="1"/>
              <w:bottom w:val="single" w:color="BDD7EE" w:sz="1"/>
              <w:right w:val="single" w:color="BDD7EE" w:sz="1"/>
            </w:tcBorders>
            <w:shd w:fill="F5FA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Business Strategy Map</w:t>
            </w:r>
          </w:p>
        </w:tc>
        <w:tc>
          <w:tcPr>
            <w:tcW w:type="dxa" w:w="4560"/>
            <w:tcBorders>
              <w:top w:val="single" w:color="BDD7EE" w:sz="1"/>
              <w:left w:val="single" w:color="BDD7EE" w:sz="1"/>
              <w:bottom w:val="single" w:color="BDD7EE" w:sz="1"/>
              <w:right w:val="single" w:color="BDD7EE" w:sz="1"/>
            </w:tcBorders>
            <w:shd w:fill="F5FA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Strategic Priority → Goals → Value Drivers → Capabilities → Initiatives</w:t>
            </w:r>
          </w:p>
        </w:tc>
      </w:tr>
      <w:tr>
        <w:tc>
          <w:tcPr>
            <w:tcW w:type="dxa" w:w="20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Strategy &amp; Motivation</w:t>
            </w:r>
          </w:p>
        </w:tc>
        <w:tc>
          <w:tcPr>
            <w:tcW w:type="dxa" w:w="28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Business Model Canvas &amp; Patterns</w:t>
            </w:r>
          </w:p>
        </w:tc>
        <w:tc>
          <w:tcPr>
            <w:tcW w:type="dxa" w:w="45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9 blocks. Sustainable BMC is current version.</w:t>
            </w:r>
          </w:p>
        </w:tc>
      </w:tr>
      <w:tr>
        <w:tc>
          <w:tcPr>
            <w:tcW w:type="dxa" w:w="2000"/>
            <w:tcBorders>
              <w:top w:val="single" w:color="BDD7EE" w:sz="1"/>
              <w:left w:val="single" w:color="BDD7EE" w:sz="1"/>
              <w:bottom w:val="single" w:color="BDD7EE" w:sz="1"/>
              <w:right w:val="single" w:color="BDD7EE" w:sz="1"/>
            </w:tcBorders>
            <w:shd w:fill="F5FA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Business Architecture</w:t>
            </w:r>
          </w:p>
        </w:tc>
        <w:tc>
          <w:tcPr>
            <w:tcW w:type="dxa" w:w="2800"/>
            <w:tcBorders>
              <w:top w:val="single" w:color="BDD7EE" w:sz="1"/>
              <w:left w:val="single" w:color="BDD7EE" w:sz="1"/>
              <w:bottom w:val="single" w:color="BDD7EE" w:sz="1"/>
              <w:right w:val="single" w:color="BDD7EE" w:sz="1"/>
            </w:tcBorders>
            <w:shd w:fill="F5FA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Business Capability Map</w:t>
            </w:r>
          </w:p>
        </w:tc>
        <w:tc>
          <w:tcPr>
            <w:tcW w:type="dxa" w:w="4560"/>
            <w:tcBorders>
              <w:top w:val="single" w:color="BDD7EE" w:sz="1"/>
              <w:left w:val="single" w:color="BDD7EE" w:sz="1"/>
              <w:bottom w:val="single" w:color="BDD7EE" w:sz="1"/>
              <w:right w:val="single" w:color="BDD7EE" w:sz="1"/>
            </w:tcBorders>
            <w:shd w:fill="F5FA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MECE. 3 levels. Business language only.</w:t>
            </w:r>
          </w:p>
        </w:tc>
      </w:tr>
      <w:tr>
        <w:tc>
          <w:tcPr>
            <w:tcW w:type="dxa" w:w="20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Business Architecture</w:t>
            </w:r>
          </w:p>
        </w:tc>
        <w:tc>
          <w:tcPr>
            <w:tcW w:type="dxa" w:w="28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Business Process Catalog</w:t>
            </w:r>
          </w:p>
        </w:tc>
        <w:tc>
          <w:tcPr>
            <w:tcW w:type="dxa" w:w="45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Structured catalog — not a flow diagram.</w:t>
            </w:r>
          </w:p>
        </w:tc>
      </w:tr>
      <w:tr>
        <w:tc>
          <w:tcPr>
            <w:tcW w:type="dxa" w:w="2000"/>
            <w:tcBorders>
              <w:top w:val="single" w:color="BDD7EE" w:sz="1"/>
              <w:left w:val="single" w:color="BDD7EE" w:sz="1"/>
              <w:bottom w:val="single" w:color="BDD7EE" w:sz="1"/>
              <w:right w:val="single" w:color="BDD7EE" w:sz="1"/>
            </w:tcBorders>
            <w:shd w:fill="F5FA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Business Architecture</w:t>
            </w:r>
          </w:p>
        </w:tc>
        <w:tc>
          <w:tcPr>
            <w:tcW w:type="dxa" w:w="2800"/>
            <w:tcBorders>
              <w:top w:val="single" w:color="BDD7EE" w:sz="1"/>
              <w:left w:val="single" w:color="BDD7EE" w:sz="1"/>
              <w:bottom w:val="single" w:color="BDD7EE" w:sz="1"/>
              <w:right w:val="single" w:color="BDD7EE" w:sz="1"/>
            </w:tcBorders>
            <w:shd w:fill="F5FA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Business Value Flow Diagram</w:t>
            </w:r>
          </w:p>
        </w:tc>
        <w:tc>
          <w:tcPr>
            <w:tcW w:type="dxa" w:w="4560"/>
            <w:tcBorders>
              <w:top w:val="single" w:color="BDD7EE" w:sz="1"/>
              <w:left w:val="single" w:color="BDD7EE" w:sz="1"/>
              <w:bottom w:val="single" w:color="BDD7EE" w:sz="1"/>
              <w:right w:val="single" w:color="BDD7EE" w:sz="1"/>
            </w:tcBorders>
            <w:shd w:fill="F5FA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No loops, no decision points.</w:t>
            </w:r>
          </w:p>
        </w:tc>
      </w:tr>
      <w:tr>
        <w:tc>
          <w:tcPr>
            <w:tcW w:type="dxa" w:w="20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Business Architecture</w:t>
            </w:r>
          </w:p>
        </w:tc>
        <w:tc>
          <w:tcPr>
            <w:tcW w:type="dxa" w:w="28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Organization Map</w:t>
            </w:r>
          </w:p>
        </w:tc>
        <w:tc>
          <w:tcPr>
            <w:tcW w:type="dxa" w:w="45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Working relationships. NOT org chart.</w:t>
            </w:r>
          </w:p>
        </w:tc>
      </w:tr>
      <w:tr>
        <w:tc>
          <w:tcPr>
            <w:tcW w:type="dxa" w:w="2000"/>
            <w:tcBorders>
              <w:top w:val="single" w:color="BDD7EE" w:sz="1"/>
              <w:left w:val="single" w:color="BDD7EE" w:sz="1"/>
              <w:bottom w:val="single" w:color="BDD7EE" w:sz="1"/>
              <w:right w:val="single" w:color="BDD7EE" w:sz="1"/>
            </w:tcBorders>
            <w:shd w:fill="F5FA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Business Architecture</w:t>
            </w:r>
          </w:p>
        </w:tc>
        <w:tc>
          <w:tcPr>
            <w:tcW w:type="dxa" w:w="2800"/>
            <w:tcBorders>
              <w:top w:val="single" w:color="BDD7EE" w:sz="1"/>
              <w:left w:val="single" w:color="BDD7EE" w:sz="1"/>
              <w:bottom w:val="single" w:color="BDD7EE" w:sz="1"/>
              <w:right w:val="single" w:color="BDD7EE" w:sz="1"/>
            </w:tcBorders>
            <w:shd w:fill="F5FA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Business Data Catalog</w:t>
            </w:r>
          </w:p>
        </w:tc>
        <w:tc>
          <w:tcPr>
            <w:tcW w:type="dxa" w:w="4560"/>
            <w:tcBorders>
              <w:top w:val="single" w:color="BDD7EE" w:sz="1"/>
              <w:left w:val="single" w:color="BDD7EE" w:sz="1"/>
              <w:bottom w:val="single" w:color="BDD7EE" w:sz="1"/>
              <w:right w:val="single" w:color="BDD7EE" w:sz="1"/>
            </w:tcBorders>
            <w:shd w:fill="F5FA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Business information objects.</w:t>
            </w:r>
          </w:p>
        </w:tc>
      </w:tr>
      <w:tr>
        <w:tc>
          <w:tcPr>
            <w:tcW w:type="dxa" w:w="20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Business Architecture</w:t>
            </w:r>
          </w:p>
        </w:tc>
        <w:tc>
          <w:tcPr>
            <w:tcW w:type="dxa" w:w="28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Business Role Catalog</w:t>
            </w:r>
          </w:p>
        </w:tc>
        <w:tc>
          <w:tcPr>
            <w:tcW w:type="dxa" w:w="45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All roles internal and external. Product-agnostic.</w:t>
            </w:r>
          </w:p>
        </w:tc>
      </w:tr>
      <w:tr>
        <w:tc>
          <w:tcPr>
            <w:tcW w:type="dxa" w:w="2000"/>
            <w:tcBorders>
              <w:top w:val="single" w:color="BDD7EE" w:sz="1"/>
              <w:left w:val="single" w:color="BDD7EE" w:sz="1"/>
              <w:bottom w:val="single" w:color="BDD7EE" w:sz="1"/>
              <w:right w:val="single" w:color="BDD7EE" w:sz="1"/>
            </w:tcBorders>
            <w:shd w:fill="F5FA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Business Architecture</w:t>
            </w:r>
          </w:p>
        </w:tc>
        <w:tc>
          <w:tcPr>
            <w:tcW w:type="dxa" w:w="2800"/>
            <w:tcBorders>
              <w:top w:val="single" w:color="BDD7EE" w:sz="1"/>
              <w:left w:val="single" w:color="BDD7EE" w:sz="1"/>
              <w:bottom w:val="single" w:color="BDD7EE" w:sz="1"/>
              <w:right w:val="single" w:color="BDD7EE" w:sz="1"/>
            </w:tcBorders>
            <w:shd w:fill="F5FA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Business Footprint Diagram</w:t>
            </w:r>
          </w:p>
        </w:tc>
        <w:tc>
          <w:tcPr>
            <w:tcW w:type="dxa" w:w="4560"/>
            <w:tcBorders>
              <w:top w:val="single" w:color="BDD7EE" w:sz="1"/>
              <w:left w:val="single" w:color="BDD7EE" w:sz="1"/>
              <w:bottom w:val="single" w:color="BDD7EE" w:sz="1"/>
              <w:right w:val="single" w:color="BDD7EE" w:sz="1"/>
            </w:tcBorders>
            <w:shd w:fill="F5FA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Cross-domain X-ray.</w:t>
            </w:r>
          </w:p>
        </w:tc>
      </w:tr>
      <w:tr>
        <w:tc>
          <w:tcPr>
            <w:tcW w:type="dxa" w:w="20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Solution Architecture</w:t>
            </w:r>
          </w:p>
        </w:tc>
        <w:tc>
          <w:tcPr>
            <w:tcW w:type="dxa" w:w="28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Solution Component Diagram</w:t>
            </w:r>
          </w:p>
        </w:tc>
        <w:tc>
          <w:tcPr>
            <w:tcW w:type="dxa" w:w="45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STRUCTURAL — static view.</w:t>
            </w:r>
          </w:p>
        </w:tc>
      </w:tr>
      <w:tr>
        <w:tc>
          <w:tcPr>
            <w:tcW w:type="dxa" w:w="2000"/>
            <w:tcBorders>
              <w:top w:val="single" w:color="BDD7EE" w:sz="1"/>
              <w:left w:val="single" w:color="BDD7EE" w:sz="1"/>
              <w:bottom w:val="single" w:color="BDD7EE" w:sz="1"/>
              <w:right w:val="single" w:color="BDD7EE" w:sz="1"/>
            </w:tcBorders>
            <w:shd w:fill="F5FA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Solution Architecture</w:t>
            </w:r>
          </w:p>
        </w:tc>
        <w:tc>
          <w:tcPr>
            <w:tcW w:type="dxa" w:w="2800"/>
            <w:tcBorders>
              <w:top w:val="single" w:color="BDD7EE" w:sz="1"/>
              <w:left w:val="single" w:color="BDD7EE" w:sz="1"/>
              <w:bottom w:val="single" w:color="BDD7EE" w:sz="1"/>
              <w:right w:val="single" w:color="BDD7EE" w:sz="1"/>
            </w:tcBorders>
            <w:shd w:fill="F5FA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Solution Value Flow Diagram</w:t>
            </w:r>
          </w:p>
        </w:tc>
        <w:tc>
          <w:tcPr>
            <w:tcW w:type="dxa" w:w="4560"/>
            <w:tcBorders>
              <w:top w:val="single" w:color="BDD7EE" w:sz="1"/>
              <w:left w:val="single" w:color="BDD7EE" w:sz="1"/>
              <w:bottom w:val="single" w:color="BDD7EE" w:sz="1"/>
              <w:right w:val="single" w:color="BDD7EE" w:sz="1"/>
            </w:tcBorders>
            <w:shd w:fill="F5FA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Abstract — business activities to solution.</w:t>
            </w:r>
          </w:p>
        </w:tc>
      </w:tr>
      <w:tr>
        <w:tc>
          <w:tcPr>
            <w:tcW w:type="dxa" w:w="20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Solution Architecture</w:t>
            </w:r>
          </w:p>
        </w:tc>
        <w:tc>
          <w:tcPr>
            <w:tcW w:type="dxa" w:w="28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Solution Process Flow Diagram</w:t>
            </w:r>
          </w:p>
        </w:tc>
        <w:tc>
          <w:tcPr>
            <w:tcW w:type="dxa" w:w="45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BEHAVIOURAL — BPMN 2.0, dynamic view.</w:t>
            </w:r>
          </w:p>
        </w:tc>
      </w:tr>
      <w:tr>
        <w:tc>
          <w:tcPr>
            <w:tcW w:type="dxa" w:w="2000"/>
            <w:tcBorders>
              <w:top w:val="single" w:color="BDD7EE" w:sz="1"/>
              <w:left w:val="single" w:color="BDD7EE" w:sz="1"/>
              <w:bottom w:val="single" w:color="BDD7EE" w:sz="1"/>
              <w:right w:val="single" w:color="BDD7EE" w:sz="1"/>
            </w:tcBorders>
            <w:shd w:fill="F5FA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Solution Architecture</w:t>
            </w:r>
          </w:p>
        </w:tc>
        <w:tc>
          <w:tcPr>
            <w:tcW w:type="dxa" w:w="2800"/>
            <w:tcBorders>
              <w:top w:val="single" w:color="BDD7EE" w:sz="1"/>
              <w:left w:val="single" w:color="BDD7EE" w:sz="1"/>
              <w:bottom w:val="single" w:color="BDD7EE" w:sz="1"/>
              <w:right w:val="single" w:color="BDD7EE" w:sz="1"/>
            </w:tcBorders>
            <w:shd w:fill="F5FA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Solution Data Flow Diagram</w:t>
            </w:r>
          </w:p>
        </w:tc>
        <w:tc>
          <w:tcPr>
            <w:tcW w:type="dxa" w:w="4560"/>
            <w:tcBorders>
              <w:top w:val="single" w:color="BDD7EE" w:sz="1"/>
              <w:left w:val="single" w:color="BDD7EE" w:sz="1"/>
              <w:bottom w:val="single" w:color="BDD7EE" w:sz="1"/>
              <w:right w:val="single" w:color="BDD7EE" w:sz="1"/>
            </w:tcBorders>
            <w:shd w:fill="F5FA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Data objects between components.</w:t>
            </w:r>
          </w:p>
        </w:tc>
      </w:tr>
      <w:tr>
        <w:tc>
          <w:tcPr>
            <w:tcW w:type="dxa" w:w="20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Solution Architecture</w:t>
            </w:r>
          </w:p>
        </w:tc>
        <w:tc>
          <w:tcPr>
            <w:tcW w:type="dxa" w:w="28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Software Distribution Diagram</w:t>
            </w:r>
          </w:p>
        </w:tc>
        <w:tc>
          <w:tcPr>
            <w:tcW w:type="dxa" w:w="45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Phase C→D bridge.</w:t>
            </w:r>
          </w:p>
        </w:tc>
      </w:tr>
      <w:tr>
        <w:tc>
          <w:tcPr>
            <w:tcW w:type="dxa" w:w="2000"/>
            <w:tcBorders>
              <w:top w:val="single" w:color="BDD7EE" w:sz="1"/>
              <w:left w:val="single" w:color="BDD7EE" w:sz="1"/>
              <w:bottom w:val="single" w:color="BDD7EE" w:sz="1"/>
              <w:right w:val="single" w:color="BDD7EE" w:sz="1"/>
            </w:tcBorders>
            <w:shd w:fill="F5FA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Solution Architecture</w:t>
            </w:r>
          </w:p>
        </w:tc>
        <w:tc>
          <w:tcPr>
            <w:tcW w:type="dxa" w:w="2800"/>
            <w:tcBorders>
              <w:top w:val="single" w:color="BDD7EE" w:sz="1"/>
              <w:left w:val="single" w:color="BDD7EE" w:sz="1"/>
              <w:bottom w:val="single" w:color="BDD7EE" w:sz="1"/>
              <w:right w:val="single" w:color="BDD7EE" w:sz="1"/>
            </w:tcBorders>
            <w:shd w:fill="F5FA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Application Architecture Overview</w:t>
            </w:r>
          </w:p>
        </w:tc>
        <w:tc>
          <w:tcPr>
            <w:tcW w:type="dxa" w:w="4560"/>
            <w:tcBorders>
              <w:top w:val="single" w:color="BDD7EE" w:sz="1"/>
              <w:left w:val="single" w:color="BDD7EE" w:sz="1"/>
              <w:bottom w:val="single" w:color="BDD7EE" w:sz="1"/>
              <w:right w:val="single" w:color="BDD7EE" w:sz="1"/>
            </w:tcBorders>
            <w:shd w:fill="F5FA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Full landscape view.</w:t>
            </w:r>
          </w:p>
        </w:tc>
      </w:tr>
      <w:tr>
        <w:tc>
          <w:tcPr>
            <w:tcW w:type="dxa" w:w="20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Solution Architecture</w:t>
            </w:r>
          </w:p>
        </w:tc>
        <w:tc>
          <w:tcPr>
            <w:tcW w:type="dxa" w:w="28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Conceptional Data Diagram</w:t>
            </w:r>
          </w:p>
        </w:tc>
        <w:tc>
          <w:tcPr>
            <w:tcW w:type="dxa" w:w="45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High-level data model.</w:t>
            </w:r>
          </w:p>
        </w:tc>
      </w:tr>
      <w:tr>
        <w:tc>
          <w:tcPr>
            <w:tcW w:type="dxa" w:w="2000"/>
            <w:tcBorders>
              <w:top w:val="single" w:color="BDD7EE" w:sz="1"/>
              <w:left w:val="single" w:color="BDD7EE" w:sz="1"/>
              <w:bottom w:val="single" w:color="BDD7EE" w:sz="1"/>
              <w:right w:val="single" w:color="BDD7EE" w:sz="1"/>
            </w:tcBorders>
            <w:shd w:fill="F5FA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Technology Architecture</w:t>
            </w:r>
          </w:p>
        </w:tc>
        <w:tc>
          <w:tcPr>
            <w:tcW w:type="dxa" w:w="2800"/>
            <w:tcBorders>
              <w:top w:val="single" w:color="BDD7EE" w:sz="1"/>
              <w:left w:val="single" w:color="BDD7EE" w:sz="1"/>
              <w:bottom w:val="single" w:color="BDD7EE" w:sz="1"/>
              <w:right w:val="single" w:color="BDD7EE" w:sz="1"/>
            </w:tcBorders>
            <w:shd w:fill="F5FA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Environments &amp; Location Diagram</w:t>
            </w:r>
          </w:p>
        </w:tc>
        <w:tc>
          <w:tcPr>
            <w:tcW w:type="dxa" w:w="4560"/>
            <w:tcBorders>
              <w:top w:val="single" w:color="BDD7EE" w:sz="1"/>
              <w:left w:val="single" w:color="BDD7EE" w:sz="1"/>
              <w:bottom w:val="single" w:color="BDD7EE" w:sz="1"/>
              <w:right w:val="single" w:color="BDD7EE" w:sz="1"/>
            </w:tcBorders>
            <w:shd w:fill="F5FA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ONLY artifact in this domain.</w:t>
            </w:r>
          </w:p>
        </w:tc>
      </w:tr>
      <w:tr>
        <w:tc>
          <w:tcPr>
            <w:tcW w:type="dxa" w:w="20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Roadmap &amp; Transition</w:t>
            </w:r>
          </w:p>
        </w:tc>
        <w:tc>
          <w:tcPr>
            <w:tcW w:type="dxa" w:w="28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Architecture Roadmap</w:t>
            </w:r>
          </w:p>
        </w:tc>
        <w:tc>
          <w:tcPr>
            <w:tcW w:type="dxa" w:w="45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3-5 years. ONE entity type only.</w:t>
            </w:r>
          </w:p>
        </w:tc>
      </w:tr>
      <w:tr>
        <w:tc>
          <w:tcPr>
            <w:tcW w:type="dxa" w:w="2000"/>
            <w:tcBorders>
              <w:top w:val="single" w:color="BDD7EE" w:sz="1"/>
              <w:left w:val="single" w:color="BDD7EE" w:sz="1"/>
              <w:bottom w:val="single" w:color="BDD7EE" w:sz="1"/>
              <w:right w:val="single" w:color="BDD7EE" w:sz="1"/>
            </w:tcBorders>
            <w:shd w:fill="F5FA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Roadmap &amp; Transition</w:t>
            </w:r>
          </w:p>
        </w:tc>
        <w:tc>
          <w:tcPr>
            <w:tcW w:type="dxa" w:w="2800"/>
            <w:tcBorders>
              <w:top w:val="single" w:color="BDD7EE" w:sz="1"/>
              <w:left w:val="single" w:color="BDD7EE" w:sz="1"/>
              <w:bottom w:val="single" w:color="BDD7EE" w:sz="1"/>
              <w:right w:val="single" w:color="BDD7EE" w:sz="1"/>
            </w:tcBorders>
            <w:shd w:fill="F5FA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Work Breakdown Structure</w:t>
            </w:r>
          </w:p>
        </w:tc>
        <w:tc>
          <w:tcPr>
            <w:tcW w:type="dxa" w:w="4560"/>
            <w:tcBorders>
              <w:top w:val="single" w:color="BDD7EE" w:sz="1"/>
              <w:left w:val="single" w:color="BDD7EE" w:sz="1"/>
              <w:bottom w:val="single" w:color="BDD7EE" w:sz="1"/>
              <w:right w:val="single" w:color="BDD7EE" w:sz="1"/>
            </w:tcBorders>
            <w:shd w:fill="F5FA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Deliverable-oriented. Cost estimation basis.</w:t>
            </w:r>
          </w:p>
        </w:tc>
      </w:tr>
      <w:tr>
        <w:tc>
          <w:tcPr>
            <w:tcW w:type="dxa" w:w="20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Req &amp; Governance</w:t>
            </w:r>
          </w:p>
        </w:tc>
        <w:tc>
          <w:tcPr>
            <w:tcW w:type="dxa" w:w="28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Requirements Catalog</w:t>
            </w:r>
          </w:p>
        </w:tc>
        <w:tc>
          <w:tcPr>
            <w:tcW w:type="dxa" w:w="45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Cross-cutting all phases.</w:t>
            </w:r>
          </w:p>
        </w:tc>
      </w:tr>
      <w:tr>
        <w:tc>
          <w:tcPr>
            <w:tcW w:type="dxa" w:w="2000"/>
            <w:tcBorders>
              <w:top w:val="single" w:color="BDD7EE" w:sz="1"/>
              <w:left w:val="single" w:color="BDD7EE" w:sz="1"/>
              <w:bottom w:val="single" w:color="BDD7EE" w:sz="1"/>
              <w:right w:val="single" w:color="BDD7EE" w:sz="1"/>
            </w:tcBorders>
            <w:shd w:fill="F5FA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Req &amp; Governance</w:t>
            </w:r>
          </w:p>
        </w:tc>
        <w:tc>
          <w:tcPr>
            <w:tcW w:type="dxa" w:w="2800"/>
            <w:tcBorders>
              <w:top w:val="single" w:color="BDD7EE" w:sz="1"/>
              <w:left w:val="single" w:color="BDD7EE" w:sz="1"/>
              <w:bottom w:val="single" w:color="BDD7EE" w:sz="1"/>
              <w:right w:val="single" w:color="BDD7EE" w:sz="1"/>
            </w:tcBorders>
            <w:shd w:fill="F5FA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Architecture Principles Catalog</w:t>
            </w:r>
          </w:p>
        </w:tc>
        <w:tc>
          <w:tcPr>
            <w:tcW w:type="dxa" w:w="4560"/>
            <w:tcBorders>
              <w:top w:val="single" w:color="BDD7EE" w:sz="1"/>
              <w:left w:val="single" w:color="BDD7EE" w:sz="1"/>
              <w:bottom w:val="single" w:color="BDD7EE" w:sz="1"/>
              <w:right w:val="single" w:color="BDD7EE" w:sz="1"/>
            </w:tcBorders>
            <w:shd w:fill="F5FA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10-20 principles.</w:t>
            </w:r>
          </w:p>
        </w:tc>
      </w:tr>
      <w:tr>
        <w:tc>
          <w:tcPr>
            <w:tcW w:type="dxa" w:w="20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Req &amp; Governance</w:t>
            </w:r>
          </w:p>
        </w:tc>
        <w:tc>
          <w:tcPr>
            <w:tcW w:type="dxa" w:w="28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Risk Catalog</w:t>
            </w:r>
          </w:p>
        </w:tc>
        <w:tc>
          <w:tcPr>
            <w:tcW w:type="dxa" w:w="45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Cross-cutting all phases.</w:t>
            </w:r>
          </w:p>
        </w:tc>
      </w:tr>
      <w:tr>
        <w:tc>
          <w:tcPr>
            <w:tcW w:type="dxa" w:w="2000"/>
            <w:tcBorders>
              <w:top w:val="single" w:color="BDD7EE" w:sz="1"/>
              <w:left w:val="single" w:color="BDD7EE" w:sz="1"/>
              <w:bottom w:val="single" w:color="BDD7EE" w:sz="1"/>
              <w:right w:val="single" w:color="BDD7EE" w:sz="1"/>
            </w:tcBorders>
            <w:shd w:fill="F5FA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Req &amp; Governance</w:t>
            </w:r>
          </w:p>
        </w:tc>
        <w:tc>
          <w:tcPr>
            <w:tcW w:type="dxa" w:w="2800"/>
            <w:tcBorders>
              <w:top w:val="single" w:color="BDD7EE" w:sz="1"/>
              <w:left w:val="single" w:color="BDD7EE" w:sz="1"/>
              <w:bottom w:val="single" w:color="BDD7EE" w:sz="1"/>
              <w:right w:val="single" w:color="BDD7EE" w:sz="1"/>
            </w:tcBorders>
            <w:shd w:fill="F5FA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Architectural Decision Catalog</w:t>
            </w:r>
          </w:p>
        </w:tc>
        <w:tc>
          <w:tcPr>
            <w:tcW w:type="dxa" w:w="4560"/>
            <w:tcBorders>
              <w:top w:val="single" w:color="BDD7EE" w:sz="1"/>
              <w:left w:val="single" w:color="BDD7EE" w:sz="1"/>
              <w:bottom w:val="single" w:color="BDD7EE" w:sz="1"/>
              <w:right w:val="single" w:color="BDD7EE" w:sz="1"/>
            </w:tcBorders>
            <w:shd w:fill="F5FA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ADRs. Cross-cutting all phases.</w:t>
            </w:r>
          </w:p>
        </w:tc>
      </w:tr>
    </w:tbl>
    <w:p>
      <w:pPr>
        <w:spacing w:before="60" w:after="60"/>
      </w:pPr>
      <w:r>
        <w:t xml:space="preserve"/>
      </w:r>
    </w:p>
    <w:p>
      <w:r>
        <w:br w:type="page"/>
      </w:r>
    </w:p>
    <w:p>
      <w:pPr>
        <w:pStyle w:val="Heading1"/>
        <w:pBdr>
          <w:bottom w:val="single" w:color="2E75B6" w:sz="6" w:space="4"/>
        </w:pBdr>
        <w:spacing w:before="360" w:after="120"/>
      </w:pPr>
      <w:r>
        <w:rPr>
          <w:rFonts w:ascii="Arial" w:cs="Arial" w:eastAsia="Arial" w:hAnsi="Arial"/>
          <w:b/>
          <w:bCs/>
          <w:color w:val="1F4E79"/>
          <w:sz w:val="36"/>
          <w:szCs w:val="36"/>
        </w:rPr>
        <w:t xml:space="preserve">Part 15 — Official Diagrams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BDD7EE" w:sz="1"/>
              <w:left w:val="single" w:color="BDD7EE" w:sz="1"/>
              <w:bottom w:val="single" w:color="BDD7EE" w:sz="1"/>
              <w:right w:val="single" w:color="BDD7EE" w:sz="1"/>
            </w:tcBorders>
            <w:shd w:fill="D5E8F0" w:val="clear"/>
            <w:tcMar>
              <w:top w:type="dxa" w:w="80"/>
              <w:left w:type="dxa" w:w="120"/>
              <w:bottom w:type="dxa" w:w="80"/>
              <w:right w:type="dxa" w:w="120"/>
            </w:tcMar>
          </w:tcPr>
          <w:p>
            <w:r>
              <w:rPr>
                <w:rFonts w:ascii="Arial" w:cs="Arial" w:eastAsia="Arial" w:hAnsi="Arial"/>
                <w:b/>
                <w:bCs/>
                <w:color w:val="1F4E79"/>
                <w:sz w:val="20"/>
                <w:szCs w:val="20"/>
              </w:rPr>
              <w:t xml:space="preserve">Diagram</w:t>
            </w:r>
          </w:p>
        </w:tc>
        <w:tc>
          <w:tcPr>
            <w:tcW w:type="dxa" w:w="5760"/>
            <w:tcBorders>
              <w:top w:val="single" w:color="BDD7EE" w:sz="1"/>
              <w:left w:val="single" w:color="BDD7EE" w:sz="1"/>
              <w:bottom w:val="single" w:color="BDD7EE" w:sz="1"/>
              <w:right w:val="single" w:color="BDD7EE" w:sz="1"/>
            </w:tcBorders>
            <w:shd w:fill="D5E8F0" w:val="clear"/>
            <w:tcMar>
              <w:top w:type="dxa" w:w="80"/>
              <w:left w:type="dxa" w:w="120"/>
              <w:bottom w:type="dxa" w:w="80"/>
              <w:right w:type="dxa" w:w="120"/>
            </w:tcMar>
          </w:tcPr>
          <w:p>
            <w:r>
              <w:rPr>
                <w:rFonts w:ascii="Arial" w:cs="Arial" w:eastAsia="Arial" w:hAnsi="Arial"/>
                <w:b/>
                <w:bCs/>
                <w:color w:val="1F4E79"/>
                <w:sz w:val="20"/>
                <w:szCs w:val="20"/>
              </w:rPr>
              <w:t xml:space="preserve">Key Points</w:t>
            </w:r>
          </w:p>
        </w:tc>
      </w:tr>
      <w:tr>
        <w:tc>
          <w:tcPr>
            <w:tcW w:type="dxa" w:w="36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1 — Enterprise Domains, BCM, BPM</w:t>
            </w:r>
          </w:p>
        </w:tc>
        <w:tc>
          <w:tcPr>
            <w:tcW w:type="dxa" w:w="57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Three-tier RBA side by side. Colour coding: Red=P&amp;S, Green=Supply, Blue=Customer, Yellow=Corporate. IT Management greyed out. Process groups colour-match domains.</w:t>
            </w:r>
          </w:p>
        </w:tc>
      </w:tr>
      <w:tr>
        <w:tc>
          <w:tcPr>
            <w:tcW w:type="dxa" w:w="3600"/>
            <w:tcBorders>
              <w:top w:val="single" w:color="BDD7EE" w:sz="1"/>
              <w:left w:val="single" w:color="BDD7EE" w:sz="1"/>
              <w:bottom w:val="single" w:color="BDD7EE" w:sz="1"/>
              <w:right w:val="single" w:color="BDD7EE" w:sz="1"/>
            </w:tcBorders>
            <w:shd w:fill="F5FA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2 &amp; 4 — Four Views Matrix</w:t>
            </w:r>
          </w:p>
        </w:tc>
        <w:tc>
          <w:tcPr>
            <w:tcW w:type="dxa" w:w="5760"/>
            <w:tcBorders>
              <w:top w:val="single" w:color="BDD7EE" w:sz="1"/>
              <w:left w:val="single" w:color="BDD7EE" w:sz="1"/>
              <w:bottom w:val="single" w:color="BDD7EE" w:sz="1"/>
              <w:right w:val="single" w:color="BDD7EE" w:sz="1"/>
            </w:tcBorders>
            <w:shd w:fill="F5FA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Business Architecture (blue) + IT Solution Architecture (yellow). Four views. Connecting lines = navigable links in LeanIX.</w:t>
            </w:r>
          </w:p>
        </w:tc>
      </w:tr>
      <w:tr>
        <w:tc>
          <w:tcPr>
            <w:tcW w:type="dxa" w:w="36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3 — EA Services Honeycomb</w:t>
            </w:r>
          </w:p>
        </w:tc>
        <w:tc>
          <w:tcPr>
            <w:tcW w:type="dxa" w:w="57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All SAP EA Services by domain. AI &amp; Automation = active today. Practice with LeanIX = standalone Governance service. Transformation Readiness sits in Architecture Vision.</w:t>
            </w:r>
          </w:p>
        </w:tc>
      </w:tr>
      <w:tr>
        <w:tc>
          <w:tcPr>
            <w:tcW w:type="dxa" w:w="3600"/>
            <w:tcBorders>
              <w:top w:val="single" w:color="BDD7EE" w:sz="1"/>
              <w:left w:val="single" w:color="BDD7EE" w:sz="1"/>
              <w:bottom w:val="single" w:color="BDD7EE" w:sz="1"/>
              <w:right w:val="single" w:color="BDD7EE" w:sz="1"/>
            </w:tcBorders>
            <w:shd w:fill="F5FA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5 — Complete Artifact Map</w:t>
            </w:r>
          </w:p>
        </w:tc>
        <w:tc>
          <w:tcPr>
            <w:tcW w:type="dxa" w:w="5760"/>
            <w:tcBorders>
              <w:top w:val="single" w:color="BDD7EE" w:sz="1"/>
              <w:left w:val="single" w:color="BDD7EE" w:sz="1"/>
              <w:bottom w:val="single" w:color="BDD7EE" w:sz="1"/>
              <w:right w:val="single" w:color="BDD7EE" w:sz="1"/>
            </w:tcBorders>
            <w:shd w:fill="F5FA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Every artifact by domain. Six new artifacts vs courseware.</w:t>
            </w:r>
          </w:p>
        </w:tc>
      </w:tr>
      <w:tr>
        <w:tc>
          <w:tcPr>
            <w:tcW w:type="dxa" w:w="36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6 — Five Building Blocks Circle</w:t>
            </w:r>
          </w:p>
        </w:tc>
        <w:tc>
          <w:tcPr>
            <w:tcW w:type="dxa" w:w="57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Circular layout — no building block more important or sequential. All five co-exist.</w:t>
            </w:r>
          </w:p>
        </w:tc>
      </w:tr>
      <w:tr>
        <w:tc>
          <w:tcPr>
            <w:tcW w:type="dxa" w:w="3600"/>
            <w:tcBorders>
              <w:top w:val="single" w:color="BDD7EE" w:sz="1"/>
              <w:left w:val="single" w:color="BDD7EE" w:sz="1"/>
              <w:bottom w:val="single" w:color="BDD7EE" w:sz="1"/>
              <w:right w:val="single" w:color="BDD7EE" w:sz="1"/>
            </w:tcBorders>
            <w:shd w:fill="F5FA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7 — Metro Map Full (2024)</w:t>
            </w:r>
          </w:p>
        </w:tc>
        <w:tc>
          <w:tcPr>
            <w:tcW w:type="dxa" w:w="5760"/>
            <w:tcBorders>
              <w:top w:val="single" w:color="BDD7EE" w:sz="1"/>
              <w:left w:val="single" w:color="BDD7EE" w:sz="1"/>
              <w:bottom w:val="single" w:color="BDD7EE" w:sz="1"/>
              <w:right w:val="single" w:color="BDD7EE" w:sz="1"/>
            </w:tcBorders>
            <w:shd w:fill="F5FA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Three tracks: Business Architecture (teal), Cross-cutting (grey), Solution &amp; Technology (yellow/orange). Bottom bar = Requirements &amp; Governance full length. RBA feeds at BCM stage. RSA feeds at Solution Architecture stage and again at Solution Data stage.</w:t>
            </w:r>
          </w:p>
        </w:tc>
      </w:tr>
    </w:tbl>
    <w:p>
      <w:pPr>
        <w:spacing w:before="60" w:after="60"/>
      </w:pPr>
      <w:r>
        <w:t xml:space="preserve"/>
      </w:r>
    </w:p>
    <w:p>
      <w:pPr>
        <w:pStyle w:val="Heading2"/>
        <w:spacing w:before="280" w:after="80"/>
      </w:pPr>
      <w:r>
        <w:rPr>
          <w:rFonts w:ascii="Arial" w:cs="Arial" w:eastAsia="Arial" w:hAnsi="Arial"/>
          <w:b/>
          <w:bCs/>
          <w:color w:val="2E75B6"/>
          <w:sz w:val="28"/>
          <w:szCs w:val="28"/>
        </w:rPr>
        <w:t xml:space="preserve">Enterprise Transformation Assessment — Three Activities</w:t>
      </w:r>
    </w:p>
    <w:p>
      <w:pPr>
        <w:pStyle w:val="ListParagraph"/>
        <w:numPr>
          <w:ilvl w:val="0"/>
          <w:numId w:val="2"/>
        </w:numPr>
        <w:spacing w:before="40" w:after="40"/>
      </w:pPr>
      <w:r>
        <w:rPr>
          <w:rFonts w:ascii="Arial" w:cs="Arial" w:eastAsia="Arial" w:hAnsi="Arial"/>
          <w:b/>
          <w:bCs/>
          <w:color w:val="1A1A1A"/>
          <w:sz w:val="22"/>
          <w:szCs w:val="22"/>
        </w:rPr>
        <w:t xml:space="preserve">EA Practice Capability Assessment </w:t>
      </w:r>
      <w:r>
        <w:rPr>
          <w:rFonts w:ascii="Arial" w:cs="Arial" w:eastAsia="Arial" w:hAnsi="Arial"/>
          <w:color w:val="1A1A1A"/>
          <w:sz w:val="22"/>
          <w:szCs w:val="22"/>
        </w:rPr>
        <w:t xml:space="preserve">— spider web diagram, 8 dimensions, 5 levels</w:t>
      </w:r>
    </w:p>
    <w:p>
      <w:pPr>
        <w:pStyle w:val="ListParagraph"/>
        <w:numPr>
          <w:ilvl w:val="0"/>
          <w:numId w:val="2"/>
        </w:numPr>
        <w:spacing w:before="40" w:after="40"/>
      </w:pPr>
      <w:r>
        <w:rPr>
          <w:rFonts w:ascii="Arial" w:cs="Arial" w:eastAsia="Arial" w:hAnsi="Arial"/>
          <w:b/>
          <w:bCs/>
          <w:color w:val="1A1A1A"/>
          <w:sz w:val="22"/>
          <w:szCs w:val="22"/>
        </w:rPr>
        <w:t xml:space="preserve">Preliminary Business and Technology Capability Assessment </w:t>
      </w:r>
      <w:r>
        <w:rPr>
          <w:rFonts w:ascii="Arial" w:cs="Arial" w:eastAsia="Arial" w:hAnsi="Arial"/>
          <w:color w:val="1A1A1A"/>
          <w:sz w:val="22"/>
          <w:szCs w:val="22"/>
        </w:rPr>
        <w:t xml:space="preserve">— heat map</w:t>
      </w:r>
    </w:p>
    <w:p>
      <w:pPr>
        <w:pStyle w:val="ListParagraph"/>
        <w:numPr>
          <w:ilvl w:val="0"/>
          <w:numId w:val="2"/>
        </w:numPr>
        <w:spacing w:before="40" w:after="40"/>
      </w:pPr>
      <w:r>
        <w:rPr>
          <w:rFonts w:ascii="Arial" w:cs="Arial" w:eastAsia="Arial" w:hAnsi="Arial"/>
          <w:b/>
          <w:bCs/>
          <w:color w:val="1A1A1A"/>
          <w:sz w:val="22"/>
          <w:szCs w:val="22"/>
        </w:rPr>
        <w:t xml:space="preserve">Business and Technology Transformation Readiness Assessment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D7EE" w:sz="1"/>
              <w:left w:val="single" w:color="BDD7EE" w:sz="1"/>
              <w:bottom w:val="single" w:color="BDD7EE" w:sz="1"/>
              <w:right w:val="single" w:color="BDD7EE" w:sz="1"/>
            </w:tcBorders>
            <w:shd w:fill="2E75B6" w:val="clear"/>
            <w:tcMar>
              <w:top w:type="dxa" w:w="80"/>
              <w:left w:type="dxa" w:w="160"/>
              <w:bottom w:type="dxa" w:w="80"/>
              <w:right w:type="dxa" w:w="160"/>
            </w:tcMar>
          </w:tcPr>
          <w:p>
            <w:r>
              <w:rPr>
                <w:rFonts w:ascii="Arial" w:cs="Arial" w:eastAsia="Arial" w:hAnsi="Arial"/>
                <w:b/>
                <w:bCs/>
                <w:color w:val="FFFFFF"/>
                <w:sz w:val="22"/>
                <w:szCs w:val="22"/>
              </w:rPr>
              <w:t xml:space="preserve">🎯  EXAM ALERT</w:t>
            </w:r>
          </w:p>
        </w:tc>
      </w:tr>
      <w:tr>
        <w:tc>
          <w:tcPr>
            <w:tcW w:type="dxa" w:w="9360"/>
            <w:tcBorders>
              <w:top w:val="single" w:color="BDD7EE" w:sz="1"/>
              <w:left w:val="single" w:color="BDD7EE" w:sz="1"/>
              <w:bottom w:val="single" w:color="BDD7EE" w:sz="1"/>
              <w:right w:val="single" w:color="BDD7EE" w:sz="1"/>
            </w:tcBorders>
            <w:shd w:fill="FFF2CC" w:val="clear"/>
            <w:tcMar>
              <w:top w:type="dxa" w:w="80"/>
              <w:left w:type="dxa" w:w="160"/>
              <w:bottom w:type="dxa" w:w="80"/>
              <w:right w:type="dxa" w:w="160"/>
            </w:tcMar>
          </w:tcPr>
          <w:p>
            <w:pPr>
              <w:spacing w:before="40" w:after="40"/>
            </w:pPr>
            <w:r>
              <w:rPr>
                <w:rFonts w:ascii="Arial" w:cs="Arial" w:eastAsia="Arial" w:hAnsi="Arial"/>
                <w:b/>
                <w:bCs/>
                <w:color w:val="1A1A1A"/>
                <w:sz w:val="22"/>
                <w:szCs w:val="22"/>
              </w:rPr>
              <w:t xml:space="preserve">One stop on Metro Map = THREE distinct activities. </w:t>
            </w:r>
            <w:r>
              <w:rPr>
                <w:rFonts w:ascii="Arial" w:cs="Arial" w:eastAsia="Arial" w:hAnsi="Arial"/>
                <w:color w:val="1A1A1A"/>
                <w:sz w:val="22"/>
                <w:szCs w:val="22"/>
              </w:rPr>
              <w:t xml:space="preserve">Spider web diagram output = EA Practice Capability Assessment.</w:t>
            </w:r>
          </w:p>
        </w:tc>
      </w:tr>
    </w:tbl>
    <w:p>
      <w:pPr>
        <w:spacing w:before="60" w:after="60"/>
      </w:pPr>
      <w:r>
        <w:t xml:space="preserve"/>
      </w:r>
    </w:p>
    <w:p>
      <w:r>
        <w:br w:type="page"/>
      </w:r>
    </w:p>
    <w:p>
      <w:pPr>
        <w:pStyle w:val="Heading1"/>
        <w:pBdr>
          <w:bottom w:val="single" w:color="2E75B6" w:sz="6" w:space="4"/>
        </w:pBdr>
        <w:spacing w:before="360" w:after="120"/>
      </w:pPr>
      <w:r>
        <w:rPr>
          <w:rFonts w:ascii="Arial" w:cs="Arial" w:eastAsia="Arial" w:hAnsi="Arial"/>
          <w:b/>
          <w:bCs/>
          <w:color w:val="1F4E79"/>
          <w:sz w:val="36"/>
          <w:szCs w:val="36"/>
        </w:rPr>
        <w:t xml:space="preserve">Part 16 — Real-World Use Cases</w:t>
      </w:r>
    </w:p>
    <w:p>
      <w:pPr>
        <w:spacing w:before="60" w:after="100"/>
      </w:pPr>
      <w:r>
        <w:rPr>
          <w:rFonts w:ascii="Arial" w:cs="Arial" w:eastAsia="Arial" w:hAnsi="Arial"/>
          <w:i/>
          <w:iCs/>
          <w:color w:val="1A1A1A"/>
          <w:sz w:val="22"/>
          <w:szCs w:val="22"/>
        </w:rPr>
        <w:t xml:space="preserve">"Follow the framework and your life will be more predictable and structured. The framework brings method to the madness."</w:t>
      </w:r>
      <w:r>
        <w:rPr>
          <w:rFonts w:ascii="Arial" w:cs="Arial" w:eastAsia="Arial" w:hAnsi="Arial"/>
          <w:color w:val="1A1A1A"/>
          <w:sz w:val="22"/>
          <w:szCs w:val="22"/>
        </w:rPr>
        <w:t xml:space="preserve"> — Anup Das, SAP Transformation Hub</w:t>
      </w:r>
    </w:p>
    <w:p>
      <w:pPr>
        <w:spacing w:before="60" w:after="60"/>
      </w:pPr>
      <w:r>
        <w:t xml:space="preserve"/>
      </w:r>
    </w:p>
    <w:p>
      <w:pPr>
        <w:pStyle w:val="Heading2"/>
        <w:spacing w:before="280" w:after="80"/>
      </w:pPr>
      <w:r>
        <w:rPr>
          <w:rFonts w:ascii="Arial" w:cs="Arial" w:eastAsia="Arial" w:hAnsi="Arial"/>
          <w:b/>
          <w:bCs/>
          <w:color w:val="2E75B6"/>
          <w:sz w:val="28"/>
          <w:szCs w:val="28"/>
        </w:rPr>
        <w:t xml:space="preserve">The Three C-Suite Perspectives EA Must 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BDD7EE" w:sz="1"/>
              <w:left w:val="single" w:color="BDD7EE" w:sz="1"/>
              <w:bottom w:val="single" w:color="BDD7EE" w:sz="1"/>
              <w:right w:val="single" w:color="BDD7EE" w:sz="1"/>
            </w:tcBorders>
            <w:shd w:fill="D5E8F0" w:val="clear"/>
            <w:tcMar>
              <w:top w:type="dxa" w:w="80"/>
              <w:left w:type="dxa" w:w="120"/>
              <w:bottom w:type="dxa" w:w="80"/>
              <w:right w:type="dxa" w:w="120"/>
            </w:tcMar>
          </w:tcPr>
          <w:p>
            <w:r>
              <w:rPr>
                <w:rFonts w:ascii="Arial" w:cs="Arial" w:eastAsia="Arial" w:hAnsi="Arial"/>
                <w:b/>
                <w:bCs/>
                <w:color w:val="1F4E79"/>
                <w:sz w:val="20"/>
                <w:szCs w:val="20"/>
              </w:rPr>
              <w:t xml:space="preserve">Executive</w:t>
            </w:r>
          </w:p>
        </w:tc>
        <w:tc>
          <w:tcPr>
            <w:tcW w:type="dxa" w:w="3680"/>
            <w:tcBorders>
              <w:top w:val="single" w:color="BDD7EE" w:sz="1"/>
              <w:left w:val="single" w:color="BDD7EE" w:sz="1"/>
              <w:bottom w:val="single" w:color="BDD7EE" w:sz="1"/>
              <w:right w:val="single" w:color="BDD7EE" w:sz="1"/>
            </w:tcBorders>
            <w:shd w:fill="D5E8F0" w:val="clear"/>
            <w:tcMar>
              <w:top w:type="dxa" w:w="80"/>
              <w:left w:type="dxa" w:w="120"/>
              <w:bottom w:type="dxa" w:w="80"/>
              <w:right w:type="dxa" w:w="120"/>
            </w:tcMar>
          </w:tcPr>
          <w:p>
            <w:r>
              <w:rPr>
                <w:rFonts w:ascii="Arial" w:cs="Arial" w:eastAsia="Arial" w:hAnsi="Arial"/>
                <w:b/>
                <w:bCs/>
                <w:color w:val="1F4E79"/>
                <w:sz w:val="20"/>
                <w:szCs w:val="20"/>
              </w:rPr>
              <w:t xml:space="preserve">Focus</w:t>
            </w:r>
          </w:p>
        </w:tc>
        <w:tc>
          <w:tcPr>
            <w:tcW w:type="dxa" w:w="3680"/>
            <w:tcBorders>
              <w:top w:val="single" w:color="BDD7EE" w:sz="1"/>
              <w:left w:val="single" w:color="BDD7EE" w:sz="1"/>
              <w:bottom w:val="single" w:color="BDD7EE" w:sz="1"/>
              <w:right w:val="single" w:color="BDD7EE" w:sz="1"/>
            </w:tcBorders>
            <w:shd w:fill="D5E8F0" w:val="clear"/>
            <w:tcMar>
              <w:top w:type="dxa" w:w="80"/>
              <w:left w:type="dxa" w:w="120"/>
              <w:bottom w:type="dxa" w:w="80"/>
              <w:right w:type="dxa" w:w="120"/>
            </w:tcMar>
          </w:tcPr>
          <w:p>
            <w:r>
              <w:rPr>
                <w:rFonts w:ascii="Arial" w:cs="Arial" w:eastAsia="Arial" w:hAnsi="Arial"/>
                <w:b/>
                <w:bCs/>
                <w:color w:val="1F4E79"/>
                <w:sz w:val="20"/>
                <w:szCs w:val="20"/>
              </w:rPr>
              <w:t xml:space="preserve">EA Northstar</w:t>
            </w:r>
          </w:p>
        </w:tc>
      </w:tr>
      <w:tr>
        <w:tc>
          <w:tcPr>
            <w:tcW w:type="dxa" w:w="20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CEO</w:t>
            </w:r>
          </w:p>
        </w:tc>
        <w:tc>
          <w:tcPr>
            <w:tcW w:type="dxa" w:w="368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Evolving the business, adopting innovation</w:t>
            </w:r>
          </w:p>
        </w:tc>
        <w:tc>
          <w:tcPr>
            <w:tcW w:type="dxa" w:w="368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Business transformation, M&amp;A, capability gap closure</w:t>
            </w:r>
          </w:p>
        </w:tc>
      </w:tr>
      <w:tr>
        <w:tc>
          <w:tcPr>
            <w:tcW w:type="dxa" w:w="2000"/>
            <w:tcBorders>
              <w:top w:val="single" w:color="BDD7EE" w:sz="1"/>
              <w:left w:val="single" w:color="BDD7EE" w:sz="1"/>
              <w:bottom w:val="single" w:color="BDD7EE" w:sz="1"/>
              <w:right w:val="single" w:color="BDD7EE" w:sz="1"/>
            </w:tcBorders>
            <w:shd w:fill="F5FA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CFO</w:t>
            </w:r>
          </w:p>
        </w:tc>
        <w:tc>
          <w:tcPr>
            <w:tcW w:type="dxa" w:w="3680"/>
            <w:tcBorders>
              <w:top w:val="single" w:color="BDD7EE" w:sz="1"/>
              <w:left w:val="single" w:color="BDD7EE" w:sz="1"/>
              <w:bottom w:val="single" w:color="BDD7EE" w:sz="1"/>
              <w:right w:val="single" w:color="BDD7EE" w:sz="1"/>
            </w:tcBorders>
            <w:shd w:fill="F5FA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Reducing complexity, optimising cost</w:t>
            </w:r>
          </w:p>
        </w:tc>
        <w:tc>
          <w:tcPr>
            <w:tcW w:type="dxa" w:w="3680"/>
            <w:tcBorders>
              <w:top w:val="single" w:color="BDD7EE" w:sz="1"/>
              <w:left w:val="single" w:color="BDD7EE" w:sz="1"/>
              <w:bottom w:val="single" w:color="BDD7EE" w:sz="1"/>
              <w:right w:val="single" w:color="BDD7EE" w:sz="1"/>
            </w:tcBorders>
            <w:shd w:fill="F5FA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Landscape rationalisation, TCO reduction, public cloud</w:t>
            </w:r>
          </w:p>
        </w:tc>
      </w:tr>
      <w:tr>
        <w:tc>
          <w:tcPr>
            <w:tcW w:type="dxa" w:w="20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CIO</w:t>
            </w:r>
          </w:p>
        </w:tc>
        <w:tc>
          <w:tcPr>
            <w:tcW w:type="dxa" w:w="368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Managing complexity, enabling future state</w:t>
            </w:r>
          </w:p>
        </w:tc>
        <w:tc>
          <w:tcPr>
            <w:tcW w:type="dxa" w:w="368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Simplification, clean architecture, landscape consolidation</w:t>
            </w:r>
          </w:p>
        </w:tc>
      </w:tr>
    </w:tbl>
    <w:p>
      <w:pPr>
        <w:spacing w:before="60" w:after="60"/>
      </w:pPr>
      <w:r>
        <w:t xml:space="preserve"/>
      </w:r>
    </w:p>
    <w:p>
      <w:pPr>
        <w:pStyle w:val="Heading2"/>
        <w:spacing w:before="280" w:after="80"/>
      </w:pPr>
      <w:r>
        <w:rPr>
          <w:rFonts w:ascii="Arial" w:cs="Arial" w:eastAsia="Arial" w:hAnsi="Arial"/>
          <w:b/>
          <w:bCs/>
          <w:color w:val="2E75B6"/>
          <w:sz w:val="28"/>
          <w:szCs w:val="28"/>
        </w:rPr>
        <w:t xml:space="preserve">Use Case 1 — TCO Reduction</w:t>
      </w:r>
    </w:p>
    <w:p>
      <w:pPr>
        <w:spacing w:before="60" w:after="100"/>
      </w:pPr>
      <w:r>
        <w:rPr>
          <w:rFonts w:ascii="Arial" w:cs="Arial" w:eastAsia="Arial" w:hAnsi="Arial"/>
          <w:color w:val="1A1A1A"/>
          <w:sz w:val="22"/>
          <w:szCs w:val="22"/>
        </w:rPr>
        <w:t xml:space="preserve">Three parallel tracks in every transformation business case:</w:t>
      </w:r>
    </w:p>
    <w:p>
      <w:pPr>
        <w:pStyle w:val="ListParagraph"/>
        <w:numPr>
          <w:ilvl w:val="0"/>
          <w:numId w:val="2"/>
        </w:numPr>
        <w:spacing w:before="40" w:after="40"/>
      </w:pPr>
      <w:r>
        <w:rPr>
          <w:rFonts w:ascii="Arial" w:cs="Arial" w:eastAsia="Arial" w:hAnsi="Arial"/>
          <w:b/>
          <w:bCs/>
          <w:color w:val="1A1A1A"/>
          <w:sz w:val="22"/>
          <w:szCs w:val="22"/>
        </w:rPr>
        <w:t xml:space="preserve">Value track </w:t>
      </w:r>
      <w:r>
        <w:rPr>
          <w:rFonts w:ascii="Arial" w:cs="Arial" w:eastAsia="Arial" w:hAnsi="Arial"/>
          <w:color w:val="1A1A1A"/>
          <w:sz w:val="22"/>
          <w:szCs w:val="22"/>
        </w:rPr>
        <w:t xml:space="preserve">— Value advisory team. Dollar value, ROI.</w:t>
      </w:r>
    </w:p>
    <w:p>
      <w:pPr>
        <w:pStyle w:val="ListParagraph"/>
        <w:numPr>
          <w:ilvl w:val="0"/>
          <w:numId w:val="2"/>
        </w:numPr>
        <w:spacing w:before="40" w:after="40"/>
      </w:pPr>
      <w:r>
        <w:rPr>
          <w:rFonts w:ascii="Arial" w:cs="Arial" w:eastAsia="Arial" w:hAnsi="Arial"/>
          <w:b/>
          <w:bCs/>
          <w:color w:val="1A1A1A"/>
          <w:sz w:val="22"/>
          <w:szCs w:val="22"/>
        </w:rPr>
        <w:t xml:space="preserve">Architecture track </w:t>
      </w:r>
      <w:r>
        <w:rPr>
          <w:rFonts w:ascii="Arial" w:cs="Arial" w:eastAsia="Arial" w:hAnsi="Arial"/>
          <w:color w:val="1A1A1A"/>
          <w:sz w:val="22"/>
          <w:szCs w:val="22"/>
        </w:rPr>
        <w:t xml:space="preserve">— EA's primary role. Architectural decisions, target direction, scope.</w:t>
      </w:r>
    </w:p>
    <w:p>
      <w:pPr>
        <w:pStyle w:val="ListParagraph"/>
        <w:numPr>
          <w:ilvl w:val="0"/>
          <w:numId w:val="2"/>
        </w:numPr>
        <w:spacing w:before="40" w:after="40"/>
      </w:pPr>
      <w:r>
        <w:rPr>
          <w:rFonts w:ascii="Arial" w:cs="Arial" w:eastAsia="Arial" w:hAnsi="Arial"/>
          <w:b/>
          <w:bCs/>
          <w:color w:val="1A1A1A"/>
          <w:sz w:val="22"/>
          <w:szCs w:val="22"/>
        </w:rPr>
        <w:t xml:space="preserve">Cost track </w:t>
      </w:r>
      <w:r>
        <w:rPr>
          <w:rFonts w:ascii="Arial" w:cs="Arial" w:eastAsia="Arial" w:hAnsi="Arial"/>
          <w:color w:val="1A1A1A"/>
          <w:sz w:val="22"/>
          <w:szCs w:val="22"/>
        </w:rPr>
        <w:t xml:space="preserve">— Cost to implement the architecture.</w:t>
      </w:r>
    </w:p>
    <w:p>
      <w:pPr>
        <w:spacing w:before="60" w:after="60"/>
      </w:pPr>
      <w:r>
        <w:t xml:space="preserve"/>
      </w:r>
    </w:p>
    <w:p>
      <w:pPr>
        <w:pStyle w:val="Heading2"/>
        <w:spacing w:before="280" w:after="80"/>
      </w:pPr>
      <w:r>
        <w:rPr>
          <w:rFonts w:ascii="Arial" w:cs="Arial" w:eastAsia="Arial" w:hAnsi="Arial"/>
          <w:b/>
          <w:bCs/>
          <w:color w:val="2E75B6"/>
          <w:sz w:val="28"/>
          <w:szCs w:val="28"/>
        </w:rPr>
        <w:t xml:space="preserve">TCO Iceberg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BDD7EE" w:sz="1"/>
              <w:left w:val="single" w:color="BDD7EE" w:sz="1"/>
              <w:bottom w:val="single" w:color="BDD7EE" w:sz="1"/>
              <w:right w:val="single" w:color="BDD7EE" w:sz="1"/>
            </w:tcBorders>
            <w:shd w:fill="D5E8F0" w:val="clear"/>
            <w:tcMar>
              <w:top w:type="dxa" w:w="80"/>
              <w:left w:type="dxa" w:w="120"/>
              <w:bottom w:type="dxa" w:w="80"/>
              <w:right w:type="dxa" w:w="120"/>
            </w:tcMar>
          </w:tcPr>
          <w:p>
            <w:r>
              <w:rPr>
                <w:rFonts w:ascii="Arial" w:cs="Arial" w:eastAsia="Arial" w:hAnsi="Arial"/>
                <w:b/>
                <w:bCs/>
                <w:color w:val="1F4E79"/>
                <w:sz w:val="20"/>
                <w:szCs w:val="20"/>
              </w:rPr>
              <w:t xml:space="preserve">Visible</w:t>
            </w:r>
          </w:p>
        </w:tc>
        <w:tc>
          <w:tcPr>
            <w:tcW w:type="dxa" w:w="5760"/>
            <w:tcBorders>
              <w:top w:val="single" w:color="BDD7EE" w:sz="1"/>
              <w:left w:val="single" w:color="BDD7EE" w:sz="1"/>
              <w:bottom w:val="single" w:color="BDD7EE" w:sz="1"/>
              <w:right w:val="single" w:color="BDD7EE" w:sz="1"/>
            </w:tcBorders>
            <w:shd w:fill="D5E8F0" w:val="clear"/>
            <w:tcMar>
              <w:top w:type="dxa" w:w="80"/>
              <w:left w:type="dxa" w:w="120"/>
              <w:bottom w:type="dxa" w:w="80"/>
              <w:right w:type="dxa" w:w="120"/>
            </w:tcMar>
          </w:tcPr>
          <w:p>
            <w:r>
              <w:rPr>
                <w:rFonts w:ascii="Arial" w:cs="Arial" w:eastAsia="Arial" w:hAnsi="Arial"/>
                <w:b/>
                <w:bCs/>
                <w:color w:val="1F4E79"/>
                <w:sz w:val="20"/>
                <w:szCs w:val="20"/>
              </w:rPr>
              <w:t xml:space="preserve">Hidden Below the Waterline</w:t>
            </w:r>
          </w:p>
        </w:tc>
      </w:tr>
      <w:tr>
        <w:tc>
          <w:tcPr>
            <w:tcW w:type="dxa" w:w="36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Software and license cost (OpEx vs CapEx)</w:t>
            </w:r>
          </w:p>
        </w:tc>
        <w:tc>
          <w:tcPr>
            <w:tcW w:type="dxa" w:w="57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Implementation and consulting cost</w:t>
            </w:r>
          </w:p>
        </w:tc>
      </w:tr>
      <w:tr>
        <w:tc>
          <w:tcPr>
            <w:tcW w:type="dxa" w:w="3600"/>
            <w:tcBorders>
              <w:top w:val="single" w:color="BDD7EE" w:sz="1"/>
              <w:left w:val="single" w:color="BDD7EE" w:sz="1"/>
              <w:bottom w:val="single" w:color="BDD7EE" w:sz="1"/>
              <w:right w:val="single" w:color="BDD7EE" w:sz="1"/>
            </w:tcBorders>
            <w:shd w:fill="F5FA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Hardware and infrastructure cost (hyperscalers)</w:t>
            </w:r>
          </w:p>
        </w:tc>
        <w:tc>
          <w:tcPr>
            <w:tcW w:type="dxa" w:w="5760"/>
            <w:tcBorders>
              <w:top w:val="single" w:color="BDD7EE" w:sz="1"/>
              <w:left w:val="single" w:color="BDD7EE" w:sz="1"/>
              <w:bottom w:val="single" w:color="BDD7EE" w:sz="1"/>
              <w:right w:val="single" w:color="BDD7EE" w:sz="1"/>
            </w:tcBorders>
            <w:shd w:fill="F5FA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Change management cost</w:t>
            </w:r>
          </w:p>
        </w:tc>
      </w:tr>
      <w:tr>
        <w:tc>
          <w:tcPr>
            <w:tcW w:type="dxa" w:w="36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
            </w:r>
          </w:p>
        </w:tc>
        <w:tc>
          <w:tcPr>
            <w:tcW w:type="dxa" w:w="57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Support and maintenance cost (profile changes with cloud)</w:t>
            </w:r>
          </w:p>
        </w:tc>
      </w:tr>
      <w:tr>
        <w:tc>
          <w:tcPr>
            <w:tcW w:type="dxa" w:w="3600"/>
            <w:tcBorders>
              <w:top w:val="single" w:color="BDD7EE" w:sz="1"/>
              <w:left w:val="single" w:color="BDD7EE" w:sz="1"/>
              <w:bottom w:val="single" w:color="BDD7EE" w:sz="1"/>
              <w:right w:val="single" w:color="BDD7EE" w:sz="1"/>
            </w:tcBorders>
            <w:shd w:fill="F5FA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
            </w:r>
          </w:p>
        </w:tc>
        <w:tc>
          <w:tcPr>
            <w:tcW w:type="dxa" w:w="5760"/>
            <w:tcBorders>
              <w:top w:val="single" w:color="BDD7EE" w:sz="1"/>
              <w:left w:val="single" w:color="BDD7EE" w:sz="1"/>
              <w:bottom w:val="single" w:color="BDD7EE" w:sz="1"/>
              <w:right w:val="single" w:color="BDD7EE" w:sz="1"/>
            </w:tcBorders>
            <w:shd w:fill="F5FA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End of life and decommissioning cost</w:t>
            </w:r>
          </w:p>
        </w:tc>
      </w:tr>
    </w:tbl>
    <w:p>
      <w:pPr>
        <w:spacing w:before="60" w:after="60"/>
      </w:pPr>
      <w:r>
        <w:t xml:space="preserve"/>
      </w:r>
    </w:p>
    <w:p>
      <w:pPr>
        <w:spacing w:before="60" w:after="100"/>
      </w:pPr>
      <w:r>
        <w:rPr>
          <w:rFonts w:ascii="Arial" w:cs="Arial" w:eastAsia="Arial" w:hAnsi="Arial"/>
          <w:b/>
          <w:bCs/>
          <w:color w:val="1A1A1A"/>
          <w:sz w:val="22"/>
          <w:szCs w:val="22"/>
        </w:rPr>
        <w:t xml:space="preserve">Prerequisites for AI readiness (in order): </w:t>
      </w:r>
      <w:r>
        <w:rPr>
          <w:rFonts w:ascii="Arial" w:cs="Arial" w:eastAsia="Arial" w:hAnsi="Arial"/>
          <w:color w:val="1A1A1A"/>
          <w:sz w:val="22"/>
          <w:szCs w:val="22"/>
        </w:rPr>
        <w:t xml:space="preserve">Process standardisation → Process harmonisation → Process automation → Data harmonisation and quality. Without these three, AI is premature.</w:t>
      </w:r>
    </w:p>
    <w:p>
      <w:pPr>
        <w:spacing w:before="60" w:after="60"/>
      </w:pPr>
      <w:r>
        <w:t xml:space="preserve"/>
      </w:r>
    </w:p>
    <w:p>
      <w:pPr>
        <w:pStyle w:val="Heading2"/>
        <w:spacing w:before="280" w:after="80"/>
      </w:pPr>
      <w:r>
        <w:rPr>
          <w:rFonts w:ascii="Arial" w:cs="Arial" w:eastAsia="Arial" w:hAnsi="Arial"/>
          <w:b/>
          <w:bCs/>
          <w:color w:val="2E75B6"/>
          <w:sz w:val="28"/>
          <w:szCs w:val="28"/>
        </w:rPr>
        <w:t xml:space="preserve">Application Rationalisation — TIME and 6R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BDD7EE" w:sz="1"/>
              <w:left w:val="single" w:color="BDD7EE" w:sz="1"/>
              <w:bottom w:val="single" w:color="BDD7EE" w:sz="1"/>
              <w:right w:val="single" w:color="BDD7EE" w:sz="1"/>
            </w:tcBorders>
            <w:shd w:fill="D5E8F0" w:val="clear"/>
            <w:tcMar>
              <w:top w:type="dxa" w:w="80"/>
              <w:left w:type="dxa" w:w="120"/>
              <w:bottom w:type="dxa" w:w="80"/>
              <w:right w:type="dxa" w:w="120"/>
            </w:tcMar>
          </w:tcPr>
          <w:p>
            <w:r>
              <w:rPr>
                <w:rFonts w:ascii="Arial" w:cs="Arial" w:eastAsia="Arial" w:hAnsi="Arial"/>
                <w:b/>
                <w:bCs/>
                <w:color w:val="1F4E79"/>
                <w:sz w:val="20"/>
                <w:szCs w:val="20"/>
              </w:rPr>
              <w:t xml:space="preserve">Framework</w:t>
            </w:r>
          </w:p>
        </w:tc>
        <w:tc>
          <w:tcPr>
            <w:tcW w:type="dxa" w:w="3480"/>
            <w:tcBorders>
              <w:top w:val="single" w:color="BDD7EE" w:sz="1"/>
              <w:left w:val="single" w:color="BDD7EE" w:sz="1"/>
              <w:bottom w:val="single" w:color="BDD7EE" w:sz="1"/>
              <w:right w:val="single" w:color="BDD7EE" w:sz="1"/>
            </w:tcBorders>
            <w:shd w:fill="D5E8F0" w:val="clear"/>
            <w:tcMar>
              <w:top w:type="dxa" w:w="80"/>
              <w:left w:type="dxa" w:w="120"/>
              <w:bottom w:type="dxa" w:w="80"/>
              <w:right w:type="dxa" w:w="120"/>
            </w:tcMar>
          </w:tcPr>
          <w:p>
            <w:r>
              <w:rPr>
                <w:rFonts w:ascii="Arial" w:cs="Arial" w:eastAsia="Arial" w:hAnsi="Arial"/>
                <w:b/>
                <w:bCs/>
                <w:color w:val="1F4E79"/>
                <w:sz w:val="20"/>
                <w:szCs w:val="20"/>
              </w:rPr>
              <w:t xml:space="preserve">When to Use</w:t>
            </w:r>
          </w:p>
        </w:tc>
        <w:tc>
          <w:tcPr>
            <w:tcW w:type="dxa" w:w="3480"/>
            <w:tcBorders>
              <w:top w:val="single" w:color="BDD7EE" w:sz="1"/>
              <w:left w:val="single" w:color="BDD7EE" w:sz="1"/>
              <w:bottom w:val="single" w:color="BDD7EE" w:sz="1"/>
              <w:right w:val="single" w:color="BDD7EE" w:sz="1"/>
            </w:tcBorders>
            <w:shd w:fill="D5E8F0" w:val="clear"/>
            <w:tcMar>
              <w:top w:type="dxa" w:w="80"/>
              <w:left w:type="dxa" w:w="120"/>
              <w:bottom w:type="dxa" w:w="80"/>
              <w:right w:type="dxa" w:w="120"/>
            </w:tcMar>
          </w:tcPr>
          <w:p>
            <w:r>
              <w:rPr>
                <w:rFonts w:ascii="Arial" w:cs="Arial" w:eastAsia="Arial" w:hAnsi="Arial"/>
                <w:b/>
                <w:bCs/>
                <w:color w:val="1F4E79"/>
                <w:sz w:val="20"/>
                <w:szCs w:val="20"/>
              </w:rPr>
              <w:t xml:space="preserve">Options</w:t>
            </w:r>
          </w:p>
        </w:tc>
      </w:tr>
      <w:tr>
        <w:tc>
          <w:tcPr>
            <w:tcW w:type="dxa" w:w="24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TIME</w:t>
            </w:r>
          </w:p>
        </w:tc>
        <w:tc>
          <w:tcPr>
            <w:tcW w:type="dxa" w:w="348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Application portfolio decisions</w:t>
            </w:r>
          </w:p>
        </w:tc>
        <w:tc>
          <w:tcPr>
            <w:tcW w:type="dxa" w:w="348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Tolerate (high tech/low functional), Invest (high/high), Migrate (low tech/high functional), Eliminate (low/low)</w:t>
            </w:r>
          </w:p>
        </w:tc>
      </w:tr>
      <w:tr>
        <w:tc>
          <w:tcPr>
            <w:tcW w:type="dxa" w:w="2400"/>
            <w:tcBorders>
              <w:top w:val="single" w:color="BDD7EE" w:sz="1"/>
              <w:left w:val="single" w:color="BDD7EE" w:sz="1"/>
              <w:bottom w:val="single" w:color="BDD7EE" w:sz="1"/>
              <w:right w:val="single" w:color="BDD7EE" w:sz="1"/>
            </w:tcBorders>
            <w:shd w:fill="F5FA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6R</w:t>
            </w:r>
          </w:p>
        </w:tc>
        <w:tc>
          <w:tcPr>
            <w:tcW w:type="dxa" w:w="3480"/>
            <w:tcBorders>
              <w:top w:val="single" w:color="BDD7EE" w:sz="1"/>
              <w:left w:val="single" w:color="BDD7EE" w:sz="1"/>
              <w:bottom w:val="single" w:color="BDD7EE" w:sz="1"/>
              <w:right w:val="single" w:color="BDD7EE" w:sz="1"/>
            </w:tcBorders>
            <w:shd w:fill="F5FA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Cloud transformation priority</w:t>
            </w:r>
          </w:p>
        </w:tc>
        <w:tc>
          <w:tcPr>
            <w:tcW w:type="dxa" w:w="3480"/>
            <w:tcBorders>
              <w:top w:val="single" w:color="BDD7EE" w:sz="1"/>
              <w:left w:val="single" w:color="BDD7EE" w:sz="1"/>
              <w:bottom w:val="single" w:color="BDD7EE" w:sz="1"/>
              <w:right w:val="single" w:color="BDD7EE" w:sz="1"/>
            </w:tcBorders>
            <w:shd w:fill="F5FA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Rehost, Retire, Replatform, Repurchase, Refactor/Re-architect, Retain</w:t>
            </w:r>
          </w:p>
        </w:tc>
      </w:tr>
    </w:tbl>
    <w:p>
      <w:pPr>
        <w:spacing w:before="60" w:after="60"/>
      </w:pPr>
      <w:r>
        <w:t xml:space="preserve"/>
      </w:r>
    </w:p>
    <w:p>
      <w:pPr>
        <w:pStyle w:val="Heading2"/>
        <w:spacing w:before="280" w:after="80"/>
      </w:pPr>
      <w:r>
        <w:rPr>
          <w:rFonts w:ascii="Arial" w:cs="Arial" w:eastAsia="Arial" w:hAnsi="Arial"/>
          <w:b/>
          <w:bCs/>
          <w:color w:val="2E75B6"/>
          <w:sz w:val="28"/>
          <w:szCs w:val="28"/>
        </w:rPr>
        <w:t xml:space="preserve">Use Case 2 — M&amp;A (Divestiture and Acquisition)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D7EE" w:sz="1"/>
              <w:left w:val="single" w:color="BDD7EE" w:sz="1"/>
              <w:bottom w:val="single" w:color="BDD7EE" w:sz="1"/>
              <w:right w:val="single" w:color="BDD7EE" w:sz="1"/>
            </w:tcBorders>
            <w:shd w:fill="2E75B6" w:val="clear"/>
            <w:tcMar>
              <w:top w:type="dxa" w:w="80"/>
              <w:left w:type="dxa" w:w="160"/>
              <w:bottom w:type="dxa" w:w="80"/>
              <w:right w:type="dxa" w:w="160"/>
            </w:tcMar>
          </w:tcPr>
          <w:p>
            <w:r>
              <w:rPr>
                <w:rFonts w:ascii="Arial" w:cs="Arial" w:eastAsia="Arial" w:hAnsi="Arial"/>
                <w:b/>
                <w:bCs/>
                <w:color w:val="FFFFFF"/>
                <w:sz w:val="22"/>
                <w:szCs w:val="22"/>
              </w:rPr>
              <w:t xml:space="preserve">🎯  EXAM ALERT</w:t>
            </w:r>
          </w:p>
        </w:tc>
      </w:tr>
      <w:tr>
        <w:tc>
          <w:tcPr>
            <w:tcW w:type="dxa" w:w="9360"/>
            <w:tcBorders>
              <w:top w:val="single" w:color="BDD7EE" w:sz="1"/>
              <w:left w:val="single" w:color="BDD7EE" w:sz="1"/>
              <w:bottom w:val="single" w:color="BDD7EE" w:sz="1"/>
              <w:right w:val="single" w:color="BDD7EE" w:sz="1"/>
            </w:tcBorders>
            <w:shd w:fill="FFF2CC" w:val="clear"/>
            <w:tcMar>
              <w:top w:type="dxa" w:w="80"/>
              <w:left w:type="dxa" w:w="160"/>
              <w:bottom w:type="dxa" w:w="80"/>
              <w:right w:type="dxa" w:w="160"/>
            </w:tcMar>
          </w:tcPr>
          <w:p>
            <w:pPr>
              <w:spacing w:before="40" w:after="40"/>
            </w:pPr>
            <w:r>
              <w:rPr>
                <w:rFonts w:ascii="Arial" w:cs="Arial" w:eastAsia="Arial" w:hAnsi="Arial"/>
                <w:b/>
                <w:bCs/>
                <w:color w:val="1A1A1A"/>
                <w:sz w:val="22"/>
                <w:szCs w:val="22"/>
              </w:rPr>
              <w:t xml:space="preserve">90% of enterprise architects get involved post-merger — not pre-deal. </w:t>
            </w:r>
            <w:r>
              <w:rPr>
                <w:rFonts w:ascii="Arial" w:cs="Arial" w:eastAsia="Arial" w:hAnsi="Arial"/>
                <w:color w:val="1A1A1A"/>
                <w:sz w:val="22"/>
                <w:szCs w:val="22"/>
              </w:rPr>
              <w:t xml:space="preserve">By the time EA is engaged, the deal is done. The challenge is making it work architecturally.</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BDD7EE" w:sz="1"/>
              <w:left w:val="single" w:color="BDD7EE" w:sz="1"/>
              <w:bottom w:val="single" w:color="BDD7EE" w:sz="1"/>
              <w:right w:val="single" w:color="BDD7EE" w:sz="1"/>
            </w:tcBorders>
            <w:shd w:fill="D5E8F0" w:val="clear"/>
            <w:tcMar>
              <w:top w:type="dxa" w:w="80"/>
              <w:left w:type="dxa" w:w="120"/>
              <w:bottom w:type="dxa" w:w="80"/>
              <w:right w:type="dxa" w:w="120"/>
            </w:tcMar>
          </w:tcPr>
          <w:p>
            <w:r>
              <w:rPr>
                <w:rFonts w:ascii="Arial" w:cs="Arial" w:eastAsia="Arial" w:hAnsi="Arial"/>
                <w:b/>
                <w:bCs/>
                <w:color w:val="1F4E79"/>
                <w:sz w:val="20"/>
                <w:szCs w:val="20"/>
              </w:rPr>
              <w:t xml:space="preserve">Scenario</w:t>
            </w:r>
          </w:p>
        </w:tc>
        <w:tc>
          <w:tcPr>
            <w:tcW w:type="dxa" w:w="3480"/>
            <w:tcBorders>
              <w:top w:val="single" w:color="BDD7EE" w:sz="1"/>
              <w:left w:val="single" w:color="BDD7EE" w:sz="1"/>
              <w:bottom w:val="single" w:color="BDD7EE" w:sz="1"/>
              <w:right w:val="single" w:color="BDD7EE" w:sz="1"/>
            </w:tcBorders>
            <w:shd w:fill="D5E8F0" w:val="clear"/>
            <w:tcMar>
              <w:top w:type="dxa" w:w="80"/>
              <w:left w:type="dxa" w:w="120"/>
              <w:bottom w:type="dxa" w:w="80"/>
              <w:right w:type="dxa" w:w="120"/>
            </w:tcMar>
          </w:tcPr>
          <w:p>
            <w:r>
              <w:rPr>
                <w:rFonts w:ascii="Arial" w:cs="Arial" w:eastAsia="Arial" w:hAnsi="Arial"/>
                <w:b/>
                <w:bCs/>
                <w:color w:val="1F4E79"/>
                <w:sz w:val="20"/>
                <w:szCs w:val="20"/>
              </w:rPr>
              <w:t xml:space="preserve">Challenge</w:t>
            </w:r>
          </w:p>
        </w:tc>
        <w:tc>
          <w:tcPr>
            <w:tcW w:type="dxa" w:w="3480"/>
            <w:tcBorders>
              <w:top w:val="single" w:color="BDD7EE" w:sz="1"/>
              <w:left w:val="single" w:color="BDD7EE" w:sz="1"/>
              <w:bottom w:val="single" w:color="BDD7EE" w:sz="1"/>
              <w:right w:val="single" w:color="BDD7EE" w:sz="1"/>
            </w:tcBorders>
            <w:shd w:fill="D5E8F0" w:val="clear"/>
            <w:tcMar>
              <w:top w:type="dxa" w:w="80"/>
              <w:left w:type="dxa" w:w="120"/>
              <w:bottom w:type="dxa" w:w="80"/>
              <w:right w:type="dxa" w:w="120"/>
            </w:tcMar>
          </w:tcPr>
          <w:p>
            <w:r>
              <w:rPr>
                <w:rFonts w:ascii="Arial" w:cs="Arial" w:eastAsia="Arial" w:hAnsi="Arial"/>
                <w:b/>
                <w:bCs/>
                <w:color w:val="1F4E79"/>
                <w:sz w:val="20"/>
                <w:szCs w:val="20"/>
              </w:rPr>
              <w:t xml:space="preserve">Key Artifacts</w:t>
            </w:r>
          </w:p>
        </w:tc>
      </w:tr>
      <w:tr>
        <w:tc>
          <w:tcPr>
            <w:tcW w:type="dxa" w:w="24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Divestiture / Carve-Out</w:t>
            </w:r>
          </w:p>
        </w:tc>
        <w:tc>
          <w:tcPr>
            <w:tcW w:type="dxa" w:w="348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Carve out BU from shared ECC. Selective data transition to S/4HANA.</w:t>
            </w:r>
          </w:p>
        </w:tc>
        <w:tc>
          <w:tcPr>
            <w:tcW w:type="dxa" w:w="348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Strategy Mapping, Capability Assessment, Application Architecture, Transition Scenario Evaluation</w:t>
            </w:r>
          </w:p>
        </w:tc>
      </w:tr>
      <w:tr>
        <w:tc>
          <w:tcPr>
            <w:tcW w:type="dxa" w:w="2400"/>
            <w:tcBorders>
              <w:top w:val="single" w:color="BDD7EE" w:sz="1"/>
              <w:left w:val="single" w:color="BDD7EE" w:sz="1"/>
              <w:bottom w:val="single" w:color="BDD7EE" w:sz="1"/>
              <w:right w:val="single" w:color="BDD7EE" w:sz="1"/>
            </w:tcBorders>
            <w:shd w:fill="F5FA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Acquisition / Consolidation</w:t>
            </w:r>
          </w:p>
        </w:tc>
        <w:tc>
          <w:tcPr>
            <w:tcW w:type="dxa" w:w="3480"/>
            <w:tcBorders>
              <w:top w:val="single" w:color="BDD7EE" w:sz="1"/>
              <w:left w:val="single" w:color="BDD7EE" w:sz="1"/>
              <w:bottom w:val="single" w:color="BDD7EE" w:sz="1"/>
              <w:right w:val="single" w:color="BDD7EE" w:sz="1"/>
            </w:tcBorders>
            <w:shd w:fill="F5FA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Two separate landscapes. Identify harmonisation potential. Consolidate.</w:t>
            </w:r>
          </w:p>
        </w:tc>
        <w:tc>
          <w:tcPr>
            <w:tcW w:type="dxa" w:w="3480"/>
            <w:tcBorders>
              <w:top w:val="single" w:color="BDD7EE" w:sz="1"/>
              <w:left w:val="single" w:color="BDD7EE" w:sz="1"/>
              <w:bottom w:val="single" w:color="BDD7EE" w:sz="1"/>
              <w:right w:val="single" w:color="BDD7EE" w:sz="1"/>
            </w:tcBorders>
            <w:shd w:fill="F5FA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Business Process/Capability heat map, Application Architecture, Integration requirements, Roadmap</w:t>
            </w:r>
          </w:p>
        </w:tc>
      </w:tr>
    </w:tbl>
    <w:p>
      <w:pPr>
        <w:spacing w:before="60" w:after="60"/>
      </w:pPr>
      <w:r>
        <w:t xml:space="preserve"/>
      </w:r>
    </w:p>
    <w:p>
      <w:pPr>
        <w:pStyle w:val="Heading2"/>
        <w:spacing w:before="280" w:after="80"/>
      </w:pPr>
      <w:r>
        <w:rPr>
          <w:rFonts w:ascii="Arial" w:cs="Arial" w:eastAsia="Arial" w:hAnsi="Arial"/>
          <w:b/>
          <w:bCs/>
          <w:color w:val="2E75B6"/>
          <w:sz w:val="28"/>
          <w:szCs w:val="28"/>
        </w:rPr>
        <w:t xml:space="preserve">Use Case 3 — Cloud Transformation (PumpTech)</w:t>
      </w:r>
    </w:p>
    <w:p>
      <w:pPr>
        <w:spacing w:before="60" w:after="100"/>
      </w:pPr>
      <w:r>
        <w:rPr>
          <w:rFonts w:ascii="Arial" w:cs="Arial" w:eastAsia="Arial" w:hAnsi="Arial"/>
          <w:b/>
          <w:bCs/>
          <w:color w:val="1A1A1A"/>
          <w:sz w:val="22"/>
          <w:szCs w:val="22"/>
        </w:rPr>
        <w:t xml:space="preserve">The two-track problem: </w:t>
      </w:r>
      <w:r>
        <w:rPr>
          <w:rFonts w:ascii="Arial" w:cs="Arial" w:eastAsia="Arial" w:hAnsi="Arial"/>
          <w:color w:val="1A1A1A"/>
          <w:sz w:val="22"/>
          <w:szCs w:val="22"/>
        </w:rPr>
        <w:t xml:space="preserve">Traditional business model (cash cow) must run simultaneously with new subscription model. Cannot wait for legacy transformation.</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BDD7EE" w:sz="1"/>
              <w:left w:val="single" w:color="BDD7EE" w:sz="1"/>
              <w:bottom w:val="single" w:color="BDD7EE" w:sz="1"/>
              <w:right w:val="single" w:color="BDD7EE" w:sz="1"/>
            </w:tcBorders>
            <w:shd w:fill="D5E8F0" w:val="clear"/>
            <w:tcMar>
              <w:top w:type="dxa" w:w="80"/>
              <w:left w:type="dxa" w:w="120"/>
              <w:bottom w:type="dxa" w:w="80"/>
              <w:right w:type="dxa" w:w="120"/>
            </w:tcMar>
          </w:tcPr>
          <w:p>
            <w:r>
              <w:rPr>
                <w:rFonts w:ascii="Arial" w:cs="Arial" w:eastAsia="Arial" w:hAnsi="Arial"/>
                <w:b/>
                <w:bCs/>
                <w:color w:val="1F4E79"/>
                <w:sz w:val="20"/>
                <w:szCs w:val="20"/>
              </w:rPr>
              <w:t xml:space="preserve">Track / Business Model</w:t>
            </w:r>
          </w:p>
        </w:tc>
        <w:tc>
          <w:tcPr>
            <w:tcW w:type="dxa" w:w="5760"/>
            <w:tcBorders>
              <w:top w:val="single" w:color="BDD7EE" w:sz="1"/>
              <w:left w:val="single" w:color="BDD7EE" w:sz="1"/>
              <w:bottom w:val="single" w:color="BDD7EE" w:sz="1"/>
              <w:right w:val="single" w:color="BDD7EE" w:sz="1"/>
            </w:tcBorders>
            <w:shd w:fill="D5E8F0" w:val="clear"/>
            <w:tcMar>
              <w:top w:type="dxa" w:w="80"/>
              <w:left w:type="dxa" w:w="120"/>
              <w:bottom w:type="dxa" w:w="80"/>
              <w:right w:type="dxa" w:w="120"/>
            </w:tcMar>
          </w:tcPr>
          <w:p>
            <w:r>
              <w:rPr>
                <w:rFonts w:ascii="Arial" w:cs="Arial" w:eastAsia="Arial" w:hAnsi="Arial"/>
                <w:b/>
                <w:bCs/>
                <w:color w:val="1F4E79"/>
                <w:sz w:val="20"/>
                <w:szCs w:val="20"/>
              </w:rPr>
              <w:t xml:space="preserve">Architecture Choice / Rationale</w:t>
            </w:r>
          </w:p>
        </w:tc>
      </w:tr>
      <w:tr>
        <w:tc>
          <w:tcPr>
            <w:tcW w:type="dxa" w:w="36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Track 1 — Traditional (established)</w:t>
            </w:r>
          </w:p>
        </w:tc>
        <w:tc>
          <w:tcPr>
            <w:tcW w:type="dxa" w:w="57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S/4HANA Cloud Private Edition — Brownfield. Preserve business, existing data/config, low risk, clean core later.</w:t>
            </w:r>
          </w:p>
        </w:tc>
      </w:tr>
      <w:tr>
        <w:tc>
          <w:tcPr>
            <w:tcW w:type="dxa" w:w="3600"/>
            <w:tcBorders>
              <w:top w:val="single" w:color="BDD7EE" w:sz="1"/>
              <w:left w:val="single" w:color="BDD7EE" w:sz="1"/>
              <w:bottom w:val="single" w:color="BDD7EE" w:sz="1"/>
              <w:right w:val="single" w:color="BDD7EE" w:sz="1"/>
            </w:tcBorders>
            <w:shd w:fill="F5FA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Track 2 — New subscription model</w:t>
            </w:r>
          </w:p>
        </w:tc>
        <w:tc>
          <w:tcPr>
            <w:tcW w:type="dxa" w:w="5760"/>
            <w:tcBorders>
              <w:top w:val="single" w:color="BDD7EE" w:sz="1"/>
              <w:left w:val="single" w:color="BDD7EE" w:sz="1"/>
              <w:bottom w:val="single" w:color="BDD7EE" w:sz="1"/>
              <w:right w:val="single" w:color="BDD7EE" w:sz="1"/>
            </w:tcBorders>
            <w:shd w:fill="F5FA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S/4HANA Cloud Public Edition — Greenfield. Maximum agility, fast implementation, standard processes.</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BDD7EE" w:sz="1"/>
              <w:left w:val="single" w:color="BDD7EE" w:sz="1"/>
              <w:bottom w:val="single" w:color="BDD7EE" w:sz="1"/>
              <w:right w:val="single" w:color="BDD7EE" w:sz="1"/>
            </w:tcBorders>
            <w:shd w:fill="D5E8F0" w:val="clear"/>
            <w:tcMar>
              <w:top w:type="dxa" w:w="80"/>
              <w:left w:type="dxa" w:w="120"/>
              <w:bottom w:type="dxa" w:w="80"/>
              <w:right w:type="dxa" w:w="120"/>
            </w:tcMar>
          </w:tcPr>
          <w:p>
            <w:r>
              <w:rPr>
                <w:rFonts w:ascii="Arial" w:cs="Arial" w:eastAsia="Arial" w:hAnsi="Arial"/>
                <w:b/>
                <w:bCs/>
                <w:color w:val="1F4E79"/>
                <w:sz w:val="20"/>
                <w:szCs w:val="20"/>
              </w:rPr>
              <w:t xml:space="preserve">Factor</w:t>
            </w:r>
          </w:p>
        </w:tc>
        <w:tc>
          <w:tcPr>
            <w:tcW w:type="dxa" w:w="3480"/>
            <w:tcBorders>
              <w:top w:val="single" w:color="BDD7EE" w:sz="1"/>
              <w:left w:val="single" w:color="BDD7EE" w:sz="1"/>
              <w:bottom w:val="single" w:color="BDD7EE" w:sz="1"/>
              <w:right w:val="single" w:color="BDD7EE" w:sz="1"/>
            </w:tcBorders>
            <w:shd w:fill="D5E8F0" w:val="clear"/>
            <w:tcMar>
              <w:top w:type="dxa" w:w="80"/>
              <w:left w:type="dxa" w:w="120"/>
              <w:bottom w:type="dxa" w:w="80"/>
              <w:right w:type="dxa" w:w="120"/>
            </w:tcMar>
          </w:tcPr>
          <w:p>
            <w:r>
              <w:rPr>
                <w:rFonts w:ascii="Arial" w:cs="Arial" w:eastAsia="Arial" w:hAnsi="Arial"/>
                <w:b/>
                <w:bCs/>
                <w:color w:val="1F4E79"/>
                <w:sz w:val="20"/>
                <w:szCs w:val="20"/>
              </w:rPr>
              <w:t xml:space="preserve">Brownfield</w:t>
            </w:r>
          </w:p>
        </w:tc>
        <w:tc>
          <w:tcPr>
            <w:tcW w:type="dxa" w:w="3480"/>
            <w:tcBorders>
              <w:top w:val="single" w:color="BDD7EE" w:sz="1"/>
              <w:left w:val="single" w:color="BDD7EE" w:sz="1"/>
              <w:bottom w:val="single" w:color="BDD7EE" w:sz="1"/>
              <w:right w:val="single" w:color="BDD7EE" w:sz="1"/>
            </w:tcBorders>
            <w:shd w:fill="D5E8F0" w:val="clear"/>
            <w:tcMar>
              <w:top w:type="dxa" w:w="80"/>
              <w:left w:type="dxa" w:w="120"/>
              <w:bottom w:type="dxa" w:w="80"/>
              <w:right w:type="dxa" w:w="120"/>
            </w:tcMar>
          </w:tcPr>
          <w:p>
            <w:r>
              <w:rPr>
                <w:rFonts w:ascii="Arial" w:cs="Arial" w:eastAsia="Arial" w:hAnsi="Arial"/>
                <w:b/>
                <w:bCs/>
                <w:color w:val="1F4E79"/>
                <w:sz w:val="20"/>
                <w:szCs w:val="20"/>
              </w:rPr>
              <w:t xml:space="preserve">Greenfield</w:t>
            </w:r>
          </w:p>
        </w:tc>
      </w:tr>
      <w:tr>
        <w:tc>
          <w:tcPr>
            <w:tcW w:type="dxa" w:w="24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Business model</w:t>
            </w:r>
          </w:p>
        </w:tc>
        <w:tc>
          <w:tcPr>
            <w:tcW w:type="dxa" w:w="348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Established cash cow</w:t>
            </w:r>
          </w:p>
        </w:tc>
        <w:tc>
          <w:tcPr>
            <w:tcW w:type="dxa" w:w="348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New, needs agility</w:t>
            </w:r>
          </w:p>
        </w:tc>
      </w:tr>
      <w:tr>
        <w:tc>
          <w:tcPr>
            <w:tcW w:type="dxa" w:w="2400"/>
            <w:tcBorders>
              <w:top w:val="single" w:color="BDD7EE" w:sz="1"/>
              <w:left w:val="single" w:color="BDD7EE" w:sz="1"/>
              <w:bottom w:val="single" w:color="BDD7EE" w:sz="1"/>
              <w:right w:val="single" w:color="BDD7EE" w:sz="1"/>
            </w:tcBorders>
            <w:shd w:fill="F5FA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Existing data</w:t>
            </w:r>
          </w:p>
        </w:tc>
        <w:tc>
          <w:tcPr>
            <w:tcW w:type="dxa" w:w="3480"/>
            <w:tcBorders>
              <w:top w:val="single" w:color="BDD7EE" w:sz="1"/>
              <w:left w:val="single" w:color="BDD7EE" w:sz="1"/>
              <w:bottom w:val="single" w:color="BDD7EE" w:sz="1"/>
              <w:right w:val="single" w:color="BDD7EE" w:sz="1"/>
            </w:tcBorders>
            <w:shd w:fill="F5FA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Must be preserved</w:t>
            </w:r>
          </w:p>
        </w:tc>
        <w:tc>
          <w:tcPr>
            <w:tcW w:type="dxa" w:w="3480"/>
            <w:tcBorders>
              <w:top w:val="single" w:color="BDD7EE" w:sz="1"/>
              <w:left w:val="single" w:color="BDD7EE" w:sz="1"/>
              <w:bottom w:val="single" w:color="BDD7EE" w:sz="1"/>
              <w:right w:val="single" w:color="BDD7EE" w:sz="1"/>
            </w:tcBorders>
            <w:shd w:fill="F5FA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Starting fresh</w:t>
            </w:r>
          </w:p>
        </w:tc>
      </w:tr>
      <w:tr>
        <w:tc>
          <w:tcPr>
            <w:tcW w:type="dxa" w:w="24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Customisations</w:t>
            </w:r>
          </w:p>
        </w:tc>
        <w:tc>
          <w:tcPr>
            <w:tcW w:type="dxa" w:w="348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Many — assess for clean core</w:t>
            </w:r>
          </w:p>
        </w:tc>
        <w:tc>
          <w:tcPr>
            <w:tcW w:type="dxa" w:w="348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None — start standard</w:t>
            </w:r>
          </w:p>
        </w:tc>
      </w:tr>
      <w:tr>
        <w:tc>
          <w:tcPr>
            <w:tcW w:type="dxa" w:w="2400"/>
            <w:tcBorders>
              <w:top w:val="single" w:color="BDD7EE" w:sz="1"/>
              <w:left w:val="single" w:color="BDD7EE" w:sz="1"/>
              <w:bottom w:val="single" w:color="BDD7EE" w:sz="1"/>
              <w:right w:val="single" w:color="BDD7EE" w:sz="1"/>
            </w:tcBorders>
            <w:shd w:fill="F5FA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Implementation speed</w:t>
            </w:r>
          </w:p>
        </w:tc>
        <w:tc>
          <w:tcPr>
            <w:tcW w:type="dxa" w:w="3480"/>
            <w:tcBorders>
              <w:top w:val="single" w:color="BDD7EE" w:sz="1"/>
              <w:left w:val="single" w:color="BDD7EE" w:sz="1"/>
              <w:bottom w:val="single" w:color="BDD7EE" w:sz="1"/>
              <w:right w:val="single" w:color="BDD7EE" w:sz="1"/>
            </w:tcBorders>
            <w:shd w:fill="F5FA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Longer</w:t>
            </w:r>
          </w:p>
        </w:tc>
        <w:tc>
          <w:tcPr>
            <w:tcW w:type="dxa" w:w="3480"/>
            <w:tcBorders>
              <w:top w:val="single" w:color="BDD7EE" w:sz="1"/>
              <w:left w:val="single" w:color="BDD7EE" w:sz="1"/>
              <w:bottom w:val="single" w:color="BDD7EE" w:sz="1"/>
              <w:right w:val="single" w:color="BDD7EE" w:sz="1"/>
            </w:tcBorders>
            <w:shd w:fill="F5FA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Shorter</w:t>
            </w:r>
          </w:p>
        </w:tc>
      </w:tr>
      <w:tr>
        <w:tc>
          <w:tcPr>
            <w:tcW w:type="dxa" w:w="24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Risk tolerance</w:t>
            </w:r>
          </w:p>
        </w:tc>
        <w:tc>
          <w:tcPr>
            <w:tcW w:type="dxa" w:w="348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Low</w:t>
            </w:r>
          </w:p>
        </w:tc>
        <w:tc>
          <w:tcPr>
            <w:tcW w:type="dxa" w:w="348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Higher acceptable</w:t>
            </w:r>
          </w:p>
        </w:tc>
      </w:tr>
    </w:tbl>
    <w:p>
      <w:pPr>
        <w:spacing w:before="60" w:after="60"/>
      </w:pPr>
      <w:r>
        <w:t xml:space="preserve"/>
      </w:r>
    </w:p>
    <w:p>
      <w:pPr>
        <w:pStyle w:val="Heading2"/>
        <w:spacing w:before="280" w:after="80"/>
      </w:pPr>
      <w:r>
        <w:rPr>
          <w:rFonts w:ascii="Arial" w:cs="Arial" w:eastAsia="Arial" w:hAnsi="Arial"/>
          <w:b/>
          <w:bCs/>
          <w:color w:val="2E75B6"/>
          <w:sz w:val="28"/>
          <w:szCs w:val="28"/>
        </w:rPr>
        <w:t xml:space="preserve">O-Data + X-Data Readiness Assessment</w:t>
      </w:r>
    </w:p>
    <w:p>
      <w:pPr>
        <w:pStyle w:val="ListParagraph"/>
        <w:numPr>
          <w:ilvl w:val="0"/>
          <w:numId w:val="2"/>
        </w:numPr>
        <w:spacing w:before="40" w:after="40"/>
      </w:pPr>
      <w:r>
        <w:rPr>
          <w:rFonts w:ascii="Arial" w:cs="Arial" w:eastAsia="Arial" w:hAnsi="Arial"/>
          <w:b/>
          <w:bCs/>
          <w:color w:val="1A1A1A"/>
          <w:sz w:val="22"/>
          <w:szCs w:val="22"/>
        </w:rPr>
        <w:t xml:space="preserve">O-data </w:t>
      </w:r>
      <w:r>
        <w:rPr>
          <w:rFonts w:ascii="Arial" w:cs="Arial" w:eastAsia="Arial" w:hAnsi="Arial"/>
          <w:color w:val="1A1A1A"/>
          <w:sz w:val="22"/>
          <w:szCs w:val="22"/>
        </w:rPr>
        <w:t xml:space="preserve">— Hard facts from systems: custom code reports, process KPIs, system performance</w:t>
      </w:r>
    </w:p>
    <w:p>
      <w:pPr>
        <w:pStyle w:val="ListParagraph"/>
        <w:numPr>
          <w:ilvl w:val="0"/>
          <w:numId w:val="2"/>
        </w:numPr>
        <w:spacing w:before="40" w:after="40"/>
      </w:pPr>
      <w:r>
        <w:rPr>
          <w:rFonts w:ascii="Arial" w:cs="Arial" w:eastAsia="Arial" w:hAnsi="Arial"/>
          <w:b/>
          <w:bCs/>
          <w:color w:val="1A1A1A"/>
          <w:sz w:val="22"/>
          <w:szCs w:val="22"/>
        </w:rPr>
        <w:t xml:space="preserve">X-data </w:t>
      </w:r>
      <w:r>
        <w:rPr>
          <w:rFonts w:ascii="Arial" w:cs="Arial" w:eastAsia="Arial" w:hAnsi="Arial"/>
          <w:color w:val="1A1A1A"/>
          <w:sz w:val="22"/>
          <w:szCs w:val="22"/>
        </w:rPr>
        <w:t xml:space="preserve">— Human sentiments: stakeholder surveys, process disruption feedback</w:t>
      </w:r>
    </w:p>
    <w:p>
      <w:pPr>
        <w:pStyle w:val="ListParagraph"/>
        <w:numPr>
          <w:ilvl w:val="0"/>
          <w:numId w:val="2"/>
        </w:numPr>
        <w:spacing w:before="40" w:after="40"/>
      </w:pPr>
      <w:r>
        <w:rPr>
          <w:rFonts w:ascii="Arial" w:cs="Arial" w:eastAsia="Arial" w:hAnsi="Arial"/>
          <w:b/>
          <w:bCs/>
          <w:color w:val="1A1A1A"/>
          <w:sz w:val="22"/>
          <w:szCs w:val="22"/>
        </w:rPr>
        <w:t xml:space="preserve">Combined insight example: </w:t>
      </w:r>
      <w:r>
        <w:rPr>
          <w:rFonts w:ascii="Arial" w:cs="Arial" w:eastAsia="Arial" w:hAnsi="Arial"/>
          <w:color w:val="1A1A1A"/>
          <w:sz w:val="22"/>
          <w:szCs w:val="22"/>
        </w:rPr>
        <w:t xml:space="preserve">O-data: high custom code. X-data: users report process disruptions. Insight: Clean Core strategy is mandatory.</w:t>
      </w:r>
    </w:p>
    <w:p>
      <w:pPr>
        <w:spacing w:before="60" w:after="60"/>
      </w:pPr>
      <w:r>
        <w:t xml:space="preserve"/>
      </w:r>
    </w:p>
    <w:p>
      <w:r>
        <w:br w:type="page"/>
      </w:r>
    </w:p>
    <w:p>
      <w:pPr>
        <w:pStyle w:val="Heading1"/>
        <w:pBdr>
          <w:bottom w:val="single" w:color="2E75B6" w:sz="6" w:space="4"/>
        </w:pBdr>
        <w:spacing w:before="360" w:after="120"/>
      </w:pPr>
      <w:r>
        <w:rPr>
          <w:rFonts w:ascii="Arial" w:cs="Arial" w:eastAsia="Arial" w:hAnsi="Arial"/>
          <w:b/>
          <w:bCs/>
          <w:color w:val="1F4E79"/>
          <w:sz w:val="36"/>
          <w:szCs w:val="36"/>
        </w:rPr>
        <w:t xml:space="preserve">Part 17 — EA Trends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160"/>
        <w:gridCol w:w="4800"/>
      </w:tblGrid>
      <w:tr>
        <w:tc>
          <w:tcPr>
            <w:tcW w:type="dxa" w:w="2400"/>
            <w:tcBorders>
              <w:top w:val="single" w:color="BDD7EE" w:sz="1"/>
              <w:left w:val="single" w:color="BDD7EE" w:sz="1"/>
              <w:bottom w:val="single" w:color="BDD7EE" w:sz="1"/>
              <w:right w:val="single" w:color="BDD7EE" w:sz="1"/>
            </w:tcBorders>
            <w:shd w:fill="D5E8F0" w:val="clear"/>
            <w:tcMar>
              <w:top w:type="dxa" w:w="80"/>
              <w:left w:type="dxa" w:w="120"/>
              <w:bottom w:type="dxa" w:w="80"/>
              <w:right w:type="dxa" w:w="120"/>
            </w:tcMar>
          </w:tcPr>
          <w:p>
            <w:r>
              <w:rPr>
                <w:rFonts w:ascii="Arial" w:cs="Arial" w:eastAsia="Arial" w:hAnsi="Arial"/>
                <w:b/>
                <w:bCs/>
                <w:color w:val="1F4E79"/>
                <w:sz w:val="20"/>
                <w:szCs w:val="20"/>
              </w:rPr>
              <w:t xml:space="preserve">Trend</w:t>
            </w:r>
          </w:p>
        </w:tc>
        <w:tc>
          <w:tcPr>
            <w:tcW w:type="dxa" w:w="2160"/>
            <w:tcBorders>
              <w:top w:val="single" w:color="BDD7EE" w:sz="1"/>
              <w:left w:val="single" w:color="BDD7EE" w:sz="1"/>
              <w:bottom w:val="single" w:color="BDD7EE" w:sz="1"/>
              <w:right w:val="single" w:color="BDD7EE" w:sz="1"/>
            </w:tcBorders>
            <w:shd w:fill="D5E8F0" w:val="clear"/>
            <w:tcMar>
              <w:top w:type="dxa" w:w="80"/>
              <w:left w:type="dxa" w:w="120"/>
              <w:bottom w:type="dxa" w:w="80"/>
              <w:right w:type="dxa" w:w="120"/>
            </w:tcMar>
          </w:tcPr>
          <w:p>
            <w:r>
              <w:rPr>
                <w:rFonts w:ascii="Arial" w:cs="Arial" w:eastAsia="Arial" w:hAnsi="Arial"/>
                <w:b/>
                <w:bCs/>
                <w:color w:val="1F4E79"/>
                <w:sz w:val="20"/>
                <w:szCs w:val="20"/>
              </w:rPr>
              <w:t xml:space="preserve">Likelihood</w:t>
            </w:r>
          </w:p>
        </w:tc>
        <w:tc>
          <w:tcPr>
            <w:tcW w:type="dxa" w:w="4800"/>
            <w:tcBorders>
              <w:top w:val="single" w:color="BDD7EE" w:sz="1"/>
              <w:left w:val="single" w:color="BDD7EE" w:sz="1"/>
              <w:bottom w:val="single" w:color="BDD7EE" w:sz="1"/>
              <w:right w:val="single" w:color="BDD7EE" w:sz="1"/>
            </w:tcBorders>
            <w:shd w:fill="D5E8F0" w:val="clear"/>
            <w:tcMar>
              <w:top w:type="dxa" w:w="80"/>
              <w:left w:type="dxa" w:w="120"/>
              <w:bottom w:type="dxa" w:w="80"/>
              <w:right w:type="dxa" w:w="120"/>
            </w:tcMar>
          </w:tcPr>
          <w:p>
            <w:r>
              <w:rPr>
                <w:rFonts w:ascii="Arial" w:cs="Arial" w:eastAsia="Arial" w:hAnsi="Arial"/>
                <w:b/>
                <w:bCs/>
                <w:color w:val="1F4E79"/>
                <w:sz w:val="20"/>
                <w:szCs w:val="20"/>
              </w:rPr>
              <w:t xml:space="preserve">Career/Exam Relevance</w:t>
            </w:r>
          </w:p>
        </w:tc>
      </w:tr>
      <w:tr>
        <w:tc>
          <w:tcPr>
            <w:tcW w:type="dxa" w:w="24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AI for EA and EA for AI</w:t>
            </w:r>
          </w:p>
        </w:tc>
        <w:tc>
          <w:tcPr>
            <w:tcW w:type="dxa" w:w="21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Very High — already happening</w:t>
            </w:r>
          </w:p>
        </w:tc>
        <w:tc>
          <w:tcPr>
            <w:tcW w:type="dxa" w:w="48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High — Brisbane role mentions AI integration. Know AI capability mapping.</w:t>
            </w:r>
          </w:p>
        </w:tc>
      </w:tr>
      <w:tr>
        <w:tc>
          <w:tcPr>
            <w:tcW w:type="dxa" w:w="2400"/>
            <w:tcBorders>
              <w:top w:val="single" w:color="BDD7EE" w:sz="1"/>
              <w:left w:val="single" w:color="BDD7EE" w:sz="1"/>
              <w:bottom w:val="single" w:color="BDD7EE" w:sz="1"/>
              <w:right w:val="single" w:color="BDD7EE" w:sz="1"/>
            </w:tcBorders>
            <w:shd w:fill="F5FA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Continuous Clean Architecture</w:t>
            </w:r>
          </w:p>
        </w:tc>
        <w:tc>
          <w:tcPr>
            <w:tcW w:type="dxa" w:w="2160"/>
            <w:tcBorders>
              <w:top w:val="single" w:color="BDD7EE" w:sz="1"/>
              <w:left w:val="single" w:color="BDD7EE" w:sz="1"/>
              <w:bottom w:val="single" w:color="BDD7EE" w:sz="1"/>
              <w:right w:val="single" w:color="BDD7EE" w:sz="1"/>
            </w:tcBorders>
            <w:shd w:fill="F5FA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High — evolving from Clean Core</w:t>
            </w:r>
          </w:p>
        </w:tc>
        <w:tc>
          <w:tcPr>
            <w:tcW w:type="dxa" w:w="4800"/>
            <w:tcBorders>
              <w:top w:val="single" w:color="BDD7EE" w:sz="1"/>
              <w:left w:val="single" w:color="BDD7EE" w:sz="1"/>
              <w:bottom w:val="single" w:color="BDD7EE" w:sz="1"/>
              <w:right w:val="single" w:color="BDD7EE" w:sz="1"/>
            </w:tcBorders>
            <w:shd w:fill="F5FA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High — Brisbane role: 'reduce sprawl over time'. This is the governance model.</w:t>
            </w:r>
          </w:p>
        </w:tc>
      </w:tr>
      <w:tr>
        <w:tc>
          <w:tcPr>
            <w:tcW w:type="dxa" w:w="24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EA as Digital Twin / Auto-Discovery</w:t>
            </w:r>
          </w:p>
        </w:tc>
        <w:tc>
          <w:tcPr>
            <w:tcW w:type="dxa" w:w="21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Medium-High — directionally clear</w:t>
            </w:r>
          </w:p>
        </w:tc>
        <w:tc>
          <w:tcPr>
            <w:tcW w:type="dxa" w:w="48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Medium — LeanIX moving this way. Know the concept.</w:t>
            </w:r>
          </w:p>
        </w:tc>
      </w:tr>
      <w:tr>
        <w:tc>
          <w:tcPr>
            <w:tcW w:type="dxa" w:w="2400"/>
            <w:tcBorders>
              <w:top w:val="single" w:color="BDD7EE" w:sz="1"/>
              <w:left w:val="single" w:color="BDD7EE" w:sz="1"/>
              <w:bottom w:val="single" w:color="BDD7EE" w:sz="1"/>
              <w:right w:val="single" w:color="BDD7EE" w:sz="1"/>
            </w:tcBorders>
            <w:shd w:fill="F5FA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Agile and Iterative Architecture</w:t>
            </w:r>
          </w:p>
        </w:tc>
        <w:tc>
          <w:tcPr>
            <w:tcW w:type="dxa" w:w="2160"/>
            <w:tcBorders>
              <w:top w:val="single" w:color="BDD7EE" w:sz="1"/>
              <w:left w:val="single" w:color="BDD7EE" w:sz="1"/>
              <w:bottom w:val="single" w:color="BDD7EE" w:sz="1"/>
              <w:right w:val="single" w:color="BDD7EE" w:sz="1"/>
            </w:tcBorders>
            <w:shd w:fill="F5FA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High — already happening</w:t>
            </w:r>
          </w:p>
        </w:tc>
        <w:tc>
          <w:tcPr>
            <w:tcW w:type="dxa" w:w="4800"/>
            <w:tcBorders>
              <w:top w:val="single" w:color="BDD7EE" w:sz="1"/>
              <w:left w:val="single" w:color="BDD7EE" w:sz="1"/>
              <w:bottom w:val="single" w:color="BDD7EE" w:sz="1"/>
              <w:right w:val="single" w:color="BDD7EE" w:sz="1"/>
            </w:tcBorders>
            <w:shd w:fill="F5FA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Medium — Metro Map is already non-waterfall. Culture change, not framework change.</w:t>
            </w:r>
          </w:p>
        </w:tc>
      </w:tr>
      <w:tr>
        <w:tc>
          <w:tcPr>
            <w:tcW w:type="dxa" w:w="24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Quantum Computing</w:t>
            </w:r>
          </w:p>
        </w:tc>
        <w:tc>
          <w:tcPr>
            <w:tcW w:type="dxa" w:w="21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Low-Medium within 3-4 years</w:t>
            </w:r>
          </w:p>
        </w:tc>
        <w:tc>
          <w:tcPr>
            <w:tcW w:type="dxa" w:w="48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Low for exam — forward-looking awareness only.</w:t>
            </w:r>
          </w:p>
        </w:tc>
      </w:tr>
    </w:tbl>
    <w:p>
      <w:pPr>
        <w:spacing w:before="60" w:after="60"/>
      </w:pPr>
      <w:r>
        <w:t xml:space="preserve"/>
      </w:r>
    </w:p>
    <w:p>
      <w:pPr>
        <w:pStyle w:val="Heading2"/>
        <w:spacing w:before="280" w:after="80"/>
      </w:pPr>
      <w:r>
        <w:rPr>
          <w:rFonts w:ascii="Arial" w:cs="Arial" w:eastAsia="Arial" w:hAnsi="Arial"/>
          <w:b/>
          <w:bCs/>
          <w:color w:val="2E75B6"/>
          <w:sz w:val="28"/>
          <w:szCs w:val="28"/>
        </w:rPr>
        <w:t xml:space="preserve">Continuous Clean Architecture — The Governance Model</w:t>
      </w:r>
    </w:p>
    <w:p>
      <w:pPr>
        <w:pStyle w:val="ListParagraph"/>
        <w:numPr>
          <w:ilvl w:val="0"/>
          <w:numId w:val="2"/>
        </w:numPr>
        <w:spacing w:before="40" w:after="40"/>
      </w:pPr>
      <w:r>
        <w:rPr>
          <w:rFonts w:ascii="Arial" w:cs="Arial" w:eastAsia="Arial" w:hAnsi="Arial"/>
          <w:color w:val="1A1A1A"/>
          <w:sz w:val="22"/>
          <w:szCs w:val="22"/>
        </w:rPr>
        <w:t xml:space="preserve">Define architectural KPIs</w:t>
      </w:r>
    </w:p>
    <w:p>
      <w:pPr>
        <w:pStyle w:val="ListParagraph"/>
        <w:numPr>
          <w:ilvl w:val="0"/>
          <w:numId w:val="2"/>
        </w:numPr>
        <w:spacing w:before="40" w:after="40"/>
      </w:pPr>
      <w:r>
        <w:rPr>
          <w:rFonts w:ascii="Arial" w:cs="Arial" w:eastAsia="Arial" w:hAnsi="Arial"/>
          <w:color w:val="1A1A1A"/>
          <w:sz w:val="22"/>
          <w:szCs w:val="22"/>
        </w:rPr>
        <w:t xml:space="preserve">Assess current state against KPIs</w:t>
      </w:r>
    </w:p>
    <w:p>
      <w:pPr>
        <w:pStyle w:val="ListParagraph"/>
        <w:numPr>
          <w:ilvl w:val="0"/>
          <w:numId w:val="2"/>
        </w:numPr>
        <w:spacing w:before="40" w:after="40"/>
      </w:pPr>
      <w:r>
        <w:rPr>
          <w:rFonts w:ascii="Arial" w:cs="Arial" w:eastAsia="Arial" w:hAnsi="Arial"/>
          <w:color w:val="1A1A1A"/>
          <w:sz w:val="22"/>
          <w:szCs w:val="22"/>
        </w:rPr>
        <w:t xml:space="preserve">Plan target architecture and roadmap</w:t>
      </w:r>
    </w:p>
    <w:p>
      <w:pPr>
        <w:pStyle w:val="ListParagraph"/>
        <w:numPr>
          <w:ilvl w:val="0"/>
          <w:numId w:val="2"/>
        </w:numPr>
        <w:spacing w:before="40" w:after="40"/>
      </w:pPr>
      <w:r>
        <w:rPr>
          <w:rFonts w:ascii="Arial" w:cs="Arial" w:eastAsia="Arial" w:hAnsi="Arial"/>
          <w:color w:val="1A1A1A"/>
          <w:sz w:val="22"/>
          <w:szCs w:val="22"/>
        </w:rPr>
        <w:t xml:space="preserve">Implement</w:t>
      </w:r>
    </w:p>
    <w:p>
      <w:pPr>
        <w:pStyle w:val="ListParagraph"/>
        <w:numPr>
          <w:ilvl w:val="0"/>
          <w:numId w:val="2"/>
        </w:numPr>
        <w:spacing w:before="40" w:after="40"/>
      </w:pPr>
      <w:r>
        <w:rPr>
          <w:rFonts w:ascii="Arial" w:cs="Arial" w:eastAsia="Arial" w:hAnsi="Arial"/>
          <w:color w:val="1A1A1A"/>
          <w:sz w:val="22"/>
          <w:szCs w:val="22"/>
        </w:rPr>
        <w:t xml:space="preserve">Measure continuously → adjust → repeat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D7EE" w:sz="1"/>
              <w:left w:val="single" w:color="BDD7EE" w:sz="1"/>
              <w:bottom w:val="single" w:color="BDD7EE" w:sz="1"/>
              <w:right w:val="single" w:color="BDD7EE" w:sz="1"/>
            </w:tcBorders>
            <w:shd w:fill="375623" w:val="clear"/>
            <w:tcMar>
              <w:top w:type="dxa" w:w="80"/>
              <w:left w:type="dxa" w:w="160"/>
              <w:bottom w:type="dxa" w:w="80"/>
              <w:right w:type="dxa" w:w="160"/>
            </w:tcMar>
          </w:tcPr>
          <w:p>
            <w:r>
              <w:rPr>
                <w:rFonts w:ascii="Arial" w:cs="Arial" w:eastAsia="Arial" w:hAnsi="Arial"/>
                <w:b/>
                <w:bCs/>
                <w:color w:val="FFFFFF"/>
                <w:sz w:val="22"/>
                <w:szCs w:val="22"/>
              </w:rPr>
              <w:t xml:space="preserve">💡  KEY INSIGHT</w:t>
            </w:r>
          </w:p>
        </w:tc>
      </w:tr>
      <w:tr>
        <w:tc>
          <w:tcPr>
            <w:tcW w:type="dxa" w:w="9360"/>
            <w:tcBorders>
              <w:top w:val="single" w:color="BDD7EE" w:sz="1"/>
              <w:left w:val="single" w:color="BDD7EE" w:sz="1"/>
              <w:bottom w:val="single" w:color="BDD7EE" w:sz="1"/>
              <w:right w:val="single" w:color="BDD7EE" w:sz="1"/>
            </w:tcBorders>
            <w:shd w:fill="E2EFDA" w:val="clear"/>
            <w:tcMar>
              <w:top w:type="dxa" w:w="80"/>
              <w:left w:type="dxa" w:w="160"/>
              <w:bottom w:type="dxa" w:w="80"/>
              <w:right w:type="dxa" w:w="160"/>
            </w:tcMar>
          </w:tcPr>
          <w:p>
            <w:pPr>
              <w:spacing w:before="40" w:after="40"/>
            </w:pPr>
            <w:r>
              <w:rPr>
                <w:rFonts w:ascii="Arial" w:cs="Arial" w:eastAsia="Arial" w:hAnsi="Arial"/>
                <w:b/>
                <w:bCs/>
                <w:color w:val="1A1A1A"/>
                <w:sz w:val="22"/>
                <w:szCs w:val="22"/>
              </w:rPr>
              <w:t xml:space="preserve">This is the answer to 'how do you reduce application sprawl over time.' </w:t>
            </w:r>
            <w:r>
              <w:rPr>
                <w:rFonts w:ascii="Arial" w:cs="Arial" w:eastAsia="Arial" w:hAnsi="Arial"/>
                <w:color w:val="1A1A1A"/>
                <w:sz w:val="22"/>
                <w:szCs w:val="22"/>
              </w:rPr>
              <w:t xml:space="preserve">Not a project. A continuous practice with measurable KPIs.</w:t>
            </w:r>
          </w:p>
        </w:tc>
      </w:tr>
    </w:tbl>
    <w:p>
      <w:pPr>
        <w:spacing w:before="60" w:after="60"/>
      </w:pPr>
      <w:r>
        <w:t xml:space="preserve"/>
      </w:r>
    </w:p>
    <w:p>
      <w:pPr>
        <w:pStyle w:val="Heading2"/>
        <w:spacing w:before="280" w:after="80"/>
      </w:pPr>
      <w:r>
        <w:rPr>
          <w:rFonts w:ascii="Arial" w:cs="Arial" w:eastAsia="Arial" w:hAnsi="Arial"/>
          <w:b/>
          <w:bCs/>
          <w:color w:val="2E75B6"/>
          <w:sz w:val="28"/>
          <w:szCs w:val="28"/>
        </w:rPr>
        <w:t xml:space="preserve">AI for EA — What Exists Today in LeanIX</w:t>
      </w:r>
    </w:p>
    <w:p>
      <w:pPr>
        <w:pStyle w:val="ListParagraph"/>
        <w:numPr>
          <w:ilvl w:val="0"/>
          <w:numId w:val="2"/>
        </w:numPr>
        <w:spacing w:before="40" w:after="40"/>
      </w:pPr>
      <w:r>
        <w:rPr>
          <w:rFonts w:ascii="Arial" w:cs="Arial" w:eastAsia="Arial" w:hAnsi="Arial"/>
          <w:color w:val="1A1A1A"/>
          <w:sz w:val="22"/>
          <w:szCs w:val="22"/>
        </w:rPr>
        <w:t xml:space="preserve">Insights into landscape dependencies</w:t>
      </w:r>
    </w:p>
    <w:p>
      <w:pPr>
        <w:pStyle w:val="ListParagraph"/>
        <w:numPr>
          <w:ilvl w:val="0"/>
          <w:numId w:val="2"/>
        </w:numPr>
        <w:spacing w:before="40" w:after="40"/>
      </w:pPr>
      <w:r>
        <w:rPr>
          <w:rFonts w:ascii="Arial" w:cs="Arial" w:eastAsia="Arial" w:hAnsi="Arial"/>
          <w:color w:val="1A1A1A"/>
          <w:sz w:val="22"/>
          <w:szCs w:val="22"/>
        </w:rPr>
        <w:t xml:space="preserve">Pattern recognition for optimisation opportunities</w:t>
      </w:r>
    </w:p>
    <w:p>
      <w:pPr>
        <w:pStyle w:val="ListParagraph"/>
        <w:numPr>
          <w:ilvl w:val="0"/>
          <w:numId w:val="2"/>
        </w:numPr>
        <w:spacing w:before="40" w:after="40"/>
      </w:pPr>
      <w:r>
        <w:rPr>
          <w:rFonts w:ascii="Arial" w:cs="Arial" w:eastAsia="Arial" w:hAnsi="Arial"/>
          <w:color w:val="1A1A1A"/>
          <w:sz w:val="22"/>
          <w:szCs w:val="22"/>
        </w:rPr>
        <w:t xml:space="preserve">Decision support for cost, risk, and tradeoff analysis</w:t>
      </w:r>
    </w:p>
    <w:p>
      <w:pPr>
        <w:pStyle w:val="ListParagraph"/>
        <w:numPr>
          <w:ilvl w:val="0"/>
          <w:numId w:val="2"/>
        </w:numPr>
        <w:spacing w:before="40" w:after="40"/>
      </w:pPr>
      <w:r>
        <w:rPr>
          <w:rFonts w:ascii="Arial" w:cs="Arial" w:eastAsia="Arial" w:hAnsi="Arial"/>
          <w:color w:val="1A1A1A"/>
          <w:sz w:val="22"/>
          <w:szCs w:val="22"/>
        </w:rPr>
        <w:t xml:space="preserve">Business capability mapping acceleration</w:t>
      </w:r>
    </w:p>
    <w:p>
      <w:pPr>
        <w:pStyle w:val="ListParagraph"/>
        <w:numPr>
          <w:ilvl w:val="0"/>
          <w:numId w:val="2"/>
        </w:numPr>
        <w:spacing w:before="40" w:after="40"/>
      </w:pPr>
      <w:r>
        <w:rPr>
          <w:rFonts w:ascii="Arial" w:cs="Arial" w:eastAsia="Arial" w:hAnsi="Arial"/>
          <w:color w:val="1A1A1A"/>
          <w:sz w:val="22"/>
          <w:szCs w:val="22"/>
        </w:rPr>
        <w:t xml:space="preserve">Strategy mapping acceleration</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D7EE" w:sz="1"/>
              <w:left w:val="single" w:color="BDD7EE" w:sz="1"/>
              <w:bottom w:val="single" w:color="BDD7EE" w:sz="1"/>
              <w:right w:val="single" w:color="BDD7EE" w:sz="1"/>
            </w:tcBorders>
            <w:shd w:fill="6B2D8B" w:val="clear"/>
            <w:tcMar>
              <w:top w:type="dxa" w:w="80"/>
              <w:left w:type="dxa" w:w="160"/>
              <w:bottom w:type="dxa" w:w="80"/>
              <w:right w:type="dxa" w:w="160"/>
            </w:tcMar>
          </w:tcPr>
          <w:p>
            <w:r>
              <w:rPr>
                <w:rFonts w:ascii="Arial" w:cs="Arial" w:eastAsia="Arial" w:hAnsi="Arial"/>
                <w:b/>
                <w:bCs/>
                <w:color w:val="FFFFFF"/>
                <w:sz w:val="22"/>
                <w:szCs w:val="22"/>
              </w:rPr>
              <w:t xml:space="preserve">📖  AUTHOR QUOTE</w:t>
            </w:r>
          </w:p>
        </w:tc>
      </w:tr>
      <w:tr>
        <w:tc>
          <w:tcPr>
            <w:tcW w:type="dxa" w:w="9360"/>
            <w:tcBorders>
              <w:top w:val="single" w:color="BDD7EE" w:sz="1"/>
              <w:left w:val="single" w:color="BDD7EE" w:sz="1"/>
              <w:bottom w:val="single" w:color="BDD7EE" w:sz="1"/>
              <w:right w:val="single" w:color="BDD7EE" w:sz="1"/>
            </w:tcBorders>
            <w:shd w:fill="F3E8FF" w:val="clear"/>
            <w:tcMar>
              <w:top w:type="dxa" w:w="80"/>
              <w:left w:type="dxa" w:w="160"/>
              <w:bottom w:type="dxa" w:w="80"/>
              <w:right w:type="dxa" w:w="160"/>
            </w:tcMar>
          </w:tcPr>
          <w:p>
            <w:pPr>
              <w:spacing w:before="40" w:after="40"/>
            </w:pPr>
            <w:r>
              <w:rPr>
                <w:rFonts w:ascii="Arial" w:cs="Arial" w:eastAsia="Arial" w:hAnsi="Arial"/>
                <w:i/>
                <w:iCs/>
                <w:color w:val="1A1A1A"/>
                <w:sz w:val="22"/>
                <w:szCs w:val="22"/>
              </w:rPr>
              <w:t xml:space="preserve">"Not just a jewel assistant you can ask questions — but an agentic workbench where AI interacts with enterprise architects, proposes assessment frameworks, reaches out to stakeholders and gets input."</w:t>
            </w:r>
            <w:r>
              <w:rPr>
                <w:rFonts w:ascii="Arial" w:cs="Arial" w:eastAsia="Arial" w:hAnsi="Arial"/>
                <w:color w:val="1A1A1A"/>
                <w:sz w:val="22"/>
                <w:szCs w:val="22"/>
              </w:rPr>
              <w:t xml:space="preserve"> — Peter Klee</w:t>
            </w:r>
          </w:p>
        </w:tc>
      </w:tr>
    </w:tbl>
    <w:p>
      <w:pPr>
        <w:spacing w:before="60" w:after="60"/>
      </w:pPr>
      <w:r>
        <w:t xml:space="preserve"/>
      </w:r>
    </w:p>
    <w:p>
      <w:r>
        <w:br w:type="page"/>
      </w:r>
    </w:p>
    <w:p>
      <w:pPr>
        <w:pStyle w:val="Heading1"/>
        <w:pBdr>
          <w:bottom w:val="single" w:color="2E75B6" w:sz="6" w:space="4"/>
        </w:pBdr>
        <w:spacing w:before="360" w:after="120"/>
      </w:pPr>
      <w:r>
        <w:rPr>
          <w:rFonts w:ascii="Arial" w:cs="Arial" w:eastAsia="Arial" w:hAnsi="Arial"/>
          <w:b/>
          <w:bCs/>
          <w:color w:val="1F4E79"/>
          <w:sz w:val="36"/>
          <w:szCs w:val="36"/>
        </w:rPr>
        <w:t xml:space="preserve">Part 18 — From Certification to Senior EA Role</w:t>
      </w:r>
    </w:p>
    <w:p>
      <w:pPr>
        <w:spacing w:before="60" w:after="100"/>
      </w:pPr>
      <w:r>
        <w:rPr>
          <w:rFonts w:ascii="Arial" w:cs="Arial" w:eastAsia="Arial" w:hAnsi="Arial"/>
          <w:color w:val="1A1A1A"/>
          <w:sz w:val="22"/>
          <w:szCs w:val="22"/>
        </w:rPr>
        <w:t xml:space="preserve">Based on analysis of a senior Brisbane EA role (2026). North star — not next application.</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480"/>
        <w:gridCol w:w="4080"/>
      </w:tblGrid>
      <w:tr>
        <w:tc>
          <w:tcPr>
            <w:tcW w:type="dxa" w:w="1800"/>
            <w:tcBorders>
              <w:top w:val="single" w:color="BDD7EE" w:sz="1"/>
              <w:left w:val="single" w:color="BDD7EE" w:sz="1"/>
              <w:bottom w:val="single" w:color="BDD7EE" w:sz="1"/>
              <w:right w:val="single" w:color="BDD7EE" w:sz="1"/>
            </w:tcBorders>
            <w:shd w:fill="D5E8F0" w:val="clear"/>
            <w:tcMar>
              <w:top w:type="dxa" w:w="80"/>
              <w:left w:type="dxa" w:w="120"/>
              <w:bottom w:type="dxa" w:w="80"/>
              <w:right w:type="dxa" w:w="120"/>
            </w:tcMar>
          </w:tcPr>
          <w:p>
            <w:r>
              <w:rPr>
                <w:rFonts w:ascii="Arial" w:cs="Arial" w:eastAsia="Arial" w:hAnsi="Arial"/>
                <w:b/>
                <w:bCs/>
                <w:color w:val="1F4E79"/>
                <w:sz w:val="20"/>
                <w:szCs w:val="20"/>
              </w:rPr>
              <w:t xml:space="preserve">Gap</w:t>
            </w:r>
          </w:p>
        </w:tc>
        <w:tc>
          <w:tcPr>
            <w:tcW w:type="dxa" w:w="3480"/>
            <w:tcBorders>
              <w:top w:val="single" w:color="BDD7EE" w:sz="1"/>
              <w:left w:val="single" w:color="BDD7EE" w:sz="1"/>
              <w:bottom w:val="single" w:color="BDD7EE" w:sz="1"/>
              <w:right w:val="single" w:color="BDD7EE" w:sz="1"/>
            </w:tcBorders>
            <w:shd w:fill="D5E8F0" w:val="clear"/>
            <w:tcMar>
              <w:top w:type="dxa" w:w="80"/>
              <w:left w:type="dxa" w:w="120"/>
              <w:bottom w:type="dxa" w:w="80"/>
              <w:right w:type="dxa" w:w="120"/>
            </w:tcMar>
          </w:tcPr>
          <w:p>
            <w:r>
              <w:rPr>
                <w:rFonts w:ascii="Arial" w:cs="Arial" w:eastAsia="Arial" w:hAnsi="Arial"/>
                <w:b/>
                <w:bCs/>
                <w:color w:val="1F4E79"/>
                <w:sz w:val="20"/>
                <w:szCs w:val="20"/>
              </w:rPr>
              <w:t xml:space="preserve">What to Learn</w:t>
            </w:r>
          </w:p>
        </w:tc>
        <w:tc>
          <w:tcPr>
            <w:tcW w:type="dxa" w:w="4080"/>
            <w:tcBorders>
              <w:top w:val="single" w:color="BDD7EE" w:sz="1"/>
              <w:left w:val="single" w:color="BDD7EE" w:sz="1"/>
              <w:bottom w:val="single" w:color="BDD7EE" w:sz="1"/>
              <w:right w:val="single" w:color="BDD7EE" w:sz="1"/>
            </w:tcBorders>
            <w:shd w:fill="D5E8F0" w:val="clear"/>
            <w:tcMar>
              <w:top w:type="dxa" w:w="80"/>
              <w:left w:type="dxa" w:w="120"/>
              <w:bottom w:type="dxa" w:w="80"/>
              <w:right w:type="dxa" w:w="120"/>
            </w:tcMar>
          </w:tcPr>
          <w:p>
            <w:r>
              <w:rPr>
                <w:rFonts w:ascii="Arial" w:cs="Arial" w:eastAsia="Arial" w:hAnsi="Arial"/>
                <w:b/>
                <w:bCs/>
                <w:color w:val="1F4E79"/>
                <w:sz w:val="20"/>
                <w:szCs w:val="20"/>
              </w:rPr>
              <w:t xml:space="preserve">SAP EAF Connection</w:t>
            </w:r>
          </w:p>
        </w:tc>
      </w:tr>
      <w:tr>
        <w:tc>
          <w:tcPr>
            <w:tcW w:type="dxa" w:w="18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1 — Governance at Scale</w:t>
            </w:r>
          </w:p>
        </w:tc>
        <w:tc>
          <w:tcPr>
            <w:tcW w:type="dxa" w:w="348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Architecture Review Boards, Design Authorities, CABs, ADRs in practice, federated vs centralised models</w:t>
            </w:r>
          </w:p>
        </w:tc>
        <w:tc>
          <w:tcPr>
            <w:tcW w:type="dxa" w:w="408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Requirements &amp; Governance domain. Four EA Organisational Models. Eight Maturity Dimensions.</w:t>
            </w:r>
          </w:p>
        </w:tc>
      </w:tr>
      <w:tr>
        <w:tc>
          <w:tcPr>
            <w:tcW w:type="dxa" w:w="1800"/>
            <w:tcBorders>
              <w:top w:val="single" w:color="BDD7EE" w:sz="1"/>
              <w:left w:val="single" w:color="BDD7EE" w:sz="1"/>
              <w:bottom w:val="single" w:color="BDD7EE" w:sz="1"/>
              <w:right w:val="single" w:color="BDD7EE" w:sz="1"/>
            </w:tcBorders>
            <w:shd w:fill="F5FA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2 — Portfolio &amp; Demand Visibility</w:t>
            </w:r>
          </w:p>
        </w:tc>
        <w:tc>
          <w:tcPr>
            <w:tcW w:type="dxa" w:w="3480"/>
            <w:tcBorders>
              <w:top w:val="single" w:color="BDD7EE" w:sz="1"/>
              <w:left w:val="single" w:color="BDD7EE" w:sz="1"/>
              <w:bottom w:val="single" w:color="BDD7EE" w:sz="1"/>
              <w:right w:val="single" w:color="BDD7EE" w:sz="1"/>
            </w:tcBorders>
            <w:shd w:fill="F5FA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LeanIX application portfolio, TIME model in practice, roadmaps to PMO pipelines, capability heat mapping</w:t>
            </w:r>
          </w:p>
        </w:tc>
        <w:tc>
          <w:tcPr>
            <w:tcW w:type="dxa" w:w="4080"/>
            <w:tcBorders>
              <w:top w:val="single" w:color="BDD7EE" w:sz="1"/>
              <w:left w:val="single" w:color="BDD7EE" w:sz="1"/>
              <w:bottom w:val="single" w:color="BDD7EE" w:sz="1"/>
              <w:right w:val="single" w:color="BDD7EE" w:sz="1"/>
            </w:tcBorders>
            <w:shd w:fill="F5FA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Domain 2 (Architecture Vision &amp; Roadmap). LeanIX toolchain. Continuous Clean Architecture.</w:t>
            </w:r>
          </w:p>
        </w:tc>
      </w:tr>
      <w:tr>
        <w:tc>
          <w:tcPr>
            <w:tcW w:type="dxa" w:w="18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3 — SAP in Broader Context</w:t>
            </w:r>
          </w:p>
        </w:tc>
        <w:tc>
          <w:tcPr>
            <w:tcW w:type="dxa" w:w="348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S/4HANA transformation strategies, SAP BTP and Clean Core, ISA-M, Azure + SAP architecture patterns</w:t>
            </w:r>
          </w:p>
        </w:tc>
        <w:tc>
          <w:tcPr>
            <w:tcW w:type="dxa" w:w="408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Domain 4 (Data, Application &amp; Technology). ISA-M. Clean Core three extension types.</w:t>
            </w:r>
          </w:p>
        </w:tc>
      </w:tr>
      <w:tr>
        <w:tc>
          <w:tcPr>
            <w:tcW w:type="dxa" w:w="1800"/>
            <w:tcBorders>
              <w:top w:val="single" w:color="BDD7EE" w:sz="1"/>
              <w:left w:val="single" w:color="BDD7EE" w:sz="1"/>
              <w:bottom w:val="single" w:color="BDD7EE" w:sz="1"/>
              <w:right w:val="single" w:color="BDD7EE" w:sz="1"/>
            </w:tcBorders>
            <w:shd w:fill="F5FA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4 — Industry Context</w:t>
            </w:r>
          </w:p>
        </w:tc>
        <w:tc>
          <w:tcPr>
            <w:tcW w:type="dxa" w:w="3480"/>
            <w:tcBorders>
              <w:top w:val="single" w:color="BDD7EE" w:sz="1"/>
              <w:left w:val="single" w:color="BDD7EE" w:sz="1"/>
              <w:bottom w:val="single" w:color="BDD7EE" w:sz="1"/>
              <w:right w:val="single" w:color="BDD7EE" w:sz="1"/>
            </w:tcBorders>
            <w:shd w:fill="F5FA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SAP Plan to Fulfill and Source to Pay, asset management, OT/IT convergence in manufacturing</w:t>
            </w:r>
          </w:p>
        </w:tc>
        <w:tc>
          <w:tcPr>
            <w:tcW w:type="dxa" w:w="4080"/>
            <w:tcBorders>
              <w:top w:val="single" w:color="BDD7EE" w:sz="1"/>
              <w:left w:val="single" w:color="BDD7EE" w:sz="1"/>
              <w:bottom w:val="single" w:color="BDD7EE" w:sz="1"/>
              <w:right w:val="single" w:color="BDD7EE" w:sz="1"/>
            </w:tcBorders>
            <w:shd w:fill="F5FA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RBA — Supply domain. 8 Business Process Groups. Acquire to Decommission.</w:t>
            </w:r>
          </w:p>
        </w:tc>
      </w:tr>
      <w:tr>
        <w:tc>
          <w:tcPr>
            <w:tcW w:type="dxa" w:w="18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5 — Influence Without Authority</w:t>
            </w:r>
          </w:p>
        </w:tc>
        <w:tc>
          <w:tcPr>
            <w:tcW w:type="dxa" w:w="348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Stakeholder mapping in practice, Architecture Point of View documents, credibility through reasoning</w:t>
            </w:r>
          </w:p>
        </w:tc>
        <w:tc>
          <w:tcPr>
            <w:tcW w:type="dxa" w:w="408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Stakeholder Map artifact. EA Services — Architecture Point of View.</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BDD7EE" w:sz="1"/>
              <w:left w:val="single" w:color="BDD7EE" w:sz="1"/>
              <w:bottom w:val="single" w:color="BDD7EE" w:sz="1"/>
              <w:right w:val="single" w:color="BDD7EE" w:sz="1"/>
            </w:tcBorders>
            <w:shd w:fill="D5E8F0" w:val="clear"/>
            <w:tcMar>
              <w:top w:type="dxa" w:w="80"/>
              <w:left w:type="dxa" w:w="120"/>
              <w:bottom w:type="dxa" w:w="80"/>
              <w:right w:type="dxa" w:w="120"/>
            </w:tcMar>
          </w:tcPr>
          <w:p>
            <w:r>
              <w:rPr>
                <w:rFonts w:ascii="Arial" w:cs="Arial" w:eastAsia="Arial" w:hAnsi="Arial"/>
                <w:b/>
                <w:bCs/>
                <w:color w:val="1F4E79"/>
                <w:sz w:val="20"/>
                <w:szCs w:val="20"/>
              </w:rPr>
              <w:t xml:space="preserve">Timeframe</w:t>
            </w:r>
          </w:p>
        </w:tc>
        <w:tc>
          <w:tcPr>
            <w:tcW w:type="dxa" w:w="5760"/>
            <w:tcBorders>
              <w:top w:val="single" w:color="BDD7EE" w:sz="1"/>
              <w:left w:val="single" w:color="BDD7EE" w:sz="1"/>
              <w:bottom w:val="single" w:color="BDD7EE" w:sz="1"/>
              <w:right w:val="single" w:color="BDD7EE" w:sz="1"/>
            </w:tcBorders>
            <w:shd w:fill="D5E8F0" w:val="clear"/>
            <w:tcMar>
              <w:top w:type="dxa" w:w="80"/>
              <w:left w:type="dxa" w:w="120"/>
              <w:bottom w:type="dxa" w:w="80"/>
              <w:right w:type="dxa" w:w="120"/>
            </w:tcMar>
          </w:tcPr>
          <w:p>
            <w:r>
              <w:rPr>
                <w:rFonts w:ascii="Arial" w:cs="Arial" w:eastAsia="Arial" w:hAnsi="Arial"/>
                <w:b/>
                <w:bCs/>
                <w:color w:val="1F4E79"/>
                <w:sz w:val="20"/>
                <w:szCs w:val="20"/>
              </w:rPr>
              <w:t xml:space="preserve">Focus</w:t>
            </w:r>
          </w:p>
        </w:tc>
      </w:tr>
      <w:tr>
        <w:tc>
          <w:tcPr>
            <w:tcW w:type="dxa" w:w="36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Now — 6 months</w:t>
            </w:r>
          </w:p>
        </w:tc>
        <w:tc>
          <w:tcPr>
            <w:tcW w:type="dxa" w:w="57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P_SAPEA_2023 certification. LeanIX certification (C_LIXEA_2404). S/4HANA transformation strategies. ISA-M.</w:t>
            </w:r>
          </w:p>
        </w:tc>
      </w:tr>
      <w:tr>
        <w:tc>
          <w:tcPr>
            <w:tcW w:type="dxa" w:w="3600"/>
            <w:tcBorders>
              <w:top w:val="single" w:color="BDD7EE" w:sz="1"/>
              <w:left w:val="single" w:color="BDD7EE" w:sz="1"/>
              <w:bottom w:val="single" w:color="BDD7EE" w:sz="1"/>
              <w:right w:val="single" w:color="BDD7EE" w:sz="1"/>
            </w:tcBorders>
            <w:shd w:fill="F5FA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6-12 months</w:t>
            </w:r>
          </w:p>
        </w:tc>
        <w:tc>
          <w:tcPr>
            <w:tcW w:type="dxa" w:w="5760"/>
            <w:tcBorders>
              <w:top w:val="single" w:color="BDD7EE" w:sz="1"/>
              <w:left w:val="single" w:color="BDD7EE" w:sz="1"/>
              <w:bottom w:val="single" w:color="BDD7EE" w:sz="1"/>
              <w:right w:val="single" w:color="BDD7EE" w:sz="1"/>
            </w:tcBorders>
            <w:shd w:fill="F5FA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Hands-on LeanIX and Signavio. ITIL 4 governance literacy. Real ARB terms of reference. Wanderlust deep dive.</w:t>
            </w:r>
          </w:p>
        </w:tc>
      </w:tr>
      <w:tr>
        <w:tc>
          <w:tcPr>
            <w:tcW w:type="dxa" w:w="36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12-24 months</w:t>
            </w:r>
          </w:p>
        </w:tc>
        <w:tc>
          <w:tcPr>
            <w:tcW w:type="dxa" w:w="57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Role inside an EA function. Apply framework on real engagement. Build GitHub repo into genuine public portfolio.</w:t>
            </w:r>
          </w:p>
        </w:tc>
      </w:tr>
      <w:tr>
        <w:tc>
          <w:tcPr>
            <w:tcW w:type="dxa" w:w="3600"/>
            <w:tcBorders>
              <w:top w:val="single" w:color="BDD7EE" w:sz="1"/>
              <w:left w:val="single" w:color="BDD7EE" w:sz="1"/>
              <w:bottom w:val="single" w:color="BDD7EE" w:sz="1"/>
              <w:right w:val="single" w:color="BDD7EE" w:sz="1"/>
            </w:tcBorders>
            <w:shd w:fill="F5FA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Then</w:t>
            </w:r>
          </w:p>
        </w:tc>
        <w:tc>
          <w:tcPr>
            <w:tcW w:type="dxa" w:w="5760"/>
            <w:tcBorders>
              <w:top w:val="single" w:color="BDD7EE" w:sz="1"/>
              <w:left w:val="single" w:color="BDD7EE" w:sz="1"/>
              <w:bottom w:val="single" w:color="BDD7EE" w:sz="1"/>
              <w:right w:val="single" w:color="BDD7EE" w:sz="1"/>
            </w:tcBorders>
            <w:shd w:fill="F5FA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Certification + LeanIX + governance exposure + public portfolio = credible conversation for senior EA roles.</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D7EE" w:sz="1"/>
              <w:left w:val="single" w:color="BDD7EE" w:sz="1"/>
              <w:bottom w:val="single" w:color="BDD7EE" w:sz="1"/>
              <w:right w:val="single" w:color="BDD7EE" w:sz="1"/>
            </w:tcBorders>
            <w:shd w:fill="375623" w:val="clear"/>
            <w:tcMar>
              <w:top w:type="dxa" w:w="80"/>
              <w:left w:type="dxa" w:w="160"/>
              <w:bottom w:type="dxa" w:w="80"/>
              <w:right w:type="dxa" w:w="160"/>
            </w:tcMar>
          </w:tcPr>
          <w:p>
            <w:r>
              <w:rPr>
                <w:rFonts w:ascii="Arial" w:cs="Arial" w:eastAsia="Arial" w:hAnsi="Arial"/>
                <w:b/>
                <w:bCs/>
                <w:color w:val="FFFFFF"/>
                <w:sz w:val="22"/>
                <w:szCs w:val="22"/>
              </w:rPr>
              <w:t xml:space="preserve">💡  KEY INSIGHT</w:t>
            </w:r>
          </w:p>
        </w:tc>
      </w:tr>
      <w:tr>
        <w:tc>
          <w:tcPr>
            <w:tcW w:type="dxa" w:w="9360"/>
            <w:tcBorders>
              <w:top w:val="single" w:color="BDD7EE" w:sz="1"/>
              <w:left w:val="single" w:color="BDD7EE" w:sz="1"/>
              <w:bottom w:val="single" w:color="BDD7EE" w:sz="1"/>
              <w:right w:val="single" w:color="BDD7EE" w:sz="1"/>
            </w:tcBorders>
            <w:shd w:fill="E2EFDA" w:val="clear"/>
            <w:tcMar>
              <w:top w:type="dxa" w:w="80"/>
              <w:left w:type="dxa" w:w="160"/>
              <w:bottom w:type="dxa" w:w="80"/>
              <w:right w:type="dxa" w:w="160"/>
            </w:tcMar>
          </w:tcPr>
          <w:p>
            <w:pPr>
              <w:spacing w:before="40" w:after="40"/>
            </w:pPr>
            <w:r>
              <w:rPr>
                <w:rFonts w:ascii="Arial" w:cs="Arial" w:eastAsia="Arial" w:hAnsi="Arial"/>
                <w:b/>
                <w:bCs/>
                <w:color w:val="1A1A1A"/>
                <w:sz w:val="22"/>
                <w:szCs w:val="22"/>
              </w:rPr>
              <w:t xml:space="preserve">The one sentence: </w:t>
            </w:r>
            <w:r>
              <w:rPr>
                <w:rFonts w:ascii="Arial" w:cs="Arial" w:eastAsia="Arial" w:hAnsi="Arial"/>
                <w:color w:val="1A1A1A"/>
                <w:sz w:val="22"/>
                <w:szCs w:val="22"/>
              </w:rPr>
              <w:t xml:space="preserve">Certification gets you in the door. Portfolio of thinking gets them interested. Real governance and delivery experience closes the gap.</w:t>
            </w:r>
          </w:p>
        </w:tc>
      </w:tr>
    </w:tbl>
    <w:p>
      <w:pPr>
        <w:spacing w:before="60" w:after="60"/>
      </w:pPr>
      <w:r>
        <w:t xml:space="preserve"/>
      </w:r>
    </w:p>
    <w:p>
      <w:pPr>
        <w:pBdr>
          <w:top w:val="single" w:color="2E75B6" w:sz="6" w:space="4"/>
        </w:pBdr>
        <w:spacing w:before="400" w:after="100"/>
        <w:jc w:val="center"/>
      </w:pPr>
      <w:r>
        <w:rPr>
          <w:rFonts w:ascii="Arial" w:cs="Arial" w:eastAsia="Arial" w:hAnsi="Arial"/>
          <w:i/>
          <w:iCs/>
          <w:color w:val="888888"/>
          <w:sz w:val="18"/>
          <w:szCs w:val="18"/>
        </w:rPr>
        <w:t xml:space="preserve">SAP EA Certification Study Bible  |  18 Parts Complete  |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4E79"/>
      <w:sz w:val="36"/>
      <w:szCs w:val="36"/>
    </w:rPr>
  </w:style>
  <w:style w:type="paragraph" w:styleId="Heading2">
    <w:name w:val="Heading 2"/>
    <w:basedOn w:val="Normal"/>
    <w:next w:val="Normal"/>
    <w:qFormat/>
    <w:pPr>
      <w:spacing w:before="280" w:after="8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60"/>
      <w:outlineLvl w:val="2"/>
    </w:pPr>
    <w:rPr>
      <w:rFonts w:ascii="Arial" w:cs="Arial" w:eastAsia="Arial" w:hAnsi="Arial"/>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2026-03-15T06:31:53.643Z</dcterms:created>
  <dcterms:modified xsi:type="dcterms:W3CDTF">2026-03-15T06:31:53.643Z</dcterms:modified>
</cp:coreProperties>
</file>

<file path=docProps/custom.xml><?xml version="1.0" encoding="utf-8"?>
<Properties xmlns="http://schemas.openxmlformats.org/officeDocument/2006/custom-properties" xmlns:vt="http://schemas.openxmlformats.org/officeDocument/2006/docPropsVTypes"/>
</file>