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jc w:val="center"/>
      </w:pPr>
      <w:r>
        <w:rPr>
          <w:rFonts w:ascii="Times New Roman" w:hAnsi="Times New Roman" w:eastAsia="Times New Roman"/>
          <w:b/>
          <w:color w:val="000000"/>
          <w:sz w:val="28"/>
        </w:rPr>
        <w:t>SAITYNO TAIKOMŲJŲ PROGRAMŲ PROJEKTAVIMAS</w:t>
      </w:r>
    </w:p>
    <w:p>
      <w:pPr>
        <w:spacing w:before="3118"/>
        <w:jc w:val="center"/>
      </w:pPr>
      <w:r>
        <w:rPr>
          <w:rFonts w:ascii="Times New Roman" w:hAnsi="Times New Roman" w:eastAsia="Times New Roman"/>
          <w:b/>
          <w:color w:val="000000"/>
          <w:sz w:val="28"/>
        </w:rPr>
        <w:t>0 laboratorinio darbo ataskaita</w:t>
      </w:r>
    </w:p>
    <w:p>
      <w:pPr>
        <w:pStyle w:val="Title"/>
        <w:spacing w:before="510"/>
        <w:jc w:val="center"/>
      </w:pPr>
      <w:r>
        <w:rPr>
          <w:rFonts w:ascii="Times New Roman" w:hAnsi="Times New Roman" w:eastAsia="Times New Roman"/>
          <w:b/>
          <w:color w:val="000000"/>
          <w:sz w:val="36"/>
        </w:rPr>
        <w:t>Kompiuterių komplektacijų kūrimo ir valdymo sistema</w:t>
      </w:r>
    </w:p>
    <w:p>
      <w:pPr>
        <w:spacing w:before="312"/>
        <w:jc w:val="center"/>
      </w:pPr>
      <w:r>
        <w:rPr>
          <w:rFonts w:ascii="Times New Roman" w:hAnsi="Times New Roman" w:eastAsia="Times New Roman"/>
          <w:b/>
          <w:color w:val="000000"/>
          <w:sz w:val="26"/>
        </w:rPr>
        <w:t>Projektas PC Komplektatorius</w:t>
      </w:r>
    </w:p>
    <w:p>
      <w:pPr>
        <w:spacing w:before="2324"/>
        <w:jc w:val="right"/>
      </w:pPr>
      <w:r>
        <w:rPr>
          <w:rFonts w:ascii="Times New Roman" w:hAnsi="Times New Roman" w:eastAsia="Times New Roman"/>
          <w:color w:val="000000"/>
          <w:sz w:val="23"/>
        </w:rPr>
        <w:t>Studentas  Mykolas</w:t>
      </w:r>
    </w:p>
    <w:p>
      <w:pPr>
        <w:spacing w:before="2721"/>
        <w:jc w:val="center"/>
      </w:pPr>
      <w:r>
        <w:rPr>
          <w:rFonts w:ascii="Times New Roman" w:hAnsi="Times New Roman" w:eastAsia="Times New Roman"/>
          <w:color w:val="000000"/>
          <w:sz w:val="26"/>
        </w:rPr>
        <w:t>KAUNAS 2026</w:t>
      </w:r>
      <w:r>
        <w:br w:type="page"/>
      </w:r>
    </w:p>
    <w:p>
      <w:pPr>
        <w:pStyle w:val="Heading1"/>
        <w:spacing w:before="0"/>
      </w:pPr>
      <w:r>
        <w:t>Turinys</w:t>
      </w:r>
    </w:p>
    <w:p>
      <w:pPr>
        <w:tabs>
          <w:tab w:pos="8617" w:val="right" w:leader="dot"/>
        </w:tabs>
        <w:spacing w:after="180"/>
        <w:ind w:left="0"/>
      </w:pPr>
      <w:r>
        <w:rPr>
          <w:rFonts w:ascii="Times New Roman" w:hAnsi="Times New Roman" w:eastAsia="Times New Roman"/>
          <w:b/>
          <w:color w:val="000000"/>
          <w:sz w:val="23"/>
        </w:rPr>
        <w:t>1. Projekto pavadinimas</w:t>
        <w:tab/>
        <w:t>3</w:t>
      </w:r>
    </w:p>
    <w:p>
      <w:pPr>
        <w:tabs>
          <w:tab w:pos="8617" w:val="right" w:leader="dot"/>
        </w:tabs>
        <w:spacing w:after="180"/>
        <w:ind w:left="0"/>
      </w:pPr>
      <w:r>
        <w:rPr>
          <w:rFonts w:ascii="Times New Roman" w:hAnsi="Times New Roman" w:eastAsia="Times New Roman"/>
          <w:b/>
          <w:color w:val="000000"/>
          <w:sz w:val="23"/>
        </w:rPr>
        <w:t>2. Sprendžiamo uždavinio aprašymas</w:t>
        <w:tab/>
        <w:t>3</w:t>
      </w:r>
    </w:p>
    <w:p>
      <w:pPr>
        <w:tabs>
          <w:tab w:pos="8617" w:val="right" w:leader="dot"/>
        </w:tabs>
        <w:spacing w:after="120"/>
        <w:ind w:left="454"/>
      </w:pPr>
      <w:r>
        <w:rPr>
          <w:rFonts w:ascii="Times New Roman" w:hAnsi="Times New Roman" w:eastAsia="Times New Roman"/>
          <w:b w:val="0"/>
          <w:color w:val="000000"/>
          <w:sz w:val="21"/>
        </w:rPr>
        <w:t>2.1. Sistemos paskirtis</w:t>
        <w:tab/>
        <w:t>3</w:t>
      </w:r>
    </w:p>
    <w:p>
      <w:pPr>
        <w:tabs>
          <w:tab w:pos="8617" w:val="right" w:leader="dot"/>
        </w:tabs>
        <w:spacing w:after="120"/>
        <w:ind w:left="454"/>
      </w:pPr>
      <w:r>
        <w:rPr>
          <w:rFonts w:ascii="Times New Roman" w:hAnsi="Times New Roman" w:eastAsia="Times New Roman"/>
          <w:b w:val="0"/>
          <w:color w:val="000000"/>
          <w:sz w:val="21"/>
        </w:rPr>
        <w:t>2.2. Funkciniai reikalavimai</w:t>
        <w:tab/>
        <w:t>4</w:t>
      </w:r>
    </w:p>
    <w:p>
      <w:pPr>
        <w:tabs>
          <w:tab w:pos="8617" w:val="right" w:leader="dot"/>
        </w:tabs>
        <w:spacing w:after="120"/>
        <w:ind w:left="454"/>
      </w:pPr>
      <w:r>
        <w:rPr>
          <w:rFonts w:ascii="Times New Roman" w:hAnsi="Times New Roman" w:eastAsia="Times New Roman"/>
          <w:b w:val="0"/>
          <w:color w:val="000000"/>
          <w:sz w:val="21"/>
        </w:rPr>
        <w:t>2.3. Diegimo diagrama</w:t>
        <w:tab/>
        <w:t>5</w:t>
      </w:r>
    </w:p>
    <w:p>
      <w:pPr>
        <w:tabs>
          <w:tab w:pos="8617" w:val="right" w:leader="dot"/>
        </w:tabs>
        <w:spacing w:after="180"/>
        <w:ind w:left="0"/>
      </w:pPr>
      <w:r>
        <w:rPr>
          <w:rFonts w:ascii="Times New Roman" w:hAnsi="Times New Roman" w:eastAsia="Times New Roman"/>
          <w:b/>
          <w:color w:val="000000"/>
          <w:sz w:val="23"/>
        </w:rPr>
        <w:t>3. Pasirinktų technologijų aprašymas</w:t>
        <w:tab/>
        <w:t>6</w:t>
      </w:r>
    </w:p>
    <w:p>
      <w:pPr>
        <w:tabs>
          <w:tab w:pos="8617" w:val="right" w:leader="dot"/>
        </w:tabs>
        <w:spacing w:after="180"/>
        <w:ind w:left="0"/>
      </w:pPr>
      <w:r>
        <w:rPr>
          <w:rFonts w:ascii="Times New Roman" w:hAnsi="Times New Roman" w:eastAsia="Times New Roman"/>
          <w:b/>
          <w:color w:val="000000"/>
          <w:sz w:val="23"/>
        </w:rPr>
        <w:t>4. Projekto užduotis Git saugykloje</w:t>
        <w:tab/>
        <w:t>7</w:t>
      </w:r>
    </w:p>
    <w:p>
      <w:r>
        <w:br w:type="page"/>
      </w:r>
    </w:p>
    <w:p>
      <w:pPr>
        <w:pStyle w:val="Heading1"/>
      </w:pPr>
      <w:r>
        <w:t>1. Projekto pavadinimas</w:t>
      </w:r>
    </w:p>
    <w:p>
      <w:pPr>
        <w:keepLines w:val="0"/>
        <w:spacing w:before="0" w:after="140" w:line="276" w:lineRule="auto"/>
        <w:ind w:firstLine="709"/>
        <w:jc w:val="both"/>
      </w:pPr>
      <w:r>
        <w:rPr>
          <w:rFonts w:ascii="Times New Roman" w:hAnsi="Times New Roman" w:eastAsia="Times New Roman"/>
          <w:color w:val="000000"/>
          <w:sz w:val="22"/>
        </w:rPr>
        <w:t>PC Komplektatorius - kompiuterių komplektacijų kūrimo ir valdymo sistema, pritaikyta Lietuvos rinkos naudotojams.</w:t>
      </w:r>
    </w:p>
    <w:p>
      <w:pPr>
        <w:pStyle w:val="Heading1"/>
      </w:pPr>
      <w:r>
        <w:t>2. Sprendžiamo uždavinio aprašymas</w:t>
      </w:r>
    </w:p>
    <w:p>
      <w:pPr>
        <w:pStyle w:val="Heading2"/>
      </w:pPr>
      <w:r>
        <w:t>2.1. Sistemos paskirtis</w:t>
      </w:r>
    </w:p>
    <w:p>
      <w:pPr>
        <w:keepLines w:val="0"/>
        <w:spacing w:before="0" w:after="140" w:line="276" w:lineRule="auto"/>
        <w:ind w:firstLine="709"/>
        <w:jc w:val="both"/>
      </w:pPr>
      <w:r>
        <w:rPr>
          <w:rFonts w:ascii="Times New Roman" w:hAnsi="Times New Roman" w:eastAsia="Times New Roman"/>
          <w:color w:val="000000"/>
          <w:sz w:val="22"/>
        </w:rPr>
        <w:t>Projekto tikslas - suteikti naudotojui vieną vietą, kurioje jis galėtų sudaryti kompiuterio komplektaciją, pasirinkti katalogo komponentus, palyginti demonstracinius tiekėjų pasiūlymus ir įvertinti, ar pasirinktos dalys neviršija nustatyto biudžeto.</w:t>
      </w:r>
    </w:p>
    <w:p>
      <w:pPr>
        <w:keepLines w:val="0"/>
        <w:spacing w:before="0" w:after="140" w:line="276" w:lineRule="auto"/>
        <w:ind w:firstLine="709"/>
        <w:jc w:val="both"/>
      </w:pPr>
      <w:r>
        <w:rPr>
          <w:rFonts w:ascii="Times New Roman" w:hAnsi="Times New Roman" w:eastAsia="Times New Roman"/>
          <w:color w:val="000000"/>
          <w:sz w:val="22"/>
        </w:rPr>
        <w:t>Sistema sprendžia informacijos išskaidymo problemą. Komponentai, jų kainos ir kuriama komplektacija pateikiami vienoje sąsajoje, todėl naudotojui nereikia rankiniu būdu skaičiuoti bendros kainos ar atskirai registruoti pasirinktų dalių. Projekte naudojami tik prasmingi demonstraciniai duomenys. Tikrų parduotuvių duomenys nerenkami, interneto svetainės neanalizuojamos ir kainos automatiškai neatnaujinamos.</w:t>
      </w:r>
    </w:p>
    <w:p>
      <w:pPr>
        <w:keepLines w:val="0"/>
        <w:spacing w:before="0" w:after="140" w:line="276" w:lineRule="auto"/>
        <w:ind w:firstLine="709"/>
        <w:jc w:val="both"/>
      </w:pPr>
      <w:r>
        <w:rPr>
          <w:rFonts w:ascii="Times New Roman" w:hAnsi="Times New Roman" w:eastAsia="Times New Roman"/>
          <w:color w:val="000000"/>
          <w:sz w:val="22"/>
        </w:rPr>
        <w:t>Pagrindiniai taikomosios srities objektai sudaro hierarchiją: komplektacija siejama su daugeliu komponentų, tas pats komponentas gali būti naudojamas keliose komplektacijose, o kiekvienas komponentas turi vieną arba daugiau tiekėjų pasiūlymų. Šį modelį nusako ryšys „Komplektacija M:N Komponentas 1:N Pasiūlymas“.</w:t>
      </w:r>
    </w:p>
    <w:p>
      <w:pPr>
        <w:keepLines w:val="0"/>
        <w:spacing w:before="0" w:after="140" w:line="276" w:lineRule="auto"/>
        <w:ind w:firstLine="709"/>
        <w:jc w:val="both"/>
      </w:pPr>
      <w:r>
        <w:rPr>
          <w:rFonts w:ascii="Times New Roman" w:hAnsi="Times New Roman" w:eastAsia="Times New Roman"/>
          <w:color w:val="000000"/>
          <w:sz w:val="22"/>
        </w:rPr>
        <w:t>Sistemą sudaro naršyklėje veikianti React vieno puslapio programa, Spring Boot REST API ir PostgreSQL duomenų bazė. Viešą turinį galima peržiūrėti neprisijungus, o duomenų keitimo teisės priklauso nuo autentifikuoto naudotojo rolės ir komplektacijos savininko.</w:t>
      </w:r>
    </w:p>
    <w:p>
      <w:r>
        <w:br w:type="page"/>
      </w:r>
    </w:p>
    <w:p>
      <w:pPr>
        <w:pStyle w:val="Heading2"/>
      </w:pPr>
      <w:r>
        <w:t>2.2. Funkciniai reikalavimai</w:t>
      </w:r>
    </w:p>
    <w:p>
      <w:pPr>
        <w:keepNext/>
        <w:spacing w:before="100" w:after="40"/>
      </w:pPr>
      <w:r>
        <w:rPr>
          <w:rFonts w:ascii="Times New Roman" w:hAnsi="Times New Roman" w:eastAsia="Times New Roman"/>
          <w:b/>
          <w:color w:val="000000"/>
          <w:sz w:val="21"/>
        </w:rPr>
        <w:t>Svečias galės</w:t>
      </w:r>
    </w:p>
    <w:p>
      <w:pPr>
        <w:spacing w:after="30" w:line="240" w:lineRule="auto"/>
        <w:ind w:left="369" w:hanging="369"/>
      </w:pPr>
      <w:r>
        <w:rPr>
          <w:rFonts w:ascii="Times New Roman" w:hAnsi="Times New Roman" w:eastAsia="Times New Roman"/>
          <w:color w:val="000000"/>
          <w:sz w:val="20"/>
        </w:rPr>
        <w:t>1.  peržiūrėti viešų komplektacijų sąrašą ir jų kainos suvestines;</w:t>
      </w:r>
    </w:p>
    <w:p>
      <w:pPr>
        <w:spacing w:after="30" w:line="240" w:lineRule="auto"/>
        <w:ind w:left="369" w:hanging="369"/>
      </w:pPr>
      <w:r>
        <w:rPr>
          <w:rFonts w:ascii="Times New Roman" w:hAnsi="Times New Roman" w:eastAsia="Times New Roman"/>
          <w:color w:val="000000"/>
          <w:sz w:val="20"/>
        </w:rPr>
        <w:t>2.  peržiūrėti komponentų katalogą ir mockintus tiekėjų pasiūlymus;</w:t>
      </w:r>
    </w:p>
    <w:p>
      <w:pPr>
        <w:spacing w:after="30" w:line="240" w:lineRule="auto"/>
        <w:ind w:left="369" w:hanging="369"/>
      </w:pPr>
      <w:r>
        <w:rPr>
          <w:rFonts w:ascii="Times New Roman" w:hAnsi="Times New Roman" w:eastAsia="Times New Roman"/>
          <w:color w:val="000000"/>
          <w:sz w:val="20"/>
        </w:rPr>
        <w:t>3.  filtruoti, rūšiuoti ir puslapiuoti viešus sąrašus;</w:t>
      </w:r>
    </w:p>
    <w:p>
      <w:pPr>
        <w:spacing w:after="30" w:line="240" w:lineRule="auto"/>
        <w:ind w:left="369" w:hanging="369"/>
      </w:pPr>
      <w:r>
        <w:rPr>
          <w:rFonts w:ascii="Times New Roman" w:hAnsi="Times New Roman" w:eastAsia="Times New Roman"/>
          <w:color w:val="000000"/>
          <w:sz w:val="20"/>
        </w:rPr>
        <w:t>4.  užsiregistruoti ir prisijungti prie sistemos.</w:t>
      </w:r>
    </w:p>
    <w:p>
      <w:pPr>
        <w:keepNext/>
        <w:spacing w:before="100" w:after="40"/>
      </w:pPr>
      <w:r>
        <w:rPr>
          <w:rFonts w:ascii="Times New Roman" w:hAnsi="Times New Roman" w:eastAsia="Times New Roman"/>
          <w:b/>
          <w:color w:val="000000"/>
          <w:sz w:val="21"/>
        </w:rPr>
        <w:t>Narys galės</w:t>
      </w:r>
    </w:p>
    <w:p>
      <w:pPr>
        <w:spacing w:after="30" w:line="240" w:lineRule="auto"/>
        <w:ind w:left="369" w:hanging="369"/>
      </w:pPr>
      <w:r>
        <w:rPr>
          <w:rFonts w:ascii="Times New Roman" w:hAnsi="Times New Roman" w:eastAsia="Times New Roman"/>
          <w:color w:val="000000"/>
          <w:sz w:val="20"/>
        </w:rPr>
        <w:t>1.  naudotis visomis svečiui prieinamomis funkcijomis;</w:t>
      </w:r>
    </w:p>
    <w:p>
      <w:pPr>
        <w:spacing w:after="30" w:line="240" w:lineRule="auto"/>
        <w:ind w:left="369" w:hanging="369"/>
      </w:pPr>
      <w:r>
        <w:rPr>
          <w:rFonts w:ascii="Times New Roman" w:hAnsi="Times New Roman" w:eastAsia="Times New Roman"/>
          <w:color w:val="000000"/>
          <w:sz w:val="20"/>
        </w:rPr>
        <w:t>2.  kurti, redaguoti ir šalinti savo komplektacijas;</w:t>
      </w:r>
    </w:p>
    <w:p>
      <w:pPr>
        <w:spacing w:after="30" w:line="240" w:lineRule="auto"/>
        <w:ind w:left="369" w:hanging="369"/>
      </w:pPr>
      <w:r>
        <w:rPr>
          <w:rFonts w:ascii="Times New Roman" w:hAnsi="Times New Roman" w:eastAsia="Times New Roman"/>
          <w:color w:val="000000"/>
          <w:sz w:val="20"/>
        </w:rPr>
        <w:t>3.  nustatyti komplektacijos pavadinimą, aprašymą, biudžetą, paskirtį ir matomumą;</w:t>
      </w:r>
    </w:p>
    <w:p>
      <w:pPr>
        <w:spacing w:after="30" w:line="240" w:lineRule="auto"/>
        <w:ind w:left="369" w:hanging="369"/>
      </w:pPr>
      <w:r>
        <w:rPr>
          <w:rFonts w:ascii="Times New Roman" w:hAnsi="Times New Roman" w:eastAsia="Times New Roman"/>
          <w:color w:val="000000"/>
          <w:sz w:val="20"/>
        </w:rPr>
        <w:t>4.  pridėti katalogo komponentus prie savo komplektacijos ir juos pašalinti;</w:t>
      </w:r>
    </w:p>
    <w:p>
      <w:pPr>
        <w:spacing w:after="30" w:line="240" w:lineRule="auto"/>
        <w:ind w:left="369" w:hanging="369"/>
      </w:pPr>
      <w:r>
        <w:rPr>
          <w:rFonts w:ascii="Times New Roman" w:hAnsi="Times New Roman" w:eastAsia="Times New Roman"/>
          <w:color w:val="000000"/>
          <w:sz w:val="20"/>
        </w:rPr>
        <w:t>5.  matyti pigiausią galiojantį kiekvieno komponento pasiūlymą, bendrą kainą ir biudžeto likutį;</w:t>
      </w:r>
    </w:p>
    <w:p>
      <w:pPr>
        <w:spacing w:after="30" w:line="240" w:lineRule="auto"/>
        <w:ind w:left="369" w:hanging="369"/>
      </w:pPr>
      <w:r>
        <w:rPr>
          <w:rFonts w:ascii="Times New Roman" w:hAnsi="Times New Roman" w:eastAsia="Times New Roman"/>
          <w:color w:val="000000"/>
          <w:sz w:val="20"/>
        </w:rPr>
        <w:t>6.  atsijungti, o pasibaigus access tokenui tęsti sesiją naudojant rotuojamą refresh tokeną.</w:t>
      </w:r>
    </w:p>
    <w:p>
      <w:pPr>
        <w:keepNext/>
        <w:spacing w:before="100" w:after="40"/>
      </w:pPr>
      <w:r>
        <w:rPr>
          <w:rFonts w:ascii="Times New Roman" w:hAnsi="Times New Roman" w:eastAsia="Times New Roman"/>
          <w:b/>
          <w:color w:val="000000"/>
          <w:sz w:val="21"/>
        </w:rPr>
        <w:t>Redaktorius galės</w:t>
      </w:r>
    </w:p>
    <w:p>
      <w:pPr>
        <w:spacing w:after="30" w:line="240" w:lineRule="auto"/>
        <w:ind w:left="369" w:hanging="369"/>
      </w:pPr>
      <w:r>
        <w:rPr>
          <w:rFonts w:ascii="Times New Roman" w:hAnsi="Times New Roman" w:eastAsia="Times New Roman"/>
          <w:color w:val="000000"/>
          <w:sz w:val="20"/>
        </w:rPr>
        <w:t>1.  naudotis visomis nario funkcijomis;</w:t>
      </w:r>
    </w:p>
    <w:p>
      <w:pPr>
        <w:spacing w:after="30" w:line="240" w:lineRule="auto"/>
        <w:ind w:left="369" w:hanging="369"/>
      </w:pPr>
      <w:r>
        <w:rPr>
          <w:rFonts w:ascii="Times New Roman" w:hAnsi="Times New Roman" w:eastAsia="Times New Roman"/>
          <w:color w:val="000000"/>
          <w:sz w:val="20"/>
        </w:rPr>
        <w:t>2.  kurti, redaguoti ir šalinti bendro katalogo komponentus;</w:t>
      </w:r>
    </w:p>
    <w:p>
      <w:pPr>
        <w:spacing w:after="30" w:line="240" w:lineRule="auto"/>
        <w:ind w:left="369" w:hanging="369"/>
      </w:pPr>
      <w:r>
        <w:rPr>
          <w:rFonts w:ascii="Times New Roman" w:hAnsi="Times New Roman" w:eastAsia="Times New Roman"/>
          <w:color w:val="000000"/>
          <w:sz w:val="20"/>
        </w:rPr>
        <w:t>3.  kurti, redaguoti ir šalinti komponentų tiekėjų pasiūlymus.</w:t>
      </w:r>
    </w:p>
    <w:p>
      <w:pPr>
        <w:keepNext/>
        <w:spacing w:before="100" w:after="40"/>
      </w:pPr>
      <w:r>
        <w:rPr>
          <w:rFonts w:ascii="Times New Roman" w:hAnsi="Times New Roman" w:eastAsia="Times New Roman"/>
          <w:b/>
          <w:color w:val="000000"/>
          <w:sz w:val="21"/>
        </w:rPr>
        <w:t>Administratorius galės</w:t>
      </w:r>
    </w:p>
    <w:p>
      <w:pPr>
        <w:spacing w:after="30" w:line="240" w:lineRule="auto"/>
        <w:ind w:left="369" w:hanging="369"/>
      </w:pPr>
      <w:r>
        <w:rPr>
          <w:rFonts w:ascii="Times New Roman" w:hAnsi="Times New Roman" w:eastAsia="Times New Roman"/>
          <w:color w:val="000000"/>
          <w:sz w:val="20"/>
        </w:rPr>
        <w:t>1.  naudotis visomis redaktoriaus funkcijomis;</w:t>
      </w:r>
    </w:p>
    <w:p>
      <w:pPr>
        <w:spacing w:after="30" w:line="240" w:lineRule="auto"/>
        <w:ind w:left="369" w:hanging="369"/>
      </w:pPr>
      <w:r>
        <w:rPr>
          <w:rFonts w:ascii="Times New Roman" w:hAnsi="Times New Roman" w:eastAsia="Times New Roman"/>
          <w:color w:val="000000"/>
          <w:sz w:val="20"/>
        </w:rPr>
        <w:t>2.  peržiūrėti, redaguoti ir šalinti visų naudotojų komplektacijas.</w:t>
      </w:r>
    </w:p>
    <w:p>
      <w:pPr>
        <w:spacing w:before="120" w:after="0"/>
      </w:pPr>
      <w:r>
        <w:rPr>
          <w:rFonts w:ascii="Times New Roman" w:hAnsi="Times New Roman" w:eastAsia="Times New Roman"/>
          <w:b/>
          <w:color w:val="000000"/>
          <w:sz w:val="20"/>
        </w:rPr>
        <w:t xml:space="preserve">Prieigos kontrolė. </w:t>
      </w:r>
      <w:r>
        <w:rPr>
          <w:rFonts w:ascii="Times New Roman" w:hAnsi="Times New Roman" w:eastAsia="Times New Roman"/>
          <w:color w:val="000000"/>
          <w:sz w:val="20"/>
        </w:rPr>
        <w:t>Registracijos metu visada suteikiama MEMBER rolė. Komplektacijos savininkas nustatomas iš JWT, todėl jo negalima pakeisti užklausos duomenimis. Backend tikrina visas roles ir nuosavybės taisykles, o netinkamoms užklausoms grąžina apibrėžtus HTTP klaidų kodus.</w:t>
      </w:r>
    </w:p>
    <w:p>
      <w:r>
        <w:br w:type="page"/>
      </w:r>
    </w:p>
    <w:p>
      <w:pPr>
        <w:pStyle w:val="Heading2"/>
      </w:pPr>
      <w:r>
        <w:t>2.3. Diegimo diagrama</w:t>
      </w:r>
    </w:p>
    <w:p>
      <w:pPr>
        <w:keepLines w:val="0"/>
        <w:spacing w:before="0" w:after="140" w:line="276" w:lineRule="auto"/>
        <w:ind w:firstLine="709"/>
        <w:jc w:val="both"/>
      </w:pPr>
      <w:r>
        <w:rPr>
          <w:rFonts w:ascii="Times New Roman" w:hAnsi="Times New Roman" w:eastAsia="Times New Roman"/>
          <w:color w:val="000000"/>
          <w:sz w:val="22"/>
        </w:rPr>
        <w:t>Produkcinėje aplinkoje naršyklė per HTTPS gauna React programą iš Render statinės svetainės. React programa siunčia REST užklausas Spring Boot API, veikiančiam atskirame Docker Web Service. API duomenis skaito ir keičia valdomoje PostgreSQL duomenų bazėje. Frontend ir backend kilmės adresai sukonfigūruojami aplinkos kintamaisiais, o naršyklės refresh tokenas perduodamas tik HttpOnly slapuke.</w:t>
      </w:r>
    </w:p>
    <w:p>
      <w:pPr>
        <w:spacing w:before="200" w:after="100"/>
        <w:jc w:val="center"/>
      </w:pPr>
      <w:r>
        <w:drawing>
          <wp:inline xmlns:a="http://schemas.openxmlformats.org/drawingml/2006/main" xmlns:pic="http://schemas.openxmlformats.org/drawingml/2006/picture">
            <wp:extent cx="5903999" cy="3017599"/>
            <wp:docPr id="1" name="Picture 1"/>
            <wp:cNvGraphicFramePr>
              <a:graphicFrameLocks noChangeAspect="1"/>
            </wp:cNvGraphicFramePr>
            <a:graphic>
              <a:graphicData uri="http://schemas.openxmlformats.org/drawingml/2006/picture">
                <pic:pic>
                  <pic:nvPicPr>
                    <pic:cNvPr id="0" name="deployment-diagram.png"/>
                    <pic:cNvPicPr/>
                  </pic:nvPicPr>
                  <pic:blipFill>
                    <a:blip r:embed="rId10"/>
                    <a:stretch>
                      <a:fillRect/>
                    </a:stretch>
                  </pic:blipFill>
                  <pic:spPr>
                    <a:xfrm>
                      <a:off x="0" y="0"/>
                      <a:ext cx="5903999" cy="3017599"/>
                    </a:xfrm>
                    <a:prstGeom prst="rect"/>
                  </pic:spPr>
                </pic:pic>
              </a:graphicData>
            </a:graphic>
          </wp:inline>
        </w:drawing>
      </w:r>
    </w:p>
    <w:p>
      <w:pPr>
        <w:spacing w:before="40" w:after="0"/>
        <w:jc w:val="center"/>
      </w:pPr>
      <w:r>
        <w:rPr>
          <w:rFonts w:ascii="Times New Roman" w:hAnsi="Times New Roman" w:eastAsia="Times New Roman"/>
          <w:b/>
          <w:color w:val="000000"/>
          <w:sz w:val="20"/>
        </w:rPr>
        <w:t>2.1 pav. PC Komplektatoriaus diegimo diagrama</w:t>
      </w:r>
    </w:p>
    <w:p>
      <w:r>
        <w:br w:type="page"/>
      </w:r>
    </w:p>
    <w:p>
      <w:pPr>
        <w:pStyle w:val="Heading1"/>
      </w:pPr>
      <w:r>
        <w:t>3. Pasirinktų technologijų aprašymas</w:t>
      </w:r>
    </w:p>
    <w:p>
      <w:pPr>
        <w:keepLines w:val="0"/>
        <w:spacing w:before="0" w:after="140" w:line="276" w:lineRule="auto"/>
        <w:jc w:val="both"/>
      </w:pPr>
      <w:r>
        <w:rPr>
          <w:rFonts w:ascii="Times New Roman" w:hAnsi="Times New Roman" w:eastAsia="Times New Roman"/>
          <w:color w:val="000000"/>
          <w:sz w:val="22"/>
        </w:rPr>
        <w:t>Technologijos pasirinktos taip, kad sistema atitiktų REST, autentifikacijos, duomenų bazės, grafinės sąsajos ir debesijos reikalavimus, tačiau nereikalautų mikroservisų ar kitų šiam projektui nereikalingų dalių.</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1417"/>
        <w:gridCol w:w="2948"/>
        <w:gridCol w:w="4819"/>
      </w:tblGrid>
      <w:tr>
        <w:trPr>
          <w:tblHeader w:val="true"/>
        </w:trPr>
        <w:tc>
          <w:tcPr>
            <w:tcW w:type="dxa" w:w="1417"/>
            <w:vAlign w:val="center"/>
            <w:shd w:fill="284966"/>
            <w:tcMar>
              <w:top w:w="120" w:type="dxa"/>
              <w:start w:w="130" w:type="dxa"/>
              <w:bottom w:w="120" w:type="dxa"/>
              <w:end w:w="130" w:type="dxa"/>
            </w:tcMar>
          </w:tcPr>
          <w:p>
            <w:pPr>
              <w:spacing w:after="0"/>
              <w:jc w:val="left"/>
            </w:pPr>
            <w:r>
              <w:rPr>
                <w:rFonts w:ascii="Arial" w:hAnsi="Arial" w:eastAsia="Arial"/>
                <w:b/>
                <w:color w:val="FFFFFF"/>
                <w:sz w:val="18"/>
              </w:rPr>
              <w:t>Sritis</w:t>
            </w:r>
          </w:p>
        </w:tc>
        <w:tc>
          <w:tcPr>
            <w:tcW w:type="dxa" w:w="2948"/>
            <w:vAlign w:val="center"/>
            <w:shd w:fill="284966"/>
            <w:tcMar>
              <w:top w:w="120" w:type="dxa"/>
              <w:start w:w="130" w:type="dxa"/>
              <w:bottom w:w="120" w:type="dxa"/>
              <w:end w:w="130" w:type="dxa"/>
            </w:tcMar>
          </w:tcPr>
          <w:p>
            <w:pPr>
              <w:spacing w:after="0"/>
              <w:jc w:val="left"/>
            </w:pPr>
            <w:r>
              <w:rPr>
                <w:rFonts w:ascii="Arial" w:hAnsi="Arial" w:eastAsia="Arial"/>
                <w:b/>
                <w:color w:val="FFFFFF"/>
                <w:sz w:val="18"/>
              </w:rPr>
              <w:t>Technologija</w:t>
            </w:r>
          </w:p>
        </w:tc>
        <w:tc>
          <w:tcPr>
            <w:tcW w:type="dxa" w:w="4819"/>
            <w:vAlign w:val="center"/>
            <w:shd w:fill="284966"/>
            <w:tcMar>
              <w:top w:w="120" w:type="dxa"/>
              <w:start w:w="130" w:type="dxa"/>
              <w:bottom w:w="120" w:type="dxa"/>
              <w:end w:w="130" w:type="dxa"/>
            </w:tcMar>
          </w:tcPr>
          <w:p>
            <w:pPr>
              <w:spacing w:after="0"/>
              <w:jc w:val="left"/>
            </w:pPr>
            <w:r>
              <w:rPr>
                <w:rFonts w:ascii="Arial" w:hAnsi="Arial" w:eastAsia="Arial"/>
                <w:b/>
                <w:color w:val="FFFFFF"/>
                <w:sz w:val="18"/>
              </w:rPr>
              <w:t>Paskirtis projekte</w:t>
            </w:r>
          </w:p>
        </w:tc>
      </w:tr>
      <w:tr>
        <w:tc>
          <w:tcPr>
            <w:tcW w:type="dxa" w:w="1417"/>
            <w:vAlign w:val="center"/>
            <w:tcMar>
              <w:top w:w="90" w:type="dxa"/>
              <w:start w:w="130" w:type="dxa"/>
              <w:bottom w:w="90" w:type="dxa"/>
              <w:end w:w="130" w:type="dxa"/>
            </w:tcMar>
          </w:tcPr>
          <w:p>
            <w:pPr>
              <w:spacing w:after="0" w:line="240" w:lineRule="auto"/>
            </w:pPr>
            <w:r>
              <w:rPr>
                <w:rFonts w:ascii="Arial" w:hAnsi="Arial" w:eastAsia="Arial"/>
                <w:b/>
                <w:color w:val="000000"/>
                <w:sz w:val="17"/>
              </w:rPr>
              <w:t>Backend</w:t>
            </w:r>
          </w:p>
        </w:tc>
        <w:tc>
          <w:tcPr>
            <w:tcW w:type="dxa" w:w="2948"/>
            <w:vAlign w:val="center"/>
            <w:tcMar>
              <w:top w:w="90" w:type="dxa"/>
              <w:start w:w="130" w:type="dxa"/>
              <w:bottom w:w="90" w:type="dxa"/>
              <w:end w:w="130" w:type="dxa"/>
            </w:tcMar>
          </w:tcPr>
          <w:p>
            <w:pPr>
              <w:spacing w:after="0" w:line="240" w:lineRule="auto"/>
            </w:pPr>
            <w:r>
              <w:rPr>
                <w:rFonts w:ascii="Arial" w:hAnsi="Arial" w:eastAsia="Arial"/>
                <w:b w:val="0"/>
                <w:color w:val="000000"/>
                <w:sz w:val="17"/>
              </w:rPr>
              <w:t>Java 21 ir Spring Boot 4.1</w:t>
            </w:r>
          </w:p>
        </w:tc>
        <w:tc>
          <w:tcPr>
            <w:tcW w:type="dxa" w:w="4819"/>
            <w:vAlign w:val="center"/>
            <w:tcMar>
              <w:top w:w="90" w:type="dxa"/>
              <w:start w:w="130" w:type="dxa"/>
              <w:bottom w:w="90" w:type="dxa"/>
              <w:end w:w="130" w:type="dxa"/>
            </w:tcMar>
          </w:tcPr>
          <w:p>
            <w:pPr>
              <w:spacing w:after="0" w:line="240" w:lineRule="auto"/>
            </w:pPr>
            <w:r>
              <w:rPr>
                <w:rFonts w:ascii="Arial" w:hAnsi="Arial" w:eastAsia="Arial"/>
                <w:b w:val="0"/>
                <w:color w:val="000000"/>
                <w:sz w:val="17"/>
              </w:rPr>
              <w:t>REST API, verslo logika ir aplikacijos konfigūracija.</w:t>
            </w:r>
          </w:p>
        </w:tc>
      </w:tr>
      <w:tr>
        <w:tc>
          <w:tcPr>
            <w:tcW w:type="dxa" w:w="1417"/>
            <w:vAlign w:val="center"/>
            <w:tcMar>
              <w:top w:w="90" w:type="dxa"/>
              <w:start w:w="130" w:type="dxa"/>
              <w:bottom w:w="90" w:type="dxa"/>
              <w:end w:w="130" w:type="dxa"/>
            </w:tcMar>
            <w:shd w:fill="F1F5F8"/>
          </w:tcPr>
          <w:p>
            <w:pPr>
              <w:spacing w:after="0" w:line="240" w:lineRule="auto"/>
            </w:pPr>
            <w:r>
              <w:rPr>
                <w:rFonts w:ascii="Arial" w:hAnsi="Arial" w:eastAsia="Arial"/>
                <w:b/>
                <w:color w:val="000000"/>
                <w:sz w:val="17"/>
              </w:rPr>
              <w:t>REST</w:t>
            </w:r>
          </w:p>
        </w:tc>
        <w:tc>
          <w:tcPr>
            <w:tcW w:type="dxa" w:w="2948"/>
            <w:vAlign w:val="center"/>
            <w:tcMar>
              <w:top w:w="90" w:type="dxa"/>
              <w:start w:w="130" w:type="dxa"/>
              <w:bottom w:w="90" w:type="dxa"/>
              <w:end w:w="130" w:type="dxa"/>
            </w:tcMar>
            <w:shd w:fill="F1F5F8"/>
          </w:tcPr>
          <w:p>
            <w:pPr>
              <w:spacing w:after="0" w:line="240" w:lineRule="auto"/>
            </w:pPr>
            <w:r>
              <w:rPr>
                <w:rFonts w:ascii="Arial" w:hAnsi="Arial" w:eastAsia="Arial"/>
                <w:b w:val="0"/>
                <w:color w:val="000000"/>
                <w:sz w:val="17"/>
              </w:rPr>
              <w:t>Spring Web MVC ir HATEOAS</w:t>
            </w:r>
          </w:p>
        </w:tc>
        <w:tc>
          <w:tcPr>
            <w:tcW w:type="dxa" w:w="4819"/>
            <w:vAlign w:val="center"/>
            <w:tcMar>
              <w:top w:w="90" w:type="dxa"/>
              <w:start w:w="130" w:type="dxa"/>
              <w:bottom w:w="90" w:type="dxa"/>
              <w:end w:w="130" w:type="dxa"/>
            </w:tcMar>
            <w:shd w:fill="F1F5F8"/>
          </w:tcPr>
          <w:p>
            <w:pPr>
              <w:spacing w:after="0" w:line="240" w:lineRule="auto"/>
            </w:pPr>
            <w:r>
              <w:rPr>
                <w:rFonts w:ascii="Arial" w:hAnsi="Arial" w:eastAsia="Arial"/>
                <w:b w:val="0"/>
                <w:color w:val="000000"/>
                <w:sz w:val="17"/>
              </w:rPr>
              <w:t>HTTP metodai, HAL atsakymai ir hypermedia nuorodos.</w:t>
            </w:r>
          </w:p>
        </w:tc>
      </w:tr>
      <w:tr>
        <w:tc>
          <w:tcPr>
            <w:tcW w:type="dxa" w:w="1417"/>
            <w:vAlign w:val="center"/>
            <w:tcMar>
              <w:top w:w="90" w:type="dxa"/>
              <w:start w:w="130" w:type="dxa"/>
              <w:bottom w:w="90" w:type="dxa"/>
              <w:end w:w="130" w:type="dxa"/>
            </w:tcMar>
          </w:tcPr>
          <w:p>
            <w:pPr>
              <w:spacing w:after="0" w:line="240" w:lineRule="auto"/>
            </w:pPr>
            <w:r>
              <w:rPr>
                <w:rFonts w:ascii="Arial" w:hAnsi="Arial" w:eastAsia="Arial"/>
                <w:b/>
                <w:color w:val="000000"/>
                <w:sz w:val="17"/>
              </w:rPr>
              <w:t>Duomenys</w:t>
            </w:r>
          </w:p>
        </w:tc>
        <w:tc>
          <w:tcPr>
            <w:tcW w:type="dxa" w:w="2948"/>
            <w:vAlign w:val="center"/>
            <w:tcMar>
              <w:top w:w="90" w:type="dxa"/>
              <w:start w:w="130" w:type="dxa"/>
              <w:bottom w:w="90" w:type="dxa"/>
              <w:end w:w="130" w:type="dxa"/>
            </w:tcMar>
          </w:tcPr>
          <w:p>
            <w:pPr>
              <w:spacing w:after="0" w:line="240" w:lineRule="auto"/>
            </w:pPr>
            <w:r>
              <w:rPr>
                <w:rFonts w:ascii="Arial" w:hAnsi="Arial" w:eastAsia="Arial"/>
                <w:b w:val="0"/>
                <w:color w:val="000000"/>
                <w:sz w:val="17"/>
              </w:rPr>
              <w:t>Spring Data JPA ir Hibernate</w:t>
            </w:r>
          </w:p>
        </w:tc>
        <w:tc>
          <w:tcPr>
            <w:tcW w:type="dxa" w:w="4819"/>
            <w:vAlign w:val="center"/>
            <w:tcMar>
              <w:top w:w="90" w:type="dxa"/>
              <w:start w:w="130" w:type="dxa"/>
              <w:bottom w:w="90" w:type="dxa"/>
              <w:end w:w="130" w:type="dxa"/>
            </w:tcMar>
          </w:tcPr>
          <w:p>
            <w:pPr>
              <w:spacing w:after="0" w:line="240" w:lineRule="auto"/>
            </w:pPr>
            <w:r>
              <w:rPr>
                <w:rFonts w:ascii="Arial" w:hAnsi="Arial" w:eastAsia="Arial"/>
                <w:b w:val="0"/>
                <w:color w:val="000000"/>
                <w:sz w:val="17"/>
              </w:rPr>
              <w:t>Esybių saugojimas, ryšiai, filtrai ir transakcijos.</w:t>
            </w:r>
          </w:p>
        </w:tc>
      </w:tr>
      <w:tr>
        <w:tc>
          <w:tcPr>
            <w:tcW w:type="dxa" w:w="1417"/>
            <w:vAlign w:val="center"/>
            <w:tcMar>
              <w:top w:w="90" w:type="dxa"/>
              <w:start w:w="130" w:type="dxa"/>
              <w:bottom w:w="90" w:type="dxa"/>
              <w:end w:w="130" w:type="dxa"/>
            </w:tcMar>
            <w:shd w:fill="F1F5F8"/>
          </w:tcPr>
          <w:p>
            <w:pPr>
              <w:spacing w:after="0" w:line="240" w:lineRule="auto"/>
            </w:pPr>
            <w:r>
              <w:rPr>
                <w:rFonts w:ascii="Arial" w:hAnsi="Arial" w:eastAsia="Arial"/>
                <w:b/>
                <w:color w:val="000000"/>
                <w:sz w:val="17"/>
              </w:rPr>
              <w:t>Duomenų bazė</w:t>
            </w:r>
          </w:p>
        </w:tc>
        <w:tc>
          <w:tcPr>
            <w:tcW w:type="dxa" w:w="2948"/>
            <w:vAlign w:val="center"/>
            <w:tcMar>
              <w:top w:w="90" w:type="dxa"/>
              <w:start w:w="130" w:type="dxa"/>
              <w:bottom w:w="90" w:type="dxa"/>
              <w:end w:w="130" w:type="dxa"/>
            </w:tcMar>
            <w:shd w:fill="F1F5F8"/>
          </w:tcPr>
          <w:p>
            <w:pPr>
              <w:spacing w:after="0" w:line="240" w:lineRule="auto"/>
            </w:pPr>
            <w:r>
              <w:rPr>
                <w:rFonts w:ascii="Arial" w:hAnsi="Arial" w:eastAsia="Arial"/>
                <w:b w:val="0"/>
                <w:color w:val="000000"/>
                <w:sz w:val="17"/>
              </w:rPr>
              <w:t>PostgreSQL 17</w:t>
            </w:r>
          </w:p>
        </w:tc>
        <w:tc>
          <w:tcPr>
            <w:tcW w:type="dxa" w:w="4819"/>
            <w:vAlign w:val="center"/>
            <w:tcMar>
              <w:top w:w="90" w:type="dxa"/>
              <w:start w:w="130" w:type="dxa"/>
              <w:bottom w:w="90" w:type="dxa"/>
              <w:end w:w="130" w:type="dxa"/>
            </w:tcMar>
            <w:shd w:fill="F1F5F8"/>
          </w:tcPr>
          <w:p>
            <w:pPr>
              <w:spacing w:after="0" w:line="240" w:lineRule="auto"/>
            </w:pPr>
            <w:r>
              <w:rPr>
                <w:rFonts w:ascii="Arial" w:hAnsi="Arial" w:eastAsia="Arial"/>
                <w:b w:val="0"/>
                <w:color w:val="000000"/>
                <w:sz w:val="17"/>
              </w:rPr>
              <w:t>Naudotojų, tokenų, komplektacijų, komponentų ir pasiūlymų saugojimas.</w:t>
            </w:r>
          </w:p>
        </w:tc>
      </w:tr>
      <w:tr>
        <w:tc>
          <w:tcPr>
            <w:tcW w:type="dxa" w:w="1417"/>
            <w:vAlign w:val="center"/>
            <w:tcMar>
              <w:top w:w="90" w:type="dxa"/>
              <w:start w:w="130" w:type="dxa"/>
              <w:bottom w:w="90" w:type="dxa"/>
              <w:end w:w="130" w:type="dxa"/>
            </w:tcMar>
          </w:tcPr>
          <w:p>
            <w:pPr>
              <w:spacing w:after="0" w:line="240" w:lineRule="auto"/>
            </w:pPr>
            <w:r>
              <w:rPr>
                <w:rFonts w:ascii="Arial" w:hAnsi="Arial" w:eastAsia="Arial"/>
                <w:b/>
                <w:color w:val="000000"/>
                <w:sz w:val="17"/>
              </w:rPr>
              <w:t>Migracijos</w:t>
            </w:r>
          </w:p>
        </w:tc>
        <w:tc>
          <w:tcPr>
            <w:tcW w:type="dxa" w:w="2948"/>
            <w:vAlign w:val="center"/>
            <w:tcMar>
              <w:top w:w="90" w:type="dxa"/>
              <w:start w:w="130" w:type="dxa"/>
              <w:bottom w:w="90" w:type="dxa"/>
              <w:end w:w="130" w:type="dxa"/>
            </w:tcMar>
          </w:tcPr>
          <w:p>
            <w:pPr>
              <w:spacing w:after="0" w:line="240" w:lineRule="auto"/>
            </w:pPr>
            <w:r>
              <w:rPr>
                <w:rFonts w:ascii="Arial" w:hAnsi="Arial" w:eastAsia="Arial"/>
                <w:b w:val="0"/>
                <w:color w:val="000000"/>
                <w:sz w:val="17"/>
              </w:rPr>
              <w:t>Flyway</w:t>
            </w:r>
          </w:p>
        </w:tc>
        <w:tc>
          <w:tcPr>
            <w:tcW w:type="dxa" w:w="4819"/>
            <w:vAlign w:val="center"/>
            <w:tcMar>
              <w:top w:w="90" w:type="dxa"/>
              <w:start w:w="130" w:type="dxa"/>
              <w:bottom w:w="90" w:type="dxa"/>
              <w:end w:w="130" w:type="dxa"/>
            </w:tcMar>
          </w:tcPr>
          <w:p>
            <w:pPr>
              <w:spacing w:after="0" w:line="240" w:lineRule="auto"/>
            </w:pPr>
            <w:r>
              <w:rPr>
                <w:rFonts w:ascii="Arial" w:hAnsi="Arial" w:eastAsia="Arial"/>
                <w:b w:val="0"/>
                <w:color w:val="000000"/>
                <w:sz w:val="17"/>
              </w:rPr>
              <w:t>Schemos, indeksų ir demonstracinių duomenų versijavimas.</w:t>
            </w:r>
          </w:p>
        </w:tc>
      </w:tr>
      <w:tr>
        <w:tc>
          <w:tcPr>
            <w:tcW w:type="dxa" w:w="1417"/>
            <w:vAlign w:val="center"/>
            <w:tcMar>
              <w:top w:w="90" w:type="dxa"/>
              <w:start w:w="130" w:type="dxa"/>
              <w:bottom w:w="90" w:type="dxa"/>
              <w:end w:w="130" w:type="dxa"/>
            </w:tcMar>
            <w:shd w:fill="F1F5F8"/>
          </w:tcPr>
          <w:p>
            <w:pPr>
              <w:spacing w:after="0" w:line="240" w:lineRule="auto"/>
            </w:pPr>
            <w:r>
              <w:rPr>
                <w:rFonts w:ascii="Arial" w:hAnsi="Arial" w:eastAsia="Arial"/>
                <w:b/>
                <w:color w:val="000000"/>
                <w:sz w:val="17"/>
              </w:rPr>
              <w:t>Sauga</w:t>
            </w:r>
          </w:p>
        </w:tc>
        <w:tc>
          <w:tcPr>
            <w:tcW w:type="dxa" w:w="2948"/>
            <w:vAlign w:val="center"/>
            <w:tcMar>
              <w:top w:w="90" w:type="dxa"/>
              <w:start w:w="130" w:type="dxa"/>
              <w:bottom w:w="90" w:type="dxa"/>
              <w:end w:w="130" w:type="dxa"/>
            </w:tcMar>
            <w:shd w:fill="F1F5F8"/>
          </w:tcPr>
          <w:p>
            <w:pPr>
              <w:spacing w:after="0" w:line="240" w:lineRule="auto"/>
            </w:pPr>
            <w:r>
              <w:rPr>
                <w:rFonts w:ascii="Arial" w:hAnsi="Arial" w:eastAsia="Arial"/>
                <w:b w:val="0"/>
                <w:color w:val="000000"/>
                <w:sz w:val="17"/>
              </w:rPr>
              <w:t>Spring Security ir JWT</w:t>
            </w:r>
          </w:p>
        </w:tc>
        <w:tc>
          <w:tcPr>
            <w:tcW w:type="dxa" w:w="4819"/>
            <w:vAlign w:val="center"/>
            <w:tcMar>
              <w:top w:w="90" w:type="dxa"/>
              <w:start w:w="130" w:type="dxa"/>
              <w:bottom w:w="90" w:type="dxa"/>
              <w:end w:w="130" w:type="dxa"/>
            </w:tcMar>
            <w:shd w:fill="F1F5F8"/>
          </w:tcPr>
          <w:p>
            <w:pPr>
              <w:spacing w:after="0" w:line="240" w:lineRule="auto"/>
            </w:pPr>
            <w:r>
              <w:rPr>
                <w:rFonts w:ascii="Arial" w:hAnsi="Arial" w:eastAsia="Arial"/>
                <w:b w:val="0"/>
                <w:color w:val="000000"/>
                <w:sz w:val="17"/>
              </w:rPr>
              <w:t>HS256 access tokenų tikrinimas, rolės ir savininko autorizacija.</w:t>
            </w:r>
          </w:p>
        </w:tc>
      </w:tr>
      <w:tr>
        <w:tc>
          <w:tcPr>
            <w:tcW w:type="dxa" w:w="1417"/>
            <w:vAlign w:val="center"/>
            <w:tcMar>
              <w:top w:w="90" w:type="dxa"/>
              <w:start w:w="130" w:type="dxa"/>
              <w:bottom w:w="90" w:type="dxa"/>
              <w:end w:w="130" w:type="dxa"/>
            </w:tcMar>
          </w:tcPr>
          <w:p>
            <w:pPr>
              <w:spacing w:after="0" w:line="240" w:lineRule="auto"/>
            </w:pPr>
            <w:r>
              <w:rPr>
                <w:rFonts w:ascii="Arial" w:hAnsi="Arial" w:eastAsia="Arial"/>
                <w:b/>
                <w:color w:val="000000"/>
                <w:sz w:val="17"/>
              </w:rPr>
              <w:t>API aprašymas</w:t>
            </w:r>
          </w:p>
        </w:tc>
        <w:tc>
          <w:tcPr>
            <w:tcW w:type="dxa" w:w="2948"/>
            <w:vAlign w:val="center"/>
            <w:tcMar>
              <w:top w:w="90" w:type="dxa"/>
              <w:start w:w="130" w:type="dxa"/>
              <w:bottom w:w="90" w:type="dxa"/>
              <w:end w:w="130" w:type="dxa"/>
            </w:tcMar>
          </w:tcPr>
          <w:p>
            <w:pPr>
              <w:spacing w:after="0" w:line="240" w:lineRule="auto"/>
            </w:pPr>
            <w:r>
              <w:rPr>
                <w:rFonts w:ascii="Arial" w:hAnsi="Arial" w:eastAsia="Arial"/>
                <w:b w:val="0"/>
                <w:color w:val="000000"/>
                <w:sz w:val="17"/>
              </w:rPr>
              <w:t>Springdoc OpenAPI ir Swagger UI</w:t>
            </w:r>
          </w:p>
        </w:tc>
        <w:tc>
          <w:tcPr>
            <w:tcW w:type="dxa" w:w="4819"/>
            <w:vAlign w:val="center"/>
            <w:tcMar>
              <w:top w:w="90" w:type="dxa"/>
              <w:start w:w="130" w:type="dxa"/>
              <w:bottom w:w="90" w:type="dxa"/>
              <w:end w:w="130" w:type="dxa"/>
            </w:tcMar>
          </w:tcPr>
          <w:p>
            <w:pPr>
              <w:spacing w:after="0" w:line="240" w:lineRule="auto"/>
            </w:pPr>
            <w:r>
              <w:rPr>
                <w:rFonts w:ascii="Arial" w:hAnsi="Arial" w:eastAsia="Arial"/>
                <w:b w:val="0"/>
                <w:color w:val="000000"/>
                <w:sz w:val="17"/>
              </w:rPr>
              <w:t>Interaktyvi metodų specifikacija ir Bearer autentifikacijos bandymai.</w:t>
            </w:r>
          </w:p>
        </w:tc>
      </w:tr>
      <w:tr>
        <w:tc>
          <w:tcPr>
            <w:tcW w:type="dxa" w:w="1417"/>
            <w:vAlign w:val="center"/>
            <w:tcMar>
              <w:top w:w="90" w:type="dxa"/>
              <w:start w:w="130" w:type="dxa"/>
              <w:bottom w:w="90" w:type="dxa"/>
              <w:end w:w="130" w:type="dxa"/>
            </w:tcMar>
            <w:shd w:fill="F1F5F8"/>
          </w:tcPr>
          <w:p>
            <w:pPr>
              <w:spacing w:after="0" w:line="240" w:lineRule="auto"/>
            </w:pPr>
            <w:r>
              <w:rPr>
                <w:rFonts w:ascii="Arial" w:hAnsi="Arial" w:eastAsia="Arial"/>
                <w:b/>
                <w:color w:val="000000"/>
                <w:sz w:val="17"/>
              </w:rPr>
              <w:t>Frontend</w:t>
            </w:r>
          </w:p>
        </w:tc>
        <w:tc>
          <w:tcPr>
            <w:tcW w:type="dxa" w:w="2948"/>
            <w:vAlign w:val="center"/>
            <w:tcMar>
              <w:top w:w="90" w:type="dxa"/>
              <w:start w:w="130" w:type="dxa"/>
              <w:bottom w:w="90" w:type="dxa"/>
              <w:end w:w="130" w:type="dxa"/>
            </w:tcMar>
            <w:shd w:fill="F1F5F8"/>
          </w:tcPr>
          <w:p>
            <w:pPr>
              <w:spacing w:after="0" w:line="240" w:lineRule="auto"/>
            </w:pPr>
            <w:r>
              <w:rPr>
                <w:rFonts w:ascii="Arial" w:hAnsi="Arial" w:eastAsia="Arial"/>
                <w:b w:val="0"/>
                <w:color w:val="000000"/>
                <w:sz w:val="17"/>
              </w:rPr>
              <w:t>React 19 ir TypeScript</w:t>
            </w:r>
          </w:p>
        </w:tc>
        <w:tc>
          <w:tcPr>
            <w:tcW w:type="dxa" w:w="4819"/>
            <w:vAlign w:val="center"/>
            <w:tcMar>
              <w:top w:w="90" w:type="dxa"/>
              <w:start w:w="130" w:type="dxa"/>
              <w:bottom w:w="90" w:type="dxa"/>
              <w:end w:w="130" w:type="dxa"/>
            </w:tcMar>
            <w:shd w:fill="F1F5F8"/>
          </w:tcPr>
          <w:p>
            <w:pPr>
              <w:spacing w:after="0" w:line="240" w:lineRule="auto"/>
            </w:pPr>
            <w:r>
              <w:rPr>
                <w:rFonts w:ascii="Arial" w:hAnsi="Arial" w:eastAsia="Arial"/>
                <w:b w:val="0"/>
                <w:color w:val="000000"/>
                <w:sz w:val="17"/>
              </w:rPr>
              <w:t>Responsive vieno puslapio grafinė naudotojo sąsaja.</w:t>
            </w:r>
          </w:p>
        </w:tc>
      </w:tr>
      <w:tr>
        <w:tc>
          <w:tcPr>
            <w:tcW w:type="dxa" w:w="1417"/>
            <w:vAlign w:val="center"/>
            <w:tcMar>
              <w:top w:w="90" w:type="dxa"/>
              <w:start w:w="130" w:type="dxa"/>
              <w:bottom w:w="90" w:type="dxa"/>
              <w:end w:w="130" w:type="dxa"/>
            </w:tcMar>
          </w:tcPr>
          <w:p>
            <w:pPr>
              <w:spacing w:after="0" w:line="240" w:lineRule="auto"/>
            </w:pPr>
            <w:r>
              <w:rPr>
                <w:rFonts w:ascii="Arial" w:hAnsi="Arial" w:eastAsia="Arial"/>
                <w:b/>
                <w:color w:val="000000"/>
                <w:sz w:val="17"/>
              </w:rPr>
              <w:t>Frontend įrankiai</w:t>
            </w:r>
          </w:p>
        </w:tc>
        <w:tc>
          <w:tcPr>
            <w:tcW w:type="dxa" w:w="2948"/>
            <w:vAlign w:val="center"/>
            <w:tcMar>
              <w:top w:w="90" w:type="dxa"/>
              <w:start w:w="130" w:type="dxa"/>
              <w:bottom w:w="90" w:type="dxa"/>
              <w:end w:w="130" w:type="dxa"/>
            </w:tcMar>
          </w:tcPr>
          <w:p>
            <w:pPr>
              <w:spacing w:after="0" w:line="240" w:lineRule="auto"/>
            </w:pPr>
            <w:r>
              <w:rPr>
                <w:rFonts w:ascii="Arial" w:hAnsi="Arial" w:eastAsia="Arial"/>
                <w:b w:val="0"/>
                <w:color w:val="000000"/>
                <w:sz w:val="17"/>
              </w:rPr>
              <w:t>Vite, React Router, TanStack Query, Axios ir React Hook Form</w:t>
            </w:r>
          </w:p>
        </w:tc>
        <w:tc>
          <w:tcPr>
            <w:tcW w:type="dxa" w:w="4819"/>
            <w:vAlign w:val="center"/>
            <w:tcMar>
              <w:top w:w="90" w:type="dxa"/>
              <w:start w:w="130" w:type="dxa"/>
              <w:bottom w:w="90" w:type="dxa"/>
              <w:end w:w="130" w:type="dxa"/>
            </w:tcMar>
          </w:tcPr>
          <w:p>
            <w:pPr>
              <w:spacing w:after="0" w:line="240" w:lineRule="auto"/>
            </w:pPr>
            <w:r>
              <w:rPr>
                <w:rFonts w:ascii="Arial" w:hAnsi="Arial" w:eastAsia="Arial"/>
                <w:b w:val="0"/>
                <w:color w:val="000000"/>
                <w:sz w:val="17"/>
              </w:rPr>
              <w:t>Build, maršrutizavimas, API būsena, HTTP užklausos ir formų validacija.</w:t>
            </w:r>
          </w:p>
        </w:tc>
      </w:tr>
      <w:tr>
        <w:tc>
          <w:tcPr>
            <w:tcW w:type="dxa" w:w="1417"/>
            <w:vAlign w:val="center"/>
            <w:tcMar>
              <w:top w:w="90" w:type="dxa"/>
              <w:start w:w="130" w:type="dxa"/>
              <w:bottom w:w="90" w:type="dxa"/>
              <w:end w:w="130" w:type="dxa"/>
            </w:tcMar>
            <w:shd w:fill="F1F5F8"/>
          </w:tcPr>
          <w:p>
            <w:pPr>
              <w:spacing w:after="0" w:line="240" w:lineRule="auto"/>
            </w:pPr>
            <w:r>
              <w:rPr>
                <w:rFonts w:ascii="Arial" w:hAnsi="Arial" w:eastAsia="Arial"/>
                <w:b/>
                <w:color w:val="000000"/>
                <w:sz w:val="17"/>
              </w:rPr>
              <w:t>Testai</w:t>
            </w:r>
          </w:p>
        </w:tc>
        <w:tc>
          <w:tcPr>
            <w:tcW w:type="dxa" w:w="2948"/>
            <w:vAlign w:val="center"/>
            <w:tcMar>
              <w:top w:w="90" w:type="dxa"/>
              <w:start w:w="130" w:type="dxa"/>
              <w:bottom w:w="90" w:type="dxa"/>
              <w:end w:w="130" w:type="dxa"/>
            </w:tcMar>
            <w:shd w:fill="F1F5F8"/>
          </w:tcPr>
          <w:p>
            <w:pPr>
              <w:spacing w:after="0" w:line="240" w:lineRule="auto"/>
            </w:pPr>
            <w:r>
              <w:rPr>
                <w:rFonts w:ascii="Arial" w:hAnsi="Arial" w:eastAsia="Arial"/>
                <w:b w:val="0"/>
                <w:color w:val="000000"/>
                <w:sz w:val="17"/>
              </w:rPr>
              <w:t>JUnit, Testcontainers, Vitest ir React Testing Library</w:t>
            </w:r>
          </w:p>
        </w:tc>
        <w:tc>
          <w:tcPr>
            <w:tcW w:type="dxa" w:w="4819"/>
            <w:vAlign w:val="center"/>
            <w:tcMar>
              <w:top w:w="90" w:type="dxa"/>
              <w:start w:w="130" w:type="dxa"/>
              <w:bottom w:w="90" w:type="dxa"/>
              <w:end w:w="130" w:type="dxa"/>
            </w:tcMar>
            <w:shd w:fill="F1F5F8"/>
          </w:tcPr>
          <w:p>
            <w:pPr>
              <w:spacing w:after="0" w:line="240" w:lineRule="auto"/>
            </w:pPr>
            <w:r>
              <w:rPr>
                <w:rFonts w:ascii="Arial" w:hAnsi="Arial" w:eastAsia="Arial"/>
                <w:b w:val="0"/>
                <w:color w:val="000000"/>
                <w:sz w:val="17"/>
              </w:rPr>
              <w:t>Backend integraciniai ir frontend komponentų testai.</w:t>
            </w:r>
          </w:p>
        </w:tc>
      </w:tr>
      <w:tr>
        <w:tc>
          <w:tcPr>
            <w:tcW w:type="dxa" w:w="1417"/>
            <w:vAlign w:val="center"/>
            <w:tcMar>
              <w:top w:w="90" w:type="dxa"/>
              <w:start w:w="130" w:type="dxa"/>
              <w:bottom w:w="90" w:type="dxa"/>
              <w:end w:w="130" w:type="dxa"/>
            </w:tcMar>
          </w:tcPr>
          <w:p>
            <w:pPr>
              <w:spacing w:after="0" w:line="240" w:lineRule="auto"/>
            </w:pPr>
            <w:r>
              <w:rPr>
                <w:rFonts w:ascii="Arial" w:hAnsi="Arial" w:eastAsia="Arial"/>
                <w:b/>
                <w:color w:val="000000"/>
                <w:sz w:val="17"/>
              </w:rPr>
              <w:t>Konteineriai</w:t>
            </w:r>
          </w:p>
        </w:tc>
        <w:tc>
          <w:tcPr>
            <w:tcW w:type="dxa" w:w="2948"/>
            <w:vAlign w:val="center"/>
            <w:tcMar>
              <w:top w:w="90" w:type="dxa"/>
              <w:start w:w="130" w:type="dxa"/>
              <w:bottom w:w="90" w:type="dxa"/>
              <w:end w:w="130" w:type="dxa"/>
            </w:tcMar>
          </w:tcPr>
          <w:p>
            <w:pPr>
              <w:spacing w:after="0" w:line="240" w:lineRule="auto"/>
            </w:pPr>
            <w:r>
              <w:rPr>
                <w:rFonts w:ascii="Arial" w:hAnsi="Arial" w:eastAsia="Arial"/>
                <w:b w:val="0"/>
                <w:color w:val="000000"/>
                <w:sz w:val="17"/>
              </w:rPr>
              <w:t>Docker ir Docker Compose</w:t>
            </w:r>
          </w:p>
        </w:tc>
        <w:tc>
          <w:tcPr>
            <w:tcW w:type="dxa" w:w="4819"/>
            <w:vAlign w:val="center"/>
            <w:tcMar>
              <w:top w:w="90" w:type="dxa"/>
              <w:start w:w="130" w:type="dxa"/>
              <w:bottom w:w="90" w:type="dxa"/>
              <w:end w:w="130" w:type="dxa"/>
            </w:tcMar>
          </w:tcPr>
          <w:p>
            <w:pPr>
              <w:spacing w:after="0" w:line="240" w:lineRule="auto"/>
            </w:pPr>
            <w:r>
              <w:rPr>
                <w:rFonts w:ascii="Arial" w:hAnsi="Arial" w:eastAsia="Arial"/>
                <w:b w:val="0"/>
                <w:color w:val="000000"/>
                <w:sz w:val="17"/>
              </w:rPr>
              <w:t>Vienoda backend bei lokalios PostgreSQL aplinka.</w:t>
            </w:r>
          </w:p>
        </w:tc>
      </w:tr>
      <w:tr>
        <w:tc>
          <w:tcPr>
            <w:tcW w:type="dxa" w:w="1417"/>
            <w:vAlign w:val="center"/>
            <w:tcMar>
              <w:top w:w="90" w:type="dxa"/>
              <w:start w:w="130" w:type="dxa"/>
              <w:bottom w:w="90" w:type="dxa"/>
              <w:end w:w="130" w:type="dxa"/>
            </w:tcMar>
            <w:shd w:fill="F1F5F8"/>
          </w:tcPr>
          <w:p>
            <w:pPr>
              <w:spacing w:after="0" w:line="240" w:lineRule="auto"/>
            </w:pPr>
            <w:r>
              <w:rPr>
                <w:rFonts w:ascii="Arial" w:hAnsi="Arial" w:eastAsia="Arial"/>
                <w:b/>
                <w:color w:val="000000"/>
                <w:sz w:val="17"/>
              </w:rPr>
              <w:t>Debesija</w:t>
            </w:r>
          </w:p>
        </w:tc>
        <w:tc>
          <w:tcPr>
            <w:tcW w:type="dxa" w:w="2948"/>
            <w:vAlign w:val="center"/>
            <w:tcMar>
              <w:top w:w="90" w:type="dxa"/>
              <w:start w:w="130" w:type="dxa"/>
              <w:bottom w:w="90" w:type="dxa"/>
              <w:end w:w="130" w:type="dxa"/>
            </w:tcMar>
            <w:shd w:fill="F1F5F8"/>
          </w:tcPr>
          <w:p>
            <w:pPr>
              <w:spacing w:after="0" w:line="240" w:lineRule="auto"/>
            </w:pPr>
            <w:r>
              <w:rPr>
                <w:rFonts w:ascii="Arial" w:hAnsi="Arial" w:eastAsia="Arial"/>
                <w:b w:val="0"/>
                <w:color w:val="000000"/>
                <w:sz w:val="17"/>
              </w:rPr>
              <w:t>Render</w:t>
            </w:r>
          </w:p>
        </w:tc>
        <w:tc>
          <w:tcPr>
            <w:tcW w:type="dxa" w:w="4819"/>
            <w:vAlign w:val="center"/>
            <w:tcMar>
              <w:top w:w="90" w:type="dxa"/>
              <w:start w:w="130" w:type="dxa"/>
              <w:bottom w:w="90" w:type="dxa"/>
              <w:end w:w="130" w:type="dxa"/>
            </w:tcMar>
            <w:shd w:fill="F1F5F8"/>
          </w:tcPr>
          <w:p>
            <w:pPr>
              <w:spacing w:after="0" w:line="240" w:lineRule="auto"/>
            </w:pPr>
            <w:r>
              <w:rPr>
                <w:rFonts w:ascii="Arial" w:hAnsi="Arial" w:eastAsia="Arial"/>
                <w:b w:val="0"/>
                <w:color w:val="000000"/>
                <w:sz w:val="17"/>
              </w:rPr>
              <w:t>Statinės svetainės, Docker API ir valdomos PostgreSQL bazės diegimas Frankfurte.</w:t>
            </w:r>
          </w:p>
        </w:tc>
      </w:tr>
      <w:tr>
        <w:tc>
          <w:tcPr>
            <w:tcW w:type="dxa" w:w="1417"/>
            <w:vAlign w:val="center"/>
            <w:tcMar>
              <w:top w:w="90" w:type="dxa"/>
              <w:start w:w="130" w:type="dxa"/>
              <w:bottom w:w="90" w:type="dxa"/>
              <w:end w:w="130" w:type="dxa"/>
            </w:tcMar>
          </w:tcPr>
          <w:p>
            <w:pPr>
              <w:spacing w:after="0" w:line="240" w:lineRule="auto"/>
            </w:pPr>
            <w:r>
              <w:rPr>
                <w:rFonts w:ascii="Arial" w:hAnsi="Arial" w:eastAsia="Arial"/>
                <w:b/>
                <w:color w:val="000000"/>
                <w:sz w:val="17"/>
              </w:rPr>
              <w:t>CI</w:t>
            </w:r>
          </w:p>
        </w:tc>
        <w:tc>
          <w:tcPr>
            <w:tcW w:type="dxa" w:w="2948"/>
            <w:vAlign w:val="center"/>
            <w:tcMar>
              <w:top w:w="90" w:type="dxa"/>
              <w:start w:w="130" w:type="dxa"/>
              <w:bottom w:w="90" w:type="dxa"/>
              <w:end w:w="130" w:type="dxa"/>
            </w:tcMar>
          </w:tcPr>
          <w:p>
            <w:pPr>
              <w:spacing w:after="0" w:line="240" w:lineRule="auto"/>
            </w:pPr>
            <w:r>
              <w:rPr>
                <w:rFonts w:ascii="Arial" w:hAnsi="Arial" w:eastAsia="Arial"/>
                <w:b w:val="0"/>
                <w:color w:val="000000"/>
                <w:sz w:val="17"/>
              </w:rPr>
              <w:t>GitHub Actions</w:t>
            </w:r>
          </w:p>
        </w:tc>
        <w:tc>
          <w:tcPr>
            <w:tcW w:type="dxa" w:w="4819"/>
            <w:vAlign w:val="center"/>
            <w:tcMar>
              <w:top w:w="90" w:type="dxa"/>
              <w:start w:w="130" w:type="dxa"/>
              <w:bottom w:w="90" w:type="dxa"/>
              <w:end w:w="130" w:type="dxa"/>
            </w:tcMar>
          </w:tcPr>
          <w:p>
            <w:pPr>
              <w:spacing w:after="0" w:line="240" w:lineRule="auto"/>
            </w:pPr>
            <w:r>
              <w:rPr>
                <w:rFonts w:ascii="Arial" w:hAnsi="Arial" w:eastAsia="Arial"/>
                <w:b w:val="0"/>
                <w:color w:val="000000"/>
                <w:sz w:val="17"/>
              </w:rPr>
              <w:t>Backend testai, frontend lint, testai ir produkcinis build prieš diegimą.</w:t>
            </w:r>
          </w:p>
        </w:tc>
      </w:tr>
    </w:tbl>
    <w:p>
      <w:r>
        <w:br w:type="page"/>
      </w:r>
    </w:p>
    <w:p>
      <w:pPr>
        <w:pStyle w:val="Heading1"/>
      </w:pPr>
      <w:r>
        <w:t>4. Projekto užduotis Git saugykloje</w:t>
      </w:r>
    </w:p>
    <w:p>
      <w:pPr>
        <w:keepLines w:val="0"/>
        <w:spacing w:before="0" w:after="140" w:line="276" w:lineRule="auto"/>
        <w:ind w:firstLine="709"/>
        <w:jc w:val="both"/>
      </w:pPr>
      <w:r>
        <w:rPr>
          <w:rFonts w:ascii="Times New Roman" w:hAnsi="Times New Roman" w:eastAsia="Times New Roman"/>
          <w:color w:val="000000"/>
          <w:sz w:val="22"/>
        </w:rPr>
        <w:t>Projekto užduotis patalpinta lokaliai inicializuotos Git saugyklos šakniniame README.md faile. Publikuojant projektą nuotolinėje Git saugykloje, README.md pateikiamas kartu su backend, frontend ir diegimo konfigūracija.</w:t>
      </w:r>
    </w:p>
    <w:p>
      <w:pPr>
        <w:keepLines w:val="0"/>
        <w:spacing w:before="0" w:after="140" w:line="276" w:lineRule="auto"/>
        <w:ind w:firstLine="709"/>
        <w:jc w:val="both"/>
      </w:pPr>
      <w:r>
        <w:rPr>
          <w:rFonts w:ascii="Times New Roman" w:hAnsi="Times New Roman" w:eastAsia="Times New Roman"/>
          <w:color w:val="000000"/>
          <w:sz w:val="22"/>
        </w:rPr>
        <w:t>README.md aprašo sistemos paskirtį, pagrindinius objektus, roles, autentifikavimo strategiją, lokalų paleidimą, demonstracines paskyras, IntelliJ IDEA nustatymus, testų komandas, API kelių santrauką ir Render diegimą.</w:t>
      </w:r>
    </w:p>
    <w:p>
      <w:pPr>
        <w:spacing w:before="200" w:after="80"/>
      </w:pPr>
      <w:r>
        <w:rPr>
          <w:rFonts w:ascii="Times New Roman" w:hAnsi="Times New Roman" w:eastAsia="Times New Roman"/>
          <w:b/>
          <w:color w:val="000000"/>
          <w:sz w:val="22"/>
        </w:rPr>
        <w:t>Saugyklos struktūra</w:t>
      </w:r>
    </w:p>
    <w:p>
      <w:pPr>
        <w:spacing w:after="40"/>
        <w:ind w:left="567"/>
      </w:pPr>
      <w:r>
        <w:rPr>
          <w:rFonts w:ascii="Consolas" w:hAnsi="Consolas" w:eastAsia="Consolas"/>
          <w:color w:val="000000"/>
          <w:sz w:val="19"/>
        </w:rPr>
        <w:t>README.md</w:t>
      </w:r>
    </w:p>
    <w:p>
      <w:pPr>
        <w:spacing w:after="40"/>
        <w:ind w:left="567"/>
      </w:pPr>
      <w:r>
        <w:rPr>
          <w:rFonts w:ascii="Consolas" w:hAnsi="Consolas" w:eastAsia="Consolas"/>
          <w:color w:val="000000"/>
          <w:sz w:val="19"/>
        </w:rPr>
        <w:t>backend/       Spring Boot API, Flyway migracijos ir testai</w:t>
      </w:r>
    </w:p>
    <w:p>
      <w:pPr>
        <w:spacing w:after="40"/>
        <w:ind w:left="567"/>
      </w:pPr>
      <w:r>
        <w:rPr>
          <w:rFonts w:ascii="Consolas" w:hAnsi="Consolas" w:eastAsia="Consolas"/>
          <w:color w:val="000000"/>
          <w:sz w:val="19"/>
        </w:rPr>
        <w:t>frontend/      React SPA ir frontend testai</w:t>
      </w:r>
    </w:p>
    <w:p>
      <w:pPr>
        <w:spacing w:after="40"/>
        <w:ind w:left="567"/>
      </w:pPr>
      <w:r>
        <w:rPr>
          <w:rFonts w:ascii="Consolas" w:hAnsi="Consolas" w:eastAsia="Consolas"/>
          <w:color w:val="000000"/>
          <w:sz w:val="19"/>
        </w:rPr>
        <w:t>postman/       API bandymo kolekcija ir aplinka</w:t>
      </w:r>
    </w:p>
    <w:p>
      <w:pPr>
        <w:spacing w:after="40"/>
        <w:ind w:left="567"/>
      </w:pPr>
      <w:r>
        <w:rPr>
          <w:rFonts w:ascii="Consolas" w:hAnsi="Consolas" w:eastAsia="Consolas"/>
          <w:color w:val="000000"/>
          <w:sz w:val="19"/>
        </w:rPr>
        <w:t>compose.yaml   Lokali PostgreSQL aplinka</w:t>
      </w:r>
    </w:p>
    <w:p>
      <w:pPr>
        <w:spacing w:after="40"/>
        <w:ind w:left="567"/>
      </w:pPr>
      <w:r>
        <w:rPr>
          <w:rFonts w:ascii="Consolas" w:hAnsi="Consolas" w:eastAsia="Consolas"/>
          <w:color w:val="000000"/>
          <w:sz w:val="19"/>
        </w:rPr>
        <w:t>render.yaml    Debesijos diegimo aprašas</w:t>
      </w:r>
    </w:p>
    <w:p>
      <w:pPr>
        <w:spacing w:after="40"/>
        <w:ind w:left="567"/>
      </w:pPr>
      <w:r>
        <w:rPr>
          <w:rFonts w:ascii="Consolas" w:hAnsi="Consolas" w:eastAsia="Consolas"/>
          <w:color w:val="000000"/>
          <w:sz w:val="19"/>
        </w:rPr>
        <w:t>.github/       GitHub Actions workflow</w:t>
      </w:r>
    </w:p>
    <w:p>
      <w:pPr>
        <w:keepLines w:val="0"/>
        <w:spacing w:before="0" w:after="140" w:line="276" w:lineRule="auto"/>
        <w:ind w:firstLine="709"/>
        <w:jc w:val="both"/>
      </w:pPr>
      <w:r>
        <w:rPr>
          <w:rFonts w:ascii="Times New Roman" w:hAnsi="Times New Roman" w:eastAsia="Times New Roman"/>
          <w:color w:val="000000"/>
          <w:sz w:val="22"/>
        </w:rPr>
        <w:t>Projekto ribos sąmoningai neapima realių tiekėjų API, svetainių duomenų rinkimo, mokėjimų, užsakymų vykdymo ir sudėtingo komponentų suderinamumo variklio. Šios ribos leidžia sutelkti darbą į vertinamus REST metodus, saugą, duomenų modelį ir naudotojo komplektacijos kūrimo scenarijų.</w:t>
      </w:r>
    </w:p>
    <w:sectPr w:rsidR="00FC693F" w:rsidRPr="0006063C" w:rsidSect="00034616">
      <w:footerReference w:type="default" r:id="rId9"/>
      <w:pgSz w:w="11906" w:h="16838"/>
      <w:pgMar w:top="1247" w:right="1134" w:bottom="1134"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0"/>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Times New Roman" w:hAnsi="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240" w:lineRule="auto"/>
      <w:contextualSpacing/>
    </w:pPr>
    <w:rPr>
      <w:rFonts w:asciiTheme="majorHAnsi" w:eastAsiaTheme="majorEastAsia" w:hAnsiTheme="majorHAnsi" w:cstheme="majorBidi" w:ascii="Times New Roman" w:hAnsi="Times New Roman"/>
      <w:b/>
      <w:color w:val="000000"/>
      <w:spacing w:val="5"/>
      <w:kern w:val="28"/>
      <w:sz w:val="36"/>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 Komplektatoriaus 0 laboratorinio darbo ataskaita</dc:title>
  <dc:subject>Kompiuterių komplektacijų kūrimo ir valdymo sistemos aprašymas</dc:subject>
  <dc:creator>Mykolas</dc:creator>
  <cp:keywords>PC Komplektatorius, Spring Boot, React, PostgreSQL, REST</cp:keywords>
  <dc:description>generated by python-docx</dc:description>
  <cp:lastModifiedBy/>
  <cp:revision>1</cp:revision>
  <dcterms:created xsi:type="dcterms:W3CDTF">2013-12-23T23:15:00Z</dcterms:created>
  <dcterms:modified xsi:type="dcterms:W3CDTF">2013-12-23T23:15:00Z</dcterms:modified>
  <cp:category/>
</cp:coreProperties>
</file>