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media/image4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keepLines/>
        <w:pageBreakBefore w:val="0"/>
        <w:spacing w:before="120" w:after="120" w:line="360" w:lineRule="auto"/>
        <w:ind w:left="0" w:right="0" w:firstLine="640"/>
        <w:jc w:val="left"/>
        <w:outlineLvl w:val="9"/>
      </w:pPr>
      <w:r>
        <w:rPr>
          <w:rFonts w:ascii="黑体" w:hAnsi="黑体" w:eastAsia="黑体" w:cs="黑体"/>
          <w:b/>
          <w:color w:val="000000"/>
          <w:sz w:val="32"/>
        </w:rPr>
        <w:t>1. 项目理解</w:t>
      </w:r>
    </w:p>
    <w:tbl>
      <w:tblPr>
        <w:tblW w:type="dxa" w:w="8306"/>
        <w:jc w:val="center"/>
        <w:tblBorders>
          <w:top w:val="double" w:sz="6" w:color="000000"/>
          <w:left w:val="double" w:sz="6" w:color="000000"/>
          <w:bottom w:val="double" w:sz="6" w:color="000000"/>
          <w:right w:val="double" w:sz="6" w:color="000000"/>
          <w:insideH w:val="nil" w:sz="6" w:color="000000"/>
          <w:insideV w:val="nil" w:sz="6" w:color="000000"/>
        </w:tblBorders>
        <w:tblLayout w:type="fixed"/>
        <w:tblLook w:firstColumn="1" w:firstRow="1" w:lastColumn="0" w:lastRow="0" w:noHBand="0" w:noVBand="1" w:val="04A0"/>
      </w:tblPr>
      <w:tblGrid>
        <w:gridCol w:w="8306"/>
      </w:tblGrid>
      <w:tr>
        <w:trPr>
          <w:trHeight w:val="11446" w:hRule="atLeast"/>
        </w:trPr>
        <w:tc>
          <w:tcPr>
            <w:tcW w:type="dxa" w:w="8306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</w:tcPr>
          <w:p>
            <w:pPr>
              <w:keepNext/>
              <w:keepLines/>
              <w:pageBreakBefore w:val="0"/>
              <w:spacing w:before="120" w:after="120" w:line="360" w:lineRule="auto"/>
              <w:ind w:left="0" w:right="0" w:firstLine="640"/>
              <w:jc w:val="left"/>
              <w:outlineLvl w:val="9"/>
            </w:pPr>
            <w:hyperlink w:anchor="_md2docx_index_0" w:history="1">
              <w:r>
                <w:rPr>
                  <w:rFonts w:ascii="楷体" w:hAnsi="楷体" w:eastAsia="楷体" w:cs="楷体"/>
                  <w:b/>
                  <w:color w:val="000000"/>
                  <w:sz w:val="32"/>
                </w:rPr>
                <w:t>1.1 项目背景</w:t>
              </w:r>
            </w:hyperlink>
          </w:p>
          <w:p>
            <w:pPr>
              <w:keepNext w:val="0"/>
              <w:keepLines/>
              <w:pageBreakBefore w:val="0"/>
              <w:spacing w:before="60" w:after="60" w:line="360" w:lineRule="auto"/>
              <w:ind w:left="0" w:right="0" w:firstLine="560"/>
              <w:jc w:val="left"/>
              <w:outlineLvl w:val="9"/>
            </w:pPr>
            <w:hyperlink w:anchor="_md2docx_index_1" w:history="1">
              <w:r>
                <w:rPr>
                  <w:rFonts w:ascii="仿宋" w:hAnsi="仿宋" w:eastAsia="仿宋" w:cs="仿宋"/>
                  <w:b/>
                  <w:i w:val="0"/>
                  <w:color w:val="000000"/>
                  <w:sz w:val="28"/>
                </w:rPr>
                <w:t>1.1.1 武穴市社会救助联合体运行背景</w:t>
              </w:r>
            </w:hyperlink>
          </w:p>
        </w:tc>
      </w:tr>
    </w:tbl>
    <w:p>
      <w:pPr>
        <w:pStyle w:val="2"/>
        <w:pageBreakBefore/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1. 项目理解</w:t>
      </w:r>
    </w:p>
    <w:p>
      <w:pPr>
        <w:pStyle w:val="3"/>
        <w:spacing w:before="120" w:after="120"/>
        <w:ind w:firstLine="640"/>
        <w:jc w:val="left"/>
      </w:pPr>
      <w:bookmarkStart w:id="0" w:name="_md2docx_index_0"/>
      <w:r>
        <w:rPr>
          <w:rFonts w:ascii="楷体" w:hAnsi="楷体" w:eastAsia="楷体"/>
          <w:b/>
          <w:color w:val="000000"/>
          <w:sz w:val="32"/>
        </w:rPr>
        <w:t>1.1 项目背景</w:t>
      </w:r>
      <w:bookmarkEnd w:id="0"/>
    </w:p>
    <w:p>
      <w:pPr>
        <w:pStyle w:val="4"/>
        <w:spacing w:before="60" w:after="60"/>
        <w:ind w:firstLine="560"/>
        <w:jc w:val="left"/>
      </w:pPr>
      <w:bookmarkStart w:id="1" w:name="_md2docx_index_1"/>
      <w:r>
        <w:rPr>
          <w:rFonts w:ascii="仿宋" w:hAnsi="仿宋" w:eastAsia="仿宋"/>
          <w:b/>
          <w:i w:val="0"/>
          <w:color w:val="000000"/>
          <w:sz w:val="28"/>
        </w:rPr>
        <w:t>1.1.1 武穴市社会救助联合体运行背景</w:t>
      </w:r>
      <w:bookmarkEnd w:id="1"/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一、武穴市社会救助联合体运行的政策背景</w:t>
      </w:r>
    </w:p>
    <w:p>
      <w:pPr>
        <w:spacing w:before="120" w:after="120"/>
        <w:ind w:firstLine="640"/>
        <w:jc w:val="left"/>
      </w:pPr>
      <w:r>
        <w:rPr>
          <w:rFonts w:ascii="楷体" w:hAnsi="楷体" w:eastAsia="楷体"/>
          <w:b w:val="0"/>
          <w:color w:val="000000"/>
          <w:sz w:val="32"/>
        </w:rPr>
        <w:t>（一）社会救助工作由单一救助向综合帮扶转变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社会救助是保障基本民生、兜牢民生底线的重要制度安排。随着困难群众需求结构变化，基层社会救助工作已不再局限于最低生活保障、特困人员供养、临时救助等单项政策办理，而是逐步转向“基本生活救助、专项社会救助、急难社会救助、服务类社会救助、慈善帮扶、社会力量参与”相结合的综合救助模式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在这一背景下，武穴市建设社会救助联合体，具有明确的现实基础：一是困难群众需求呈现复合性，部分对象同时面临收入不足、照护缺失、疾病负担、心理压力、就业能力弱、家庭支持不足等问题，仅依靠一次性资金救助难以形成持续改善；二是救助资源分散在民政、医保、教育、住建、人社、残联、慈善组织、社会组织等不同主体之中，需要通过联合体机制提升资源衔接效率；三是基层经办力量长期承担政策宣传、入户核查、动态管理、档案整理、走访探视、需求评估等事务，需要专业化社会服务力量协助补充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武穴市社会救助联合体的运行背景，核心在于把分散的救助政策、服务力量和社会资源整合到统一的工作场景中，通过市级总站统筹、镇（街道）分站落地、专业机构参与、部门资源联动的方式，提升救助发现、评估、转介、服务、反馈、跟踪全过程的协同性。</w:t>
      </w:r>
    </w:p>
    <w:p>
      <w:pPr>
        <w:spacing w:before="120" w:after="120"/>
        <w:ind w:firstLine="640"/>
        <w:jc w:val="left"/>
      </w:pPr>
      <w:r>
        <w:rPr>
          <w:rFonts w:ascii="楷体" w:hAnsi="楷体" w:eastAsia="楷体"/>
          <w:b w:val="0"/>
          <w:color w:val="000000"/>
          <w:sz w:val="32"/>
        </w:rPr>
        <w:t>（二）社会救助服务由“等申请”向“主动发现”转变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传统社会救助主要依托困难群众申请和基层审核办理，容易出现信息滞后、对象发现不及时、服务介入偏晚等问题。对于部分失能失智人员、高龄独居老人、困境儿童、重病重残人员、事实无人照料对象、突发急难家庭等群体，仅依靠主动申报往往难以及时识别真实困难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社会救助联合体运行的一个重要背景，是基层救助工作需要建立更加主动、精准、连续的发现机制。通过市级总站对全市救助工作进行统筹调度，依托12个镇（街道）分站贴近群众、贴近社区、贴近村组的优势，可以将入户走访、政策宣传、需求排查、风险识别、资源链接等工作前移到基层一线。菲尔德咨询在服务设计中应充分理解这一背景，将联合体定位为武穴市社会救助工作从“受理办理型”向“主动服务型”转变的重要支撑平台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在运行层面，主动发现并不等同于一般性走访，而是需要围绕救助对象类型、困难发生场景、服务风险等级、政策适配条件建立工作闭环。市级总站负责统一规则、统一台账、统一转介标准和质量复核；12个镇（街道）分站负责线索收集、实地核验、服务跟进和反馈报送；承接服务机构负责提供专业评估、个案服务、资源链接和过程记录。由此形成“发现—评估—办理协助—服务介入—动态跟踪”的连续工作链条。</w:t>
      </w:r>
    </w:p>
    <w:p>
      <w:pPr>
        <w:spacing w:before="120" w:after="120"/>
        <w:ind w:firstLine="640"/>
        <w:jc w:val="left"/>
      </w:pPr>
      <w:r>
        <w:rPr>
          <w:rFonts w:ascii="楷体" w:hAnsi="楷体" w:eastAsia="楷体"/>
          <w:b w:val="0"/>
          <w:color w:val="000000"/>
          <w:sz w:val="32"/>
        </w:rPr>
        <w:t>（三）社会救助治理由部门分割向协同联动转变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社会救助对象的困难成因通常不是单一因素造成的。低收入家庭可能同时涉及就业、医疗、教育、住房、照护、康复、心理支持等多个方面；突发急难家庭可能需要临时救助、慈善帮扶、医疗费用减免、子女就学支持等多类资源同步介入。若各部门、各资源主体之间缺乏协同机制，容易造成救助政策衔接不足、服务重复或遗漏、群众多头跑动、基层反复沟通等问题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武穴市社会救助联合体正是在这一治理需求下运行。其背景并非另设一个孤立服务窗口，而是通过联合体机制承接社会救助政策落地中的协调、衔接、补位和服务延伸功能。联合体既要服务于民政救助主责主业，又要在合规范围内链接教育救助、医疗救助、住房救助、就业援助、残疾人服务、慈善帮扶、志愿服务等资源，推动困难群众由“符合哪项政策”转向“需要哪些支持”的综合研判。</w:t>
      </w:r>
    </w:p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对于菲尔德咨询而言，理解该背景的关键，是将联合体看作武穴市社会救助体系中的协同枢纽，而不是简单的事务外包项目。其运行价值体现在三个方面：一是协助政府部门提升救助服务的组织化程度；二是协助镇（街道）分站提高需求识别和服务响应效率；三是协助困难群众减少政策理解成本和资源获取障碍。</w:t>
      </w:r>
    </w:p>
    <w:sectPr w:rsidR="009C2B00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5954" w:rsidRDefault="007D5954" w:rsidP="005E3C8E">
      <w:pPr>
        <w:spacing w:line="240" w:lineRule="auto"/>
      </w:pPr>
      <w:r>
        <w:separator/>
      </w:r>
    </w:p>
  </w:endnote>
  <w:endnote w:type="continuationSeparator" w:id="0">
    <w:p w:rsidR="007D5954" w:rsidRDefault="007D5954" w:rsidP="005E3C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panose1 w:val="020B0604020202020204"/>
    <w:charset w:val="86"/>
    <w:family w:val="modern"/>
    <w:pitch w:val="fixed"/>
    <w:sig w:usb0="00000001" w:usb1="08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12CB7" w:rsidRDefault="00B12CB7">
    <w:pPr>
      <w:pStyle w:val="af0"/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-1143000</wp:posOffset>
          </wp:positionH>
          <wp:positionV relativeFrom="paragraph">
            <wp:posOffset>-377190</wp:posOffset>
          </wp:positionV>
          <wp:extent cx="7567930" cy="1266825"/>
          <wp:effectExtent l="0" t="0" r="1270" b="3175"/>
          <wp:wrapNone/>
          <wp:docPr id="161615428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5954" w:rsidRDefault="007D5954" w:rsidP="005E3C8E">
      <w:pPr>
        <w:spacing w:line="240" w:lineRule="auto"/>
      </w:pPr>
      <w:r>
        <w:separator/>
      </w:r>
    </w:p>
  </w:footnote>
  <w:footnote w:type="continuationSeparator" w:id="0">
    <w:p w:rsidR="007D5954" w:rsidRDefault="007D5954" w:rsidP="005E3C8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E3C8E" w:rsidRDefault="00B12CB7">
    <w:pPr>
      <w:pStyle w:val="ae"/>
    </w:pP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5599200</wp:posOffset>
          </wp:positionH>
          <wp:positionV relativeFrom="paragraph">
            <wp:posOffset>-336879</wp:posOffset>
          </wp:positionV>
          <wp:extent cx="387928" cy="545972"/>
          <wp:effectExtent l="0" t="0" r="6350" b="635"/>
          <wp:wrapNone/>
          <wp:docPr id="1800188556" name="图形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0188556" name="图形 1800188556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7928" cy="5459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2253CE6E" wp14:editId="04230C56">
          <wp:simplePos x="0" y="0"/>
          <wp:positionH relativeFrom="column">
            <wp:posOffset>-1143000</wp:posOffset>
          </wp:positionH>
          <wp:positionV relativeFrom="paragraph">
            <wp:posOffset>-601345</wp:posOffset>
          </wp:positionV>
          <wp:extent cx="7567930" cy="1266825"/>
          <wp:effectExtent l="0" t="0" r="1270" b="3175"/>
          <wp:wrapNone/>
          <wp:docPr id="993168077" name="图形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6154287" name="图形 1616154287"/>
                  <pic:cNvPicPr/>
                </pic:nvPicPr>
                <pic:blipFill>
                  <a:blip r:embed="rId3">
                    <a:extLst>
                      <a:ext uri="{96DAC541-7B7A-43D3-8B79-37D633B846F1}">
                        <asvg:svgBlip xmlns:asvg="http://schemas.microsoft.com/office/drawing/2016/SVG/main" r:embed="rId4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>
                    <a:off x="0" y="0"/>
                    <a:ext cx="7567930" cy="1266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C8E"/>
    <w:rsid w:val="00041C5C"/>
    <w:rsid w:val="00086680"/>
    <w:rsid w:val="000A195E"/>
    <w:rsid w:val="001C142E"/>
    <w:rsid w:val="001F26F0"/>
    <w:rsid w:val="002A5BE4"/>
    <w:rsid w:val="00337D18"/>
    <w:rsid w:val="004E6FAE"/>
    <w:rsid w:val="00527D1C"/>
    <w:rsid w:val="00557814"/>
    <w:rsid w:val="005E3C8E"/>
    <w:rsid w:val="0076074E"/>
    <w:rsid w:val="007D5954"/>
    <w:rsid w:val="007F1942"/>
    <w:rsid w:val="008C39A1"/>
    <w:rsid w:val="009C2B00"/>
    <w:rsid w:val="00A87ABA"/>
    <w:rsid w:val="00B12CB7"/>
    <w:rsid w:val="00B50C1F"/>
    <w:rsid w:val="00BF5BE3"/>
    <w:rsid w:val="00C856CD"/>
    <w:rsid w:val="00CE01C8"/>
    <w:rsid w:val="00D27640"/>
    <w:rsid w:val="00D937EA"/>
    <w:rsid w:val="00DB43C6"/>
    <w:rsid w:val="00F8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E3C63DC-EDAD-214A-8C8B-A5E57862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BE3"/>
    <w:pPr>
      <w:spacing w:after="0" w:line="560" w:lineRule="exact"/>
    </w:pPr>
    <w:rPr>
      <w:rFonts w:ascii="仿宋_GB2312" w:eastAsia="仿宋_GB2312" w:hAnsi="仿宋_GB2312"/>
      <w:kern w:val="0"/>
      <w:sz w:val="3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E3C8E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:lang w:eastAsia="zh-CN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C8E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Cs w:val="32"/>
      <w:lang w:eastAsia="zh-CN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C8E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C8E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C8E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4"/>
      <w:lang w:eastAsia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E3C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E3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E3C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E3C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E3C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E3C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E3C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E3C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E3C8E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5E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C8E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5E3C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C8E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/>
      <w:i/>
      <w:iCs/>
      <w:color w:val="404040" w:themeColor="text1" w:themeTint="BF"/>
      <w:kern w:val="2"/>
      <w:sz w:val="22"/>
      <w:szCs w:val="24"/>
      <w:lang w:eastAsia="zh-CN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5E3C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C8E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/>
      <w:kern w:val="2"/>
      <w:sz w:val="22"/>
      <w:szCs w:val="24"/>
      <w:lang w:eastAsia="zh-CN"/>
      <w14:ligatures w14:val="standardContextual"/>
    </w:rPr>
  </w:style>
  <w:style w:type="character" w:styleId="aa">
    <w:name w:val="Intense Emphasis"/>
    <w:basedOn w:val="a0"/>
    <w:uiPriority w:val="21"/>
    <w:qFormat/>
    <w:rsid w:val="005E3C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3C8E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/>
      <w:i/>
      <w:iCs/>
      <w:color w:val="0F4761" w:themeColor="accent1" w:themeShade="BF"/>
      <w:kern w:val="2"/>
      <w:sz w:val="22"/>
      <w:szCs w:val="24"/>
      <w:lang w:eastAsia="zh-CN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5E3C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3C8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  <w:jc w:val="center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E3C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E3C8E"/>
    <w:pPr>
      <w:widowControl w:val="0"/>
      <w:tabs>
        <w:tab w:val="center" w:pos="4153"/>
        <w:tab w:val="right" w:pos="8306"/>
      </w:tabs>
      <w:snapToGrid w:val="0"/>
      <w:spacing w:after="160" w:line="240" w:lineRule="auto"/>
    </w:pPr>
    <w:rPr>
      <w:rFonts w:asciiTheme="minorHAnsi" w:eastAsiaTheme="minorEastAsia" w:hAnsiTheme="minorHAnsi"/>
      <w:kern w:val="2"/>
      <w:sz w:val="18"/>
      <w:szCs w:val="18"/>
      <w:lang w:eastAsia="zh-CN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E3C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svg"/><Relationship Id="rId1" Type="http://schemas.openxmlformats.org/officeDocument/2006/relationships/image" Target="media/image1.png"/><Relationship Id="rId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Template>Normal.dotm</Template>
  <TotalTime>1</TotalTime>
  <Pages>1</Pages>
  <Words>1426</Words>
  <Characters>1605</Characters>
  <Application>Microsoft Office Word</Application>
  <DocSecurity>0</DocSecurity>
  <Lines>18</Lines>
  <Paragraphs>18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项目理解</dc:title>
  <dc:subject/>
  <dc:creator>zhangqijin</dc:creator>
  <cp:keywords>[]</cp:keywords>
  <dc:description/>
  <cp:lastModifiedBy>zhangqijin</cp:lastModifiedBy>
  <cp:revision>2</cp:revision>
  <cp:lastPrinted>2026-07-23T06:56:00Z</cp:lastPrinted>
  <dcterms:created xsi:type="dcterms:W3CDTF">2026-09-17T03:45:11Z</dcterms:created>
  <dcterms:modified xsi:type="dcterms:W3CDTF">2026-09-17T03:45:11Z</dcterms:modified>
  <cp:category/>
</cp:coreProperties>
</file>