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20" w:after="120"/>
        <w:jc w:val="center"/>
      </w:pPr>
      <w:r>
        <w:rPr>
          <w:rFonts w:ascii="方正小标宋简体" w:hAnsi="方正小标宋简体" w:eastAsia="方正小标宋简体"/>
          <w:b/>
          <w:color w:val="000080"/>
          <w:sz w:val="44"/>
        </w:rPr>
        <w:t>“一次审批、分阶段救助”：数字技术赋能下临时救助精准化与动态响应机制研究——以宁海县为例</w:t>
      </w:r>
    </w:p>
    <w:p>
      <w:pPr>
        <w:spacing w:line="360" w:lineRule="auto" w:before="0" w:after="0"/>
        <w:ind w:firstLine="480"/>
        <w:jc w:val="both"/>
      </w:pPr>
      <w:r>
        <w:rPr>
          <w:rFonts w:ascii="仿宋" w:hAnsi="仿宋" w:eastAsia="仿宋"/>
          <w:b/>
          <w:color w:val="000080"/>
          <w:sz w:val="24"/>
        </w:rPr>
        <w:t>摘要：</w:t>
      </w:r>
      <w:r>
        <w:rPr>
          <w:rFonts w:ascii="仿宋" w:hAnsi="仿宋" w:eastAsia="仿宋"/>
          <w:sz w:val="24"/>
        </w:rPr>
        <w:t xml:space="preserve"> 临时救助作为社会安全网的最后一道防线，其时效性、精准性和适应性至关重要。传统临时救助模式常面临“一刀切”给付、响应滞后、难以动态适应受助对象需求变化等实践困境。随着数字中国建设的深入推进，数字技术为重塑社会救助模式提供了可能。本文以浙江省宁海县“一卡通惠”平台所支撑的临时救助创新实践为研究案例，聚焦其“一次审批、分阶段救助”的核心机制。研究发现，宁海县通过构建一体化数据平台，实现了对救助对象的精准画像与资格的一次性确认；并依托“定期补贴月度结算”等数字化功能，将一次性、静态的资金给付转变为可定制、分阶段、动态响应的救助过程。本文深入拆解了该模式在需求评估、方案制定和动态调整等关键节点的执行“黑箱”，揭示了“人”（经办人）、“机”（数字平台）与“制度”（政策规章）三者之间的协同互动机制。该模式不仅提升了救助效率与精准度，更构建了一种适应性治理框架下的动态响应机制，实现了从“刚性兜底”向“弹性支撑”的转变。本文认为，宁海县的实践为数字技术如何赋能社会救助精细化治理，特别是破解临时救助的动态性难题，提供了具有借鉴意义的实现路径与治理逻辑。</w:t>
      </w:r>
    </w:p>
    <w:p>
      <w:pPr>
        <w:spacing w:line="360" w:lineRule="auto" w:before="0" w:after="0"/>
        <w:ind w:firstLine="480"/>
        <w:jc w:val="both"/>
      </w:pPr>
      <w:r>
        <w:rPr>
          <w:rFonts w:ascii="仿宋" w:hAnsi="仿宋" w:eastAsia="仿宋"/>
          <w:b/>
          <w:color w:val="000080"/>
          <w:sz w:val="24"/>
        </w:rPr>
        <w:t>关键词：</w:t>
      </w:r>
      <w:r>
        <w:rPr>
          <w:rFonts w:ascii="仿宋" w:hAnsi="仿宋" w:eastAsia="仿宋"/>
          <w:sz w:val="24"/>
        </w:rPr>
        <w:t xml:space="preserve"> 临时救助；数字治理；精准救助；动态响应；人机协同；执行机制</w:t>
      </w:r>
    </w:p>
    <w:p>
      <w:r>
        <w:t>__________________________________________________</w:t>
      </w:r>
    </w:p>
    <w:p>
      <w:pPr>
        <w:pStyle w:val="Heading2"/>
        <w:spacing w:before="200" w:after="200"/>
        <w:ind w:firstLine="640"/>
        <w:jc w:val="left"/>
      </w:pPr>
      <w:r>
        <w:rPr>
          <w:rFonts w:ascii="黑体" w:hAnsi="黑体" w:eastAsia="黑体"/>
          <w:b/>
          <w:color w:val="000000"/>
          <w:sz w:val="32"/>
        </w:rPr>
        <w:t>一、绪论</w:t>
      </w:r>
    </w:p>
    <w:p>
      <w:pPr>
        <w:pStyle w:val="Heading3"/>
        <w:spacing w:before="160" w:after="160"/>
        <w:ind w:firstLine="640"/>
        <w:jc w:val="left"/>
      </w:pPr>
      <w:r>
        <w:rPr>
          <w:rFonts w:ascii="楷体" w:hAnsi="楷体" w:eastAsia="楷体"/>
          <w:b/>
          <w:color w:val="000000"/>
          <w:sz w:val="32"/>
        </w:rPr>
        <w:t>(一) 研究背景与问题提出</w:t>
      </w:r>
    </w:p>
    <w:p>
      <w:pPr>
        <w:spacing w:line="360" w:lineRule="auto" w:before="0" w:after="0"/>
        <w:ind w:firstLine="480"/>
        <w:jc w:val="both"/>
      </w:pPr>
      <w:r>
        <w:rPr>
          <w:rFonts w:ascii="仿宋" w:hAnsi="仿宋" w:eastAsia="仿宋"/>
          <w:sz w:val="24"/>
        </w:rPr>
        <w:t>临时救助制度旨在解决城乡群众遭遇突发性、紧迫性、临时性基本生活困难问题，是织密扎牢民生保障安全网的托底性制度安排。然而，在传统实践中，临时救助常因其“临时”和“紧急”的特性，面临着识别难、审批慢、救助方式单一等挑战。其中，救助金的发放方式尤为突出，普遍采用的“一次性给付”模式虽然操作简便，但其弊端也日益显现。一方面，对于因重病、重灾等原因导致生活困难持续时间较长的家庭，一次性救助金可能难以覆盖其整个困难周期，导致“前宽后紧”；另一方面，这种“一刀切”的模式无法动态适应受助家庭需求的变化，缺乏灵活性和针对性，难以实现救助效能的最大化（郑功成，2020）。</w:t>
      </w:r>
    </w:p>
    <w:p>
      <w:pPr>
        <w:spacing w:line="360" w:lineRule="auto" w:before="0" w:after="0"/>
        <w:ind w:firstLine="480"/>
        <w:jc w:val="both"/>
      </w:pPr>
      <w:r>
        <w:rPr>
          <w:rFonts w:ascii="仿宋" w:hAnsi="仿宋" w:eastAsia="仿宋"/>
          <w:sz w:val="24"/>
        </w:rPr>
        <w:t>与此同时，以大数据、人工智能、云计算为代表的数字技术正深刻地重塑着国家治理体系与治理能力。数字治理（Digital Governance）的兴起，推动了政府公共服务从“管理型”向“服务型”、“粗放型”向“精准型”的深刻变革（孟天广，2019）。在社会救助领域，“政策找人”、“数据跑路”等理念已成为共识。然而，现有研究多聚焦于如何利用数据提高救助对象的识别精准度或简化申请审批流程，对于如何利用数字技术优化救助金的发放环节，特别是构建一种能够动态响应受助对象需求的灵活发放机制，相关探讨尚不充分。</w:t>
      </w:r>
    </w:p>
    <w:p>
      <w:pPr>
        <w:spacing w:line="360" w:lineRule="auto" w:before="0" w:after="0"/>
        <w:ind w:firstLine="480"/>
        <w:jc w:val="both"/>
      </w:pPr>
      <w:r>
        <w:rPr>
          <w:rFonts w:ascii="仿宋" w:hAnsi="仿宋" w:eastAsia="仿宋"/>
          <w:sz w:val="24"/>
        </w:rPr>
        <w:t>在此背景下，浙江省宁海县依托“一卡通惠”服务平台，创新性地推出了临时救助“一次审批、分阶段救助”模式。该模式摒弃了传统的“一刀切”做法，在一次性完成资格审批后，根据困难群众的实际需求设置发放周期与金额，分阶段、动态地发放救助金。这一实践直面了传统临时救助的痛点，为数字技术如何深度赋能社会救助，实现从静态给付到动态响应的跃迁提供了鲜活的样本。因此，本文提出以下核心研究问题：</w:t>
      </w:r>
    </w:p>
    <w:p>
      <w:pPr>
        <w:pStyle w:val="ListNumber"/>
      </w:pPr>
      <w:r>
        <w:rPr>
          <w:rFonts w:ascii="仿宋" w:hAnsi="仿宋" w:eastAsia="仿宋"/>
          <w:sz w:val="24"/>
        </w:rPr>
        <w:t>宁海县“一次审批、分阶段救助”模式的具体运行机制是怎样的？其执行过程的“黑箱”内部，“人、机、制度”三者如何协同工作？</w:t>
      </w:r>
    </w:p>
    <w:p>
      <w:pPr>
        <w:pStyle w:val="ListNumber"/>
      </w:pPr>
      <w:r>
        <w:rPr>
          <w:rFonts w:ascii="仿宋" w:hAnsi="仿宋" w:eastAsia="仿宋"/>
          <w:sz w:val="24"/>
        </w:rPr>
        <w:t>该模式如何破解传统临时救助在精准性和动态响应方面的困境？其背后的治理逻辑是什么？</w:t>
      </w:r>
    </w:p>
    <w:p>
      <w:pPr>
        <w:pStyle w:val="ListNumber"/>
      </w:pPr>
      <w:r>
        <w:rPr>
          <w:rFonts w:ascii="仿宋" w:hAnsi="仿宋" w:eastAsia="仿宋"/>
          <w:sz w:val="24"/>
        </w:rPr>
        <w:t>宁海县的实践探索对于完善我国临时救助制度、深化社会救助领域数字化转型有何启示？</w:t>
      </w:r>
    </w:p>
    <w:p>
      <w:pPr>
        <w:pStyle w:val="Heading3"/>
        <w:spacing w:before="160" w:after="160"/>
        <w:ind w:firstLine="640"/>
        <w:jc w:val="left"/>
      </w:pPr>
      <w:r>
        <w:rPr>
          <w:rFonts w:ascii="楷体" w:hAnsi="楷体" w:eastAsia="楷体"/>
          <w:b/>
          <w:color w:val="000000"/>
          <w:sz w:val="32"/>
        </w:rPr>
        <w:t>(二) 文献综述</w:t>
      </w:r>
    </w:p>
    <w:p>
      <w:pPr>
        <w:spacing w:line="360" w:lineRule="auto" w:before="0" w:after="0"/>
        <w:ind w:firstLine="480"/>
        <w:jc w:val="both"/>
      </w:pPr>
      <w:r>
        <w:rPr>
          <w:rFonts w:ascii="仿宋" w:hAnsi="仿宋" w:eastAsia="仿宋"/>
          <w:sz w:val="24"/>
        </w:rPr>
        <w:t>国内学术界对临时救助制度的研究已较为深入。早期研究多集中于制度的功能定位、法制化建设与城乡统筹等方面（关信平，2015）。随着实践的深入，学者们开始关注制度执行层面的问题，如“救急难”工作的难点、基层经办能力的挑战以及救助标准的科学性等（岳经纶 &amp; 罗观翠，2017）。近年来，随着数字技术的发展，部分研究开始探讨“智慧救助”的可行性，认为大数据能够有效提升救助对象识别的精准性，减少“人情保”、“关系保”等问题，并简化申请流程，提升救助时效性（黄晓燕 &amp; 王超，2021）。</w:t>
      </w:r>
    </w:p>
    <w:p>
      <w:pPr>
        <w:spacing w:line="360" w:lineRule="auto" w:before="0" w:after="0"/>
        <w:ind w:firstLine="480"/>
        <w:jc w:val="both"/>
      </w:pPr>
      <w:r>
        <w:rPr>
          <w:rFonts w:ascii="仿宋" w:hAnsi="仿宋" w:eastAsia="仿宋"/>
          <w:sz w:val="24"/>
        </w:rPr>
        <w:t>然而，既有文献存在以下几点不足：首先，在研究内容上，多数研究侧重于救助的“前端”（对象识别、申请审批），对“后端”（资金发放、过程跟踪、成效评估）的关注相对较少，特别是对发放模式的创新探讨不足。其次，在研究视角上，对数字技术的应用分析多停留在工具性层面，即技术如何提升效率，较少从治理逻辑和机制创新的深层视角，探讨数字技术如何重塑政府与公民的互动关系、如何构建更具适应性和韧性的救助体系。最后，在研究方法上，政策功能与效果的宏观描述较多，而对政策执行的微观过程，即执行的“黑箱”关注不够，未能充分揭示创新模式在实践中是如何被基层行动者（人）借助技术工具（机）在特定制度框架（制度）下具体操作的。</w:t>
      </w:r>
    </w:p>
    <w:p>
      <w:pPr>
        <w:spacing w:line="360" w:lineRule="auto" w:before="0" w:after="0"/>
        <w:ind w:firstLine="480"/>
        <w:jc w:val="both"/>
      </w:pPr>
      <w:r>
        <w:rPr>
          <w:rFonts w:ascii="仿宋" w:hAnsi="仿宋" w:eastAsia="仿宋"/>
          <w:sz w:val="24"/>
        </w:rPr>
        <w:t>本研究将以宁海县的创新实践为切入点，弥补上述不足。通过打开“一次审批、分阶段救助”的执行“黑箱”，本文旨在揭示数字技术、基层经办人与政策制度三者之间的协同互动机制，为构建更加精准、动态、人性化的中国特色社会救助体系提供理论思考与实践参考。</w:t>
      </w:r>
    </w:p>
    <w:p>
      <w:pPr>
        <w:pStyle w:val="Heading3"/>
        <w:spacing w:before="160" w:after="160"/>
        <w:ind w:firstLine="640"/>
        <w:jc w:val="left"/>
      </w:pPr>
      <w:r>
        <w:rPr>
          <w:rFonts w:ascii="楷体" w:hAnsi="楷体" w:eastAsia="楷体"/>
          <w:b/>
          <w:color w:val="000000"/>
          <w:sz w:val="32"/>
        </w:rPr>
        <w:t>(三) 研究思路与方法</w:t>
      </w:r>
    </w:p>
    <w:p>
      <w:pPr>
        <w:spacing w:line="360" w:lineRule="auto" w:before="0" w:after="0"/>
        <w:ind w:firstLine="480"/>
        <w:jc w:val="both"/>
      </w:pPr>
      <w:r>
        <w:rPr>
          <w:rFonts w:ascii="仿宋" w:hAnsi="仿宋" w:eastAsia="仿宋"/>
          <w:sz w:val="24"/>
        </w:rPr>
        <w:t>本文采用案例研究法，选取宁海县作为研究对象。宁海县的实践兼具典型性与创新性，其“一卡通惠”平台是全省首个县域资金公共兑付增值式服务平台，其临时救助模式直面了普遍性难题，具有较强的示范意义。本文的研究资料主要来源于：一是官方发布的政策文件、工作方案和总结报告（如《宁海县“一卡通”创新示范项目工作方案》、《关于进一步加强和改进临时救助工作的通知》等）；二是通过案例PPT和申报材料获取的翔实数据、平台截图和业务流程图。</w:t>
      </w:r>
    </w:p>
    <w:p>
      <w:pPr>
        <w:spacing w:line="360" w:lineRule="auto" w:before="0" w:after="0"/>
        <w:ind w:firstLine="480"/>
        <w:jc w:val="both"/>
      </w:pPr>
      <w:r>
        <w:rPr>
          <w:rFonts w:ascii="仿宋" w:hAnsi="仿宋" w:eastAsia="仿宋"/>
          <w:sz w:val="24"/>
        </w:rPr>
        <w:t>研究思路如下：首先，梳理并界定适应性治理、精准治理等核心理论概念，为案例分析搭建理论框架；其次，分析传统临时救助模式的普遍困境，为宁海模式的创新性提供参照系；再次，深入剖析宁海县“一次审批、分阶段救助”模式的宏观架构与微观执行机制，重点拆解其“人-机-制度”协同逻辑，这是本文的核心；然后，运用理论框架对宁海模式的运行逻辑与实践效能进行深入阐释；最后，总结研究结论，并提炼其对完善我国临时救助制度的政策启示。</w:t>
      </w:r>
    </w:p>
    <w:p>
      <w:pPr>
        <w:pStyle w:val="Heading2"/>
        <w:spacing w:before="200" w:after="200"/>
        <w:ind w:firstLine="640"/>
        <w:jc w:val="left"/>
      </w:pPr>
      <w:r>
        <w:rPr>
          <w:rFonts w:ascii="黑体" w:hAnsi="黑体" w:eastAsia="黑体"/>
          <w:b/>
          <w:color w:val="000000"/>
          <w:sz w:val="32"/>
        </w:rPr>
        <w:t>二、理论基础与概念界定</w:t>
      </w:r>
    </w:p>
    <w:p>
      <w:pPr>
        <w:pStyle w:val="Heading3"/>
        <w:spacing w:before="160" w:after="160"/>
        <w:ind w:firstLine="640"/>
        <w:jc w:val="left"/>
      </w:pPr>
      <w:r>
        <w:rPr>
          <w:rFonts w:ascii="楷体" w:hAnsi="楷体" w:eastAsia="楷体"/>
          <w:b/>
          <w:color w:val="000000"/>
          <w:sz w:val="32"/>
        </w:rPr>
        <w:t>(一) 精准治理与适应性治理</w:t>
      </w:r>
    </w:p>
    <w:p>
      <w:pPr>
        <w:spacing w:line="360" w:lineRule="auto" w:before="0" w:after="0"/>
        <w:ind w:firstLine="480"/>
        <w:jc w:val="both"/>
      </w:pPr>
      <w:r>
        <w:rPr>
          <w:rFonts w:ascii="仿宋" w:hAnsi="仿宋" w:eastAsia="仿宋"/>
          <w:b/>
          <w:color w:val="000080"/>
          <w:sz w:val="24"/>
        </w:rPr>
        <w:t>精准治理（Precision Governance）</w:t>
      </w:r>
      <w:r>
        <w:rPr>
          <w:rFonts w:ascii="仿宋" w:hAnsi="仿宋" w:eastAsia="仿宋"/>
          <w:sz w:val="24"/>
        </w:rPr>
        <w:t xml:space="preserve"> 强调运用大数据、人工智能等现代信息技术，实现对治理对象的精准画像、对公共服务的精准供给、对政策执行的精准调控和对治理效果的精准评估。其核心在于从“大水漫灌”式的粗放管理转向“精准滴灌”式的精细化治理（童星 &amp; 汪曙申，2018）。在社会救助领域，精准治理要求不仅要精准识别救助对象，更要根据对象的差异化、动态化需求，提供个性化、定制化的救助服务。</w:t>
      </w:r>
    </w:p>
    <w:p>
      <w:pPr>
        <w:spacing w:line="360" w:lineRule="auto" w:before="0" w:after="0"/>
        <w:ind w:firstLine="480"/>
        <w:jc w:val="both"/>
      </w:pPr>
      <w:r>
        <w:rPr>
          <w:rFonts w:ascii="仿宋" w:hAnsi="仿宋" w:eastAsia="仿宋"/>
          <w:b/>
          <w:color w:val="000080"/>
          <w:sz w:val="24"/>
        </w:rPr>
        <w:t>适应性治理（Adaptive Governance）</w:t>
      </w:r>
      <w:r>
        <w:rPr>
          <w:rFonts w:ascii="仿宋" w:hAnsi="仿宋" w:eastAsia="仿宋"/>
          <w:sz w:val="24"/>
        </w:rPr>
        <w:t xml:space="preserve"> 源于生态系统韧性研究，强调治理体系在面对不确定性和变化时，通过学习、反思、调整和重组来维持其核心功能并持续演进的能力（Folke et al., 2005）。适应性治理的核心特征是灵活性、学习性和多主体参与。它反对僵化、静态的“一刀切”政策，主张建立能够动态反馈、持续调整的政策执行机制。临时救助的对象往往面临着动态变化的困境，因此，救助体系必须具备动态响应的能力。</w:t>
      </w:r>
    </w:p>
    <w:p>
      <w:pPr>
        <w:pStyle w:val="Heading3"/>
        <w:spacing w:before="160" w:after="160"/>
        <w:ind w:firstLine="640"/>
        <w:jc w:val="left"/>
      </w:pPr>
      <w:r>
        <w:rPr>
          <w:rFonts w:ascii="楷体" w:hAnsi="楷体" w:eastAsia="楷体"/>
          <w:b/>
          <w:color w:val="000000"/>
          <w:sz w:val="32"/>
        </w:rPr>
        <w:t>(二) 概念界定：“一次审批、分阶段救助”</w:t>
      </w:r>
    </w:p>
    <w:p>
      <w:pPr>
        <w:spacing w:line="360" w:lineRule="auto" w:before="0" w:after="0"/>
        <w:ind w:firstLine="480"/>
        <w:jc w:val="both"/>
      </w:pPr>
      <w:r>
        <w:rPr>
          <w:rFonts w:ascii="仿宋" w:hAnsi="仿宋" w:eastAsia="仿宋"/>
          <w:sz w:val="24"/>
        </w:rPr>
        <w:t>本文所研究的“一次审批、分阶段救助”是一种基于数字平台的新型临时救助模式，其核心内涵可分解为两个层面：</w:t>
      </w:r>
    </w:p>
    <w:p>
      <w:pPr>
        <w:pStyle w:val="ListNumber"/>
      </w:pPr>
      <w:r>
        <w:rPr>
          <w:rFonts w:ascii="仿宋" w:hAnsi="仿宋" w:eastAsia="仿宋"/>
          <w:b/>
          <w:color w:val="000080"/>
          <w:sz w:val="24"/>
        </w:rPr>
        <w:t>一次审批（One-time Approval）</w:t>
      </w:r>
      <w:r>
        <w:rPr>
          <w:rFonts w:ascii="仿宋" w:hAnsi="仿宋" w:eastAsia="仿宋"/>
          <w:sz w:val="24"/>
        </w:rPr>
        <w:t>：指依托跨部门数据共享与核对机制，对申请人的家庭经济状况、致困原因等进行综合评估，一次性完成其享受临时救助的资格认定。其关键在于“数据赋能”。</w:t>
      </w:r>
    </w:p>
    <w:p>
      <w:pPr>
        <w:pStyle w:val="ListNumber"/>
      </w:pPr>
      <w:r>
        <w:rPr>
          <w:rFonts w:ascii="仿宋" w:hAnsi="仿宋" w:eastAsia="仿宋"/>
          <w:b/>
          <w:color w:val="000080"/>
          <w:sz w:val="24"/>
        </w:rPr>
        <w:t>分阶段救助（Phased Assistance）</w:t>
      </w:r>
      <w:r>
        <w:rPr>
          <w:rFonts w:ascii="仿宋" w:hAnsi="仿宋" w:eastAsia="仿宋"/>
          <w:sz w:val="24"/>
        </w:rPr>
        <w:t>：指在资格认定后，摒弃一次性全额发放救助金的传统做法，由基层经办人员或系统根据受助家庭的困难类型、持续时间、预估需求等因素，设定一个总的救助额度和一个灵活的发放方案。其关键在于“动态响应”。</w:t>
      </w:r>
    </w:p>
    <w:p>
      <w:pPr>
        <w:pStyle w:val="Heading2"/>
        <w:spacing w:before="200" w:after="200"/>
        <w:ind w:firstLine="640"/>
        <w:jc w:val="left"/>
      </w:pPr>
      <w:r>
        <w:rPr>
          <w:rFonts w:ascii="黑体" w:hAnsi="黑体" w:eastAsia="黑体"/>
          <w:b/>
          <w:color w:val="000000"/>
          <w:sz w:val="32"/>
        </w:rPr>
        <w:t>三、传统临时救助的实践困境：静态给付的局限</w:t>
      </w:r>
    </w:p>
    <w:p>
      <w:pPr>
        <w:spacing w:line="360" w:lineRule="auto" w:before="0" w:after="0"/>
        <w:ind w:firstLine="480"/>
        <w:jc w:val="both"/>
      </w:pPr>
      <w:r>
        <w:rPr>
          <w:rFonts w:ascii="仿宋" w:hAnsi="仿宋" w:eastAsia="仿宋"/>
          <w:sz w:val="24"/>
        </w:rPr>
        <w:t>在剖析宁海模式的创新价值之前，有必要系统性地审视其所针对的传统临时救助模式的内在困境。传统模式在实践中，尤其是在救助金给付环节，普遍采用“一次审批、一次性全额给付”的方式。这种看似简洁高效的“静态给付”模式，在应对复杂多变的社会风险时，其内在的结构性局限日益凸显，主要表现为以下三大风险。</w:t>
      </w:r>
    </w:p>
    <w:p>
      <w:pPr>
        <w:pStyle w:val="Heading3"/>
        <w:spacing w:before="160" w:after="160"/>
        <w:ind w:firstLine="640"/>
        <w:jc w:val="left"/>
      </w:pPr>
      <w:r>
        <w:rPr>
          <w:rFonts w:ascii="楷体" w:hAnsi="楷体" w:eastAsia="楷体"/>
          <w:b/>
          <w:color w:val="000000"/>
          <w:sz w:val="32"/>
        </w:rPr>
        <w:t>(一) 需求匹配的“失准”风险</w:t>
      </w:r>
    </w:p>
    <w:p>
      <w:pPr>
        <w:spacing w:line="360" w:lineRule="auto" w:before="0" w:after="0"/>
        <w:ind w:firstLine="480"/>
        <w:jc w:val="both"/>
      </w:pPr>
      <w:r>
        <w:rPr>
          <w:rFonts w:ascii="仿宋" w:hAnsi="仿宋" w:eastAsia="仿宋"/>
          <w:sz w:val="24"/>
        </w:rPr>
        <w:t>静态给付模式的根本缺陷在于，它试图用一个“时点”的解决方案，去应对一个“过程性”的困境，这导致了救助供给与受助需求之间在时间维度和结构维度上的双重错配。</w:t>
      </w:r>
    </w:p>
    <w:p>
      <w:pPr>
        <w:spacing w:line="360" w:lineRule="auto" w:before="0" w:after="0"/>
        <w:ind w:firstLine="480"/>
        <w:jc w:val="both"/>
      </w:pPr>
      <w:r>
        <w:rPr>
          <w:rFonts w:ascii="仿宋" w:hAnsi="仿宋" w:eastAsia="仿宋"/>
          <w:sz w:val="24"/>
        </w:rPr>
        <w:t>首先，在时间维度上，静态给付是基于</w:t>
      </w:r>
      <w:r>
        <w:rPr>
          <w:rFonts w:ascii="仿宋" w:hAnsi="仿宋" w:eastAsia="仿宋"/>
          <w:b/>
          <w:color w:val="000080"/>
          <w:sz w:val="24"/>
        </w:rPr>
        <w:t>事前（ex-ante）评估</w:t>
      </w:r>
      <w:r>
        <w:rPr>
          <w:rFonts w:ascii="仿宋" w:hAnsi="仿宋" w:eastAsia="仿宋"/>
          <w:sz w:val="24"/>
        </w:rPr>
        <w:t>的单次干预，而多数导致临时困难的事件（如重病、重灾、失业）其影响是</w:t>
      </w:r>
      <w:r>
        <w:rPr>
          <w:rFonts w:ascii="仿宋" w:hAnsi="仿宋" w:eastAsia="仿宋"/>
          <w:b/>
          <w:color w:val="000080"/>
          <w:sz w:val="24"/>
        </w:rPr>
        <w:t>持续和动态演变的</w:t>
      </w:r>
      <w:r>
        <w:rPr>
          <w:rFonts w:ascii="仿宋" w:hAnsi="仿宋" w:eastAsia="仿宋"/>
          <w:sz w:val="24"/>
        </w:rPr>
        <w:t>。例如，一个因患重病而陷入困境的家庭，其需求曲线并非一成不变：初期可能需要大额资金用于手术治疗，中期则需要持续稳定的资金用于化疗、康复和护理，后期还可能面临因丧失劳动力导致的长期收入中断。一次性的救助金，无论数额多少，都难以精准贴合这条动态变化的需求曲线。若金额过高，可能导致前期资金闲置；若金额不足，则家庭在后续关键阶段将再次陷入无助，救助效果大打折扣。这种“一步到位”的给付方式，本质上是对未来不确定性的粗放式预估，忽略了困难的阶段性特征。</w:t>
      </w:r>
    </w:p>
    <w:p>
      <w:pPr>
        <w:spacing w:line="360" w:lineRule="auto" w:before="0" w:after="0"/>
        <w:ind w:firstLine="480"/>
        <w:jc w:val="both"/>
      </w:pPr>
      <w:r>
        <w:rPr>
          <w:rFonts w:ascii="仿宋" w:hAnsi="仿宋" w:eastAsia="仿宋"/>
          <w:sz w:val="24"/>
        </w:rPr>
        <w:t>其次，在结构维度上，静态给付难以适应</w:t>
      </w:r>
      <w:r>
        <w:rPr>
          <w:rFonts w:ascii="仿宋" w:hAnsi="仿宋" w:eastAsia="仿宋"/>
          <w:b/>
          <w:color w:val="000080"/>
          <w:sz w:val="24"/>
        </w:rPr>
        <w:t>需求的异质性</w:t>
      </w:r>
      <w:r>
        <w:rPr>
          <w:rFonts w:ascii="仿宋" w:hAnsi="仿宋" w:eastAsia="仿宋"/>
          <w:sz w:val="24"/>
        </w:rPr>
        <w:t>。不同致困原因所衍生的需求结构迥然不同。因灾倒房的家庭，其核心需求是住房重建的物料和资金；因突发事故导致劳动力伤残的家庭，其核心需求是稳定的生活费以替代中断的收入流。传统的一次性现金给付，将这些结构各异的需求全部“货币化”和“同质化”，简化了管理，却牺牲了精准。它假设受助家庭能够完全理性地将这笔资金按需、按时分配到各个环节，但这在危机状态下往往是难以企及的理想状态，从而造成救助资源的结构性错配。</w:t>
      </w:r>
    </w:p>
    <w:p>
      <w:pPr>
        <w:pStyle w:val="Heading3"/>
        <w:spacing w:before="160" w:after="160"/>
        <w:ind w:firstLine="640"/>
        <w:jc w:val="left"/>
      </w:pPr>
      <w:r>
        <w:rPr>
          <w:rFonts w:ascii="楷体" w:hAnsi="楷体" w:eastAsia="楷体"/>
          <w:b/>
          <w:color w:val="000000"/>
          <w:sz w:val="32"/>
        </w:rPr>
        <w:t>(二) 应对能力的“削弱”风险</w:t>
      </w:r>
    </w:p>
    <w:p>
      <w:pPr>
        <w:spacing w:line="360" w:lineRule="auto" w:before="0" w:after="0"/>
        <w:ind w:firstLine="480"/>
        <w:jc w:val="both"/>
      </w:pPr>
      <w:r>
        <w:rPr>
          <w:rFonts w:ascii="仿宋" w:hAnsi="仿宋" w:eastAsia="仿宋"/>
          <w:sz w:val="24"/>
        </w:rPr>
        <w:t>社会救助的深层目标不仅在于提供物质支持，更在于维系和重建困难家庭自主应对生活的能力与信心，即“赋能”（Empowerment）。然而，静态的、一次性的 lump-sum（整笔）给付方式，在特定情况下可能对受助家庭的内在应对能力产生意想不到的“削弱”效应。</w:t>
      </w:r>
    </w:p>
    <w:p>
      <w:pPr>
        <w:spacing w:line="360" w:lineRule="auto" w:before="0" w:after="0"/>
        <w:ind w:firstLine="480"/>
        <w:jc w:val="both"/>
      </w:pPr>
      <w:r>
        <w:rPr>
          <w:rFonts w:ascii="仿宋" w:hAnsi="仿宋" w:eastAsia="仿宋"/>
          <w:sz w:val="24"/>
        </w:rPr>
        <w:t>从行为经济学视角看，人们对资金的认知和使用会受到</w:t>
      </w:r>
      <w:r>
        <w:rPr>
          <w:rFonts w:ascii="仿宋" w:hAnsi="仿宋" w:eastAsia="仿宋"/>
          <w:b/>
          <w:color w:val="000080"/>
          <w:sz w:val="24"/>
        </w:rPr>
        <w:t>“心理账户”（Mental Accounting）</w:t>
      </w:r>
      <w:r>
        <w:rPr>
          <w:rFonts w:ascii="仿宋" w:hAnsi="仿宋" w:eastAsia="仿宋"/>
          <w:sz w:val="24"/>
        </w:rPr>
        <w:t>的影响。一笔非预期的、大额的救助金，容易被归入“意外之财”或“横财”的心理账户，而非“常规收入”账户。这可能导致受助家庭，尤其是在面临巨大精神压力和信息不确定性的情况下，出现</w:t>
      </w:r>
      <w:r>
        <w:rPr>
          <w:rFonts w:ascii="仿宋" w:hAnsi="仿宋" w:eastAsia="仿宋"/>
          <w:b/>
          <w:color w:val="000080"/>
          <w:sz w:val="24"/>
        </w:rPr>
        <w:t>“短视消费”</w:t>
      </w:r>
      <w:r>
        <w:rPr>
          <w:rFonts w:ascii="仿宋" w:hAnsi="仿宋" w:eastAsia="仿宋"/>
          <w:sz w:val="24"/>
        </w:rPr>
        <w:t>或非理性支出，将资金优先用于满足次要的、即时的需求，而非规划用于最根本、最长远的生计维持。</w:t>
      </w:r>
    </w:p>
    <w:p>
      <w:pPr>
        <w:spacing w:line="360" w:lineRule="auto" w:before="0" w:after="0"/>
        <w:ind w:firstLine="480"/>
        <w:jc w:val="both"/>
      </w:pPr>
      <w:r>
        <w:rPr>
          <w:rFonts w:ascii="仿宋" w:hAnsi="仿宋" w:eastAsia="仿宋"/>
          <w:sz w:val="24"/>
        </w:rPr>
        <w:t>与之相对，分阶段、有规律的资金流入，更接近于工资或稳定的转移性收入，它有助于受助家庭建立稳定的预期，进行有计划的预算和开支，从而维持或重建家庭财务管理的纪律。这种方式提供的是一种“脚手架”式的支持，它在外部支撑家庭渡过难关的同时，也锻炼和保护了家庭内部的规划与应对能力。一次性给付则更像一个“救生圈”，虽然能解燃眉之急，但一旦资金耗尽，家庭可能会因缺乏过程性的能力建设而重新陷入困境，甚至产生一定的“福利依赖”心理，削弱其主动寻求解决方案的内在动力。</w:t>
      </w:r>
    </w:p>
    <w:p>
      <w:pPr>
        <w:pStyle w:val="Heading3"/>
        <w:spacing w:before="160" w:after="160"/>
        <w:ind w:firstLine="640"/>
        <w:jc w:val="left"/>
      </w:pPr>
      <w:r>
        <w:rPr>
          <w:rFonts w:ascii="楷体" w:hAnsi="楷体" w:eastAsia="楷体"/>
          <w:b/>
          <w:color w:val="000000"/>
          <w:sz w:val="32"/>
        </w:rPr>
        <w:t>(三) 过程监管的“悬空”风险</w:t>
      </w:r>
    </w:p>
    <w:p>
      <w:pPr>
        <w:spacing w:line="360" w:lineRule="auto" w:before="0" w:after="0"/>
        <w:ind w:firstLine="480"/>
        <w:jc w:val="both"/>
      </w:pPr>
      <w:r>
        <w:rPr>
          <w:rFonts w:ascii="仿宋" w:hAnsi="仿宋" w:eastAsia="仿宋"/>
          <w:sz w:val="24"/>
        </w:rPr>
        <w:t>静态给付模式在治理层面最大的问题，是它在资金发放后，主动切断了救助机构与受助家庭之间的信息反馈与动态管理链条，导致救助过程的后半段陷入</w:t>
      </w:r>
      <w:r>
        <w:rPr>
          <w:rFonts w:ascii="仿宋" w:hAnsi="仿宋" w:eastAsia="仿宋"/>
          <w:b/>
          <w:color w:val="000080"/>
          <w:sz w:val="24"/>
        </w:rPr>
        <w:t>“监管真空”</w:t>
      </w:r>
      <w:r>
        <w:rPr>
          <w:rFonts w:ascii="仿宋" w:hAnsi="仿宋" w:eastAsia="仿宋"/>
          <w:sz w:val="24"/>
        </w:rPr>
        <w:t>和</w:t>
      </w:r>
      <w:r>
        <w:rPr>
          <w:rFonts w:ascii="仿宋" w:hAnsi="仿宋" w:eastAsia="仿宋"/>
          <w:b/>
          <w:color w:val="000080"/>
          <w:sz w:val="24"/>
        </w:rPr>
        <w:t>“信息黑箱”</w:t>
      </w:r>
      <w:r>
        <w:rPr>
          <w:rFonts w:ascii="仿宋" w:hAnsi="仿宋" w:eastAsia="仿宋"/>
          <w:sz w:val="24"/>
        </w:rPr>
        <w:t>。</w:t>
      </w:r>
    </w:p>
    <w:p>
      <w:pPr>
        <w:spacing w:line="360" w:lineRule="auto" w:before="0" w:after="0"/>
        <w:ind w:firstLine="480"/>
        <w:jc w:val="both"/>
      </w:pPr>
      <w:r>
        <w:rPr>
          <w:rFonts w:ascii="仿宋" w:hAnsi="仿宋" w:eastAsia="仿宋"/>
          <w:sz w:val="24"/>
        </w:rPr>
        <w:t>一旦救助金一次性发放到位，基层经办机构的责任便在程序上宣告完结。这种“一锤子买卖”的方式，使得后续的跟踪、评估与调整变得极其困难。其后果是多方面的：第一，</w:t>
      </w:r>
      <w:r>
        <w:rPr>
          <w:rFonts w:ascii="仿宋" w:hAnsi="仿宋" w:eastAsia="仿宋"/>
          <w:b/>
          <w:color w:val="000080"/>
          <w:sz w:val="24"/>
        </w:rPr>
        <w:t>导致资源错配的固化</w:t>
      </w:r>
      <w:r>
        <w:rPr>
          <w:rFonts w:ascii="仿宋" w:hAnsi="仿宋" w:eastAsia="仿宋"/>
          <w:sz w:val="24"/>
        </w:rPr>
        <w:t>。如果受助家庭的状况提前好转（例如，获得高额保险理赔、找到新的工作或得到其他社会力量的有效援助），已经发放的救助金无法追回或调整，造成了公共资源的浪费。第二，</w:t>
      </w:r>
      <w:r>
        <w:rPr>
          <w:rFonts w:ascii="仿宋" w:hAnsi="仿宋" w:eastAsia="仿宋"/>
          <w:b/>
          <w:color w:val="000080"/>
          <w:sz w:val="24"/>
        </w:rPr>
        <w:t>无法应对危机的深化</w:t>
      </w:r>
      <w:r>
        <w:rPr>
          <w:rFonts w:ascii="仿宋" w:hAnsi="仿宋" w:eastAsia="仿宋"/>
          <w:sz w:val="24"/>
        </w:rPr>
        <w:t>。反之，如果家庭的困境进一步加剧（例如，出现并发症导致医疗费用激增，或发生其他意外），由于缺乏有效的跟进机制，救助机构无法及时获知情况并提供追加救助或转介服务，可能导致家庭陷入更深的“二次危机”。</w:t>
      </w:r>
    </w:p>
    <w:p>
      <w:pPr>
        <w:spacing w:line="360" w:lineRule="auto" w:before="0" w:after="0"/>
        <w:ind w:firstLine="480"/>
        <w:jc w:val="both"/>
      </w:pPr>
      <w:r>
        <w:rPr>
          <w:rFonts w:ascii="仿宋" w:hAnsi="仿宋" w:eastAsia="仿宋"/>
          <w:sz w:val="24"/>
        </w:rPr>
        <w:t>更重要的是，这种监管的“悬空”状态，阻碍了社会救助体系的</w:t>
      </w:r>
      <w:r>
        <w:rPr>
          <w:rFonts w:ascii="仿宋" w:hAnsi="仿宋" w:eastAsia="仿宋"/>
          <w:b/>
          <w:color w:val="000080"/>
          <w:sz w:val="24"/>
        </w:rPr>
        <w:t>政策学习与自我完善</w:t>
      </w:r>
      <w:r>
        <w:rPr>
          <w:rFonts w:ascii="仿宋" w:hAnsi="仿宋" w:eastAsia="仿宋"/>
          <w:sz w:val="24"/>
        </w:rPr>
        <w:t>。由于缺乏对救助资金使用效果、受助家庭脱困轨迹的有效数据追踪，政策制定者无法准确评估救助标准是否科学、救助方式是否有效、救助成效是否达成。整个救助体系因此失去了一个宝贵的反馈闭环，难以根据实践效果进行循证决策和制度优化，长此以往，制度本身也将陷入僵化与低效的困境。</w:t>
      </w:r>
    </w:p>
    <w:p>
      <w:pPr>
        <w:pStyle w:val="Heading2"/>
        <w:spacing w:before="200" w:after="200"/>
        <w:ind w:firstLine="640"/>
        <w:jc w:val="left"/>
      </w:pPr>
      <w:r>
        <w:rPr>
          <w:rFonts w:ascii="黑体" w:hAnsi="黑体" w:eastAsia="黑体"/>
          <w:b/>
          <w:color w:val="000000"/>
          <w:sz w:val="32"/>
        </w:rPr>
        <w:t>四、宁海县临时救助创新实践的案例剖析</w:t>
      </w:r>
    </w:p>
    <w:p>
      <w:pPr>
        <w:spacing w:line="360" w:lineRule="auto" w:before="0" w:after="0"/>
        <w:ind w:firstLine="480"/>
        <w:jc w:val="both"/>
      </w:pPr>
      <w:r>
        <w:rPr>
          <w:rFonts w:ascii="仿宋" w:hAnsi="仿宋" w:eastAsia="仿宋"/>
          <w:sz w:val="24"/>
        </w:rPr>
        <w:t>面对传统模式的诸多困境，宁海县以社会救助数字化转型为契机，依托其在全省率先打造的“一卡通惠”服务平台，对临时救助的全流程进行了系统性重塑。这一重塑并非简单的技术叠加，而是一场深刻的业务流程再造与治理理念革新，其核心便是“一次审批、分阶段救助”机制。本章将深入剖析该模式的技术基座、实现路径与内在逻辑。</w:t>
      </w:r>
    </w:p>
    <w:p>
      <w:pPr>
        <w:pStyle w:val="Heading3"/>
        <w:spacing w:before="160" w:after="160"/>
        <w:ind w:firstLine="640"/>
        <w:jc w:val="left"/>
      </w:pPr>
      <w:r>
        <w:rPr>
          <w:rFonts w:ascii="楷体" w:hAnsi="楷体" w:eastAsia="楷体"/>
          <w:b/>
          <w:color w:val="000000"/>
          <w:sz w:val="32"/>
        </w:rPr>
        <w:t>(一) 技术基座：作为“数据枢纽”与“执行终端”的“一卡通惠”平台</w:t>
      </w:r>
    </w:p>
    <w:p>
      <w:pPr>
        <w:spacing w:line="360" w:lineRule="auto" w:before="0" w:after="0"/>
        <w:ind w:firstLine="480"/>
        <w:jc w:val="both"/>
      </w:pPr>
      <w:r>
        <w:rPr>
          <w:rFonts w:ascii="仿宋" w:hAnsi="仿宋" w:eastAsia="仿宋"/>
          <w:sz w:val="24"/>
        </w:rPr>
        <w:t>宁海模式的实现，并非孤立的政策创新，而是根植于一个强大的、一体化的数字技术基座——</w:t>
      </w:r>
      <w:r>
        <w:rPr>
          <w:rFonts w:ascii="仿宋" w:hAnsi="仿宋" w:eastAsia="仿宋"/>
          <w:b/>
          <w:color w:val="000080"/>
          <w:sz w:val="24"/>
        </w:rPr>
        <w:t>宁海县社保卡“一卡通惠”服务平台</w:t>
      </w:r>
      <w:r>
        <w:rPr>
          <w:rFonts w:ascii="仿宋" w:hAnsi="仿宋" w:eastAsia="仿宋"/>
          <w:sz w:val="24"/>
        </w:rPr>
        <w:t>。该平台在实践中扮演了“数据枢纽”与“执行终端”的双重角色，为临时救助的精准化与动态化提供了底层支撑。</w:t>
      </w:r>
    </w:p>
    <w:p>
      <w:pPr>
        <w:spacing w:line="360" w:lineRule="auto" w:before="0" w:after="0"/>
        <w:ind w:firstLine="480"/>
        <w:jc w:val="both"/>
      </w:pPr>
      <w:r>
        <w:rPr>
          <w:rFonts w:ascii="仿宋" w:hAnsi="仿宋" w:eastAsia="仿宋"/>
          <w:sz w:val="24"/>
        </w:rPr>
        <w:t>首先，作为</w:t>
      </w:r>
      <w:r>
        <w:rPr>
          <w:rFonts w:ascii="仿宋" w:hAnsi="仿宋" w:eastAsia="仿宋"/>
          <w:b/>
          <w:color w:val="000080"/>
          <w:sz w:val="24"/>
        </w:rPr>
        <w:t>“数据枢纽”</w:t>
      </w:r>
      <w:r>
        <w:rPr>
          <w:rFonts w:ascii="仿宋" w:hAnsi="仿宋" w:eastAsia="仿宋"/>
          <w:sz w:val="24"/>
        </w:rPr>
        <w:t>，平台有效破解了长期困扰基层治理的“数据孤岛”难题。根据其设计方案，平台统筹归集了民政、财政、人社、医保、残联等多个核心涉民生部门的数据资源。这意味着，一个临时救助申请对象的数据不再是碎片化的，而是可以在平台上实现多维度信息的交叉验证与整合。通过与上级数据系统的接口对接，平台具备了实时调取户籍、学历、财产、社保等多维信息的能力，从而能够构建起申请对象的全景数字画像。这从根本上改变了过去依赖申请人自证、经办人跑部门核查的传统模式，为后续的精准“一次审批”奠定了坚实的数据基础。</w:t>
      </w:r>
    </w:p>
    <w:p>
      <w:pPr>
        <w:spacing w:line="360" w:lineRule="auto" w:before="0" w:after="0"/>
        <w:ind w:firstLine="480"/>
        <w:jc w:val="both"/>
      </w:pPr>
      <w:r>
        <w:rPr>
          <w:rFonts w:ascii="仿宋" w:hAnsi="仿宋" w:eastAsia="仿宋"/>
          <w:sz w:val="24"/>
        </w:rPr>
        <w:t>其次，作为</w:t>
      </w:r>
      <w:r>
        <w:rPr>
          <w:rFonts w:ascii="仿宋" w:hAnsi="仿宋" w:eastAsia="仿宋"/>
          <w:b/>
          <w:color w:val="000080"/>
          <w:sz w:val="24"/>
        </w:rPr>
        <w:t>“执行终端”</w:t>
      </w:r>
      <w:r>
        <w:rPr>
          <w:rFonts w:ascii="仿宋" w:hAnsi="仿宋" w:eastAsia="仿宋"/>
          <w:sz w:val="24"/>
        </w:rPr>
        <w:t>，平台将复杂的救助流程集成为标准化的线上操作。无论是面向群众的服务端口，还是面向政府的业务后台，都实现了高度集成。群众可以通过本地政务服务APP便捷地查询政策与进度，实现了服务获取的“零跑腿”。而在政府端，平台内嵌了“补贴发放计算模型”和“定期补贴月度结算”等关键功能模块，将信息录入、资格审核、资金计算到发放的全链条业务纳入统一管理。它不仅是一个数据查询系统，更是一个集计算、决策支持、执行与监管于一体的综合性治理工具，确保了创新理念能够精准无误地转化为业务实践。</w:t>
      </w:r>
    </w:p>
    <w:p>
      <w:pPr>
        <w:spacing w:line="360" w:lineRule="auto" w:before="0" w:after="0"/>
        <w:ind w:firstLine="480"/>
        <w:jc w:val="both"/>
      </w:pPr>
      <w:r>
        <w:rPr>
          <w:rFonts w:ascii="仿宋" w:hAnsi="仿宋" w:eastAsia="仿宋"/>
          <w:sz w:val="24"/>
        </w:rPr>
        <w:t>因此，“一卡通惠”平台并非简单的支付通道，而是宁海临时救助创新的“操作系统”。它通过数据集成解决了“信息不对称”问题，通过流程在线化解决了“执行效率”问题，为整个模式的运行提供了稳定、高效且可追溯的技术保障。</w:t>
      </w:r>
    </w:p>
    <w:p>
      <w:pPr>
        <w:pStyle w:val="Heading3"/>
        <w:spacing w:before="160" w:after="160"/>
        <w:ind w:firstLine="640"/>
        <w:jc w:val="left"/>
      </w:pPr>
      <w:r>
        <w:rPr>
          <w:rFonts w:ascii="楷体" w:hAnsi="楷体" w:eastAsia="楷体"/>
          <w:b/>
          <w:color w:val="000000"/>
          <w:sz w:val="32"/>
        </w:rPr>
        <w:t>(二) 实现路径之一：“一次审批”的数据赋能与流程再造</w:t>
      </w:r>
    </w:p>
    <w:p>
      <w:pPr>
        <w:spacing w:line="360" w:lineRule="auto" w:before="0" w:after="0"/>
        <w:ind w:firstLine="480"/>
        <w:jc w:val="both"/>
      </w:pPr>
      <w:r>
        <w:rPr>
          <w:rFonts w:ascii="仿宋" w:hAnsi="仿宋" w:eastAsia="仿宋"/>
          <w:sz w:val="24"/>
        </w:rPr>
        <w:t>基于“一卡通惠”平台强大的数据能力，宁海县对临时救助的审批环节进行了颠覆性的流程再造，实现了从被动受理到主动发现、从多头审核到一网通办的深刻转变，其核心是数据驱动下的精准识别。</w:t>
      </w:r>
    </w:p>
    <w:p>
      <w:pPr>
        <w:spacing w:line="360" w:lineRule="auto" w:before="0" w:after="0"/>
        <w:ind w:firstLine="480"/>
        <w:jc w:val="both"/>
      </w:pPr>
      <w:r>
        <w:rPr>
          <w:rFonts w:ascii="仿宋" w:hAnsi="仿宋" w:eastAsia="仿宋"/>
          <w:b/>
          <w:color w:val="000080"/>
          <w:sz w:val="24"/>
        </w:rPr>
        <w:t>1. 从“人找政策”到“政策找人”的主动发现机制。</w:t>
      </w:r>
      <w:r>
        <w:rPr>
          <w:rFonts w:ascii="仿宋" w:hAnsi="仿宋" w:eastAsia="仿宋"/>
          <w:sz w:val="24"/>
        </w:rPr>
        <w:t xml:space="preserve"> 传统救助高度依赖困难群众的主动申请，这往往会遗漏那些因信息闭塞、申请能力不足而“沉默”的潜在对象。宁海模式通过数据碰撞预警机制，变被动为主动。平台根据本地特点，建立了触发预警的计算模型。例如，系统可以自动筛查医保系统中医疗自付费用异常高昂的家庭，或人社系统中长期处于失业状态的人员。一旦数据碰撞触发预警阈值，系统便会自动生成预警信息，并将其精准推送给对应乡镇（街道）的民政经办人进行核实。这种由后台数据驱动的主动发现机制，显著提升了救助体系的灵敏度和覆盖面，有效延伸了救助触角，将服务关口前移，切实做到了“政策找人”。</w:t>
      </w:r>
    </w:p>
    <w:p>
      <w:pPr>
        <w:spacing w:line="360" w:lineRule="auto" w:before="0" w:after="0"/>
        <w:ind w:firstLine="480"/>
        <w:jc w:val="both"/>
      </w:pPr>
      <w:r>
        <w:rPr>
          <w:rFonts w:ascii="仿宋" w:hAnsi="仿宋" w:eastAsia="仿宋"/>
          <w:b/>
          <w:color w:val="000080"/>
          <w:sz w:val="24"/>
        </w:rPr>
        <w:t>2. 从“多头审核”到“一网通办”的集成审批机制。</w:t>
      </w:r>
      <w:r>
        <w:rPr>
          <w:rFonts w:ascii="仿宋" w:hAnsi="仿宋" w:eastAsia="仿宋"/>
          <w:sz w:val="24"/>
        </w:rPr>
        <w:t xml:space="preserve"> 对于已提交的申请，审批流程也实现了高度集成。过去，核实一个家庭的经济状况，需要经办人需往返于多个部门，流程繁琐且信息不全。如今，在“一卡通惠”平台上，经办人只需输入申请人身份信息，系统便能一键调取并整合多部门数据，自动生成一份标准化的经济状况核对报告。这种“数据跑路”替代“群众跑腿”的模式，将原本分散、串联的审核环节，整合为平台内部并联的数据核验，极大地压缩了审批时限。实践证明，这一改革大幅减少了群众办理业务的次数和时间成本，让身处急难中的群众能够更快地获得救助响应，真正体现了“救急难”的时效性要求。</w:t>
      </w:r>
    </w:p>
    <w:p>
      <w:pPr>
        <w:pStyle w:val="Heading3"/>
        <w:spacing w:before="160" w:after="160"/>
        <w:ind w:firstLine="640"/>
        <w:jc w:val="left"/>
      </w:pPr>
      <w:r>
        <w:rPr>
          <w:rFonts w:ascii="楷体" w:hAnsi="楷体" w:eastAsia="楷体"/>
          <w:b/>
          <w:color w:val="000000"/>
          <w:sz w:val="32"/>
        </w:rPr>
        <w:t>(三) 实现路径之二：“分阶段救助”的动态响应与精细管理</w:t>
      </w:r>
    </w:p>
    <w:p>
      <w:pPr>
        <w:spacing w:line="360" w:lineRule="auto" w:before="0" w:after="0"/>
        <w:ind w:firstLine="480"/>
        <w:jc w:val="both"/>
      </w:pPr>
      <w:r>
        <w:rPr>
          <w:rFonts w:ascii="仿宋" w:hAnsi="仿宋" w:eastAsia="仿宋"/>
          <w:sz w:val="24"/>
        </w:rPr>
        <w:t>在完成精准的“一次审批”后，宁海模式的另一大创新——“分阶段救助”便登场。它依托平台的技术功能，将传统的静态、单次给付，重塑为一种动态、过程化的精细管理模式。</w:t>
      </w:r>
    </w:p>
    <w:p>
      <w:pPr>
        <w:spacing w:line="360" w:lineRule="auto" w:before="0" w:after="0"/>
        <w:ind w:firstLine="480"/>
        <w:jc w:val="both"/>
      </w:pPr>
      <w:r>
        <w:rPr>
          <w:rFonts w:ascii="仿宋" w:hAnsi="仿宋" w:eastAsia="仿宋"/>
          <w:b/>
          <w:color w:val="000080"/>
          <w:sz w:val="24"/>
        </w:rPr>
        <w:t>1. 基于“定期补贴月度结算”功能的可定制化方案。</w:t>
      </w:r>
      <w:r>
        <w:rPr>
          <w:rFonts w:ascii="仿宋" w:hAnsi="仿宋" w:eastAsia="仿宋"/>
          <w:sz w:val="24"/>
        </w:rPr>
        <w:t xml:space="preserve"> 这一创新的核心技术支撑，是平台创新性开发的“定期补贴月度结算”功能。该功能允许经办人在一次性完成资格审批后，根据评估的困难类型和持续周期，灵活设置发放方案。经办人不再是简单地核定一个总额，而是可以像制定一份“分期付款”计划一样，设定救助金的发放周期与每期金额。例如，对于一个需要长期康复的重病患者，可以设定一个按月发放、持续半年的救助计划。这种将总额“化整为零”、按周期发放的方式，更贴合困难家庭持续性的生活支出模式，避免了一次性大额资金可能带来的规划失当风险，使救助更具科学性和人性化。</w:t>
      </w:r>
    </w:p>
    <w:p>
      <w:pPr>
        <w:spacing w:line="360" w:lineRule="auto" w:before="0" w:after="0"/>
        <w:ind w:firstLine="480"/>
        <w:jc w:val="both"/>
      </w:pPr>
      <w:r>
        <w:rPr>
          <w:rFonts w:ascii="仿宋" w:hAnsi="仿宋" w:eastAsia="仿宋"/>
          <w:b/>
          <w:color w:val="000080"/>
          <w:sz w:val="24"/>
        </w:rPr>
        <w:t>2. 从“人工点击”到“全程自动”的高效安全发放。</w:t>
      </w:r>
      <w:r>
        <w:rPr>
          <w:rFonts w:ascii="仿宋" w:hAnsi="仿宋" w:eastAsia="仿宋"/>
          <w:sz w:val="24"/>
        </w:rPr>
        <w:t xml:space="preserve"> 传统的分次发放，若依靠人工操作，不仅效率低下，且极易出错。宁海模式则通过技术实现了全程自动化。方案一旦设定，后续的月度发放便由系统自动执行，无需人工干预。这种从人工操作到系统自动化的转变，确保了救助金能够准时、准确地发放到位，有效避免了因分次发放可能导致的迟发、漏发问题。其项目实践表明，该模式显著提高了发放效率，并确保了极高的发放准确率，这背后是全程自动化、流程留痕所带来的治理效能提升。</w:t>
      </w:r>
    </w:p>
    <w:p>
      <w:pPr>
        <w:spacing w:line="360" w:lineRule="auto" w:before="0" w:after="0"/>
        <w:ind w:firstLine="480"/>
        <w:jc w:val="both"/>
      </w:pPr>
      <w:r>
        <w:rPr>
          <w:rFonts w:ascii="仿宋" w:hAnsi="仿宋" w:eastAsia="仿宋"/>
          <w:b/>
          <w:color w:val="000080"/>
          <w:sz w:val="24"/>
        </w:rPr>
        <w:t>3. 从“一次性终结”到“过程化管理”的治理延伸。</w:t>
      </w:r>
      <w:r>
        <w:rPr>
          <w:rFonts w:ascii="仿宋" w:hAnsi="仿宋" w:eastAsia="仿宋"/>
          <w:sz w:val="24"/>
        </w:rPr>
        <w:t xml:space="preserve"> 分阶段发放的模式，天然地将一次性的救助行为，拉伸为一个持续性的服务过程。这为动态管理和综合帮扶创造了宝贵的时间窗口。由于发放过程全程留痕，经办人可以随时在系统中查看任一救助对象的发放进度和历史记录，为定期的回访和评估提供了依据。如果在此期间发现受助对象情况好转或恶化，便可以及时介入，调整救助方案或转介其他服务。这促使经办人的角色从单纯的“资金给付者”转变为动态的“个案管理者”，让救助不再是冷冰冰的打款，而是充满了动态关怀的“暖心服务”。</w:t>
      </w:r>
    </w:p>
    <w:p>
      <w:pPr>
        <w:pStyle w:val="Heading3"/>
        <w:spacing w:before="160" w:after="160"/>
        <w:ind w:firstLine="640"/>
        <w:jc w:val="left"/>
      </w:pPr>
      <w:r>
        <w:rPr>
          <w:rFonts w:ascii="楷体" w:hAnsi="楷体" w:eastAsia="楷体"/>
          <w:b/>
          <w:color w:val="000000"/>
          <w:sz w:val="32"/>
        </w:rPr>
        <w:t>(四) 执行微观机制拆解：打开“一审分发”的执行“黑箱”</w:t>
      </w:r>
    </w:p>
    <w:p>
      <w:pPr>
        <w:spacing w:line="360" w:lineRule="auto" w:before="0" w:after="0"/>
        <w:ind w:firstLine="480"/>
        <w:jc w:val="both"/>
      </w:pPr>
      <w:r>
        <w:rPr>
          <w:rFonts w:ascii="仿宋" w:hAnsi="仿宋" w:eastAsia="仿宋"/>
          <w:sz w:val="24"/>
        </w:rPr>
        <w:t>宏观架构的成功运行，离不开微观执行层面的精妙设计。我们必须打开执行过程的“黑箱”，探究在具体的业务场景中，“人”（经办人）、“机”（数字平台）与“制度”（政策规章）三者是如何协同作用的。</w:t>
      </w:r>
    </w:p>
    <w:p>
      <w:pPr>
        <w:spacing w:line="360" w:lineRule="auto" w:before="0" w:after="0"/>
        <w:ind w:firstLine="480"/>
        <w:jc w:val="both"/>
      </w:pPr>
      <w:r>
        <w:rPr>
          <w:rFonts w:ascii="仿宋" w:hAnsi="仿宋" w:eastAsia="仿宋"/>
          <w:b/>
          <w:color w:val="000080"/>
          <w:sz w:val="24"/>
        </w:rPr>
        <w:t>1. 需求评估节点：“数据画像”与“入户访视”的人机结合</w:t>
      </w:r>
    </w:p>
    <w:p>
      <w:pPr>
        <w:pStyle w:val="ListBullet"/>
      </w:pPr>
      <w:r>
        <w:rPr>
          <w:rFonts w:ascii="仿宋" w:hAnsi="仿宋" w:eastAsia="仿宋"/>
          <w:b/>
          <w:color w:val="000080"/>
          <w:sz w:val="24"/>
        </w:rPr>
        <w:t>机（数字平台）的角色：提供结构化数据支撑。</w:t>
      </w:r>
      <w:r>
        <w:rPr>
          <w:rFonts w:ascii="仿宋" w:hAnsi="仿宋" w:eastAsia="仿宋"/>
          <w:sz w:val="24"/>
        </w:rPr>
        <w:t xml:space="preserve"> 当一个救助申请进入系统后，“一卡通惠”平台会立即自动生成一份多维度的“家庭经济状况评估报告”。这份报告整合了医保部门的年度高额医疗自付费用、人社部门的失业登记记录、不动产登记部门的房产信息等，为经办人提供了一个客观、量化的家庭困难初步画像。这避免了过去仅凭申请人一面之词的主观判断。</w:t>
      </w:r>
    </w:p>
    <w:p>
      <w:pPr>
        <w:pStyle w:val="ListBullet"/>
      </w:pPr>
      <w:r>
        <w:rPr>
          <w:rFonts w:ascii="仿宋" w:hAnsi="仿宋" w:eastAsia="仿宋"/>
          <w:b/>
          <w:color w:val="000080"/>
          <w:sz w:val="24"/>
        </w:rPr>
        <w:t>人（经办人）的角色：进行非结构化信息补充与专业研判。</w:t>
      </w:r>
      <w:r>
        <w:rPr>
          <w:rFonts w:ascii="仿宋" w:hAnsi="仿宋" w:eastAsia="仿宋"/>
          <w:sz w:val="24"/>
        </w:rPr>
        <w:t xml:space="preserve"> 经办人并非被动接受系统数据，而是带着这份“数据画像”进行针对性的入户访视。其核心任务是核实数据真实性，并采集系统无法覆盖的“软信息”，如家庭成员的精神状态、社会支持网络、实际生活开支压力、未来困难预估等。例如，系统显示某家庭医疗支出高，但经办人通过访谈发现，该家庭获得了社会慈善捐助，实际压力已缓解。反之，系统数据正常的家庭，可能因家庭成员沉迷赌博等隐性因素导致实际生活困境。</w:t>
      </w:r>
    </w:p>
    <w:p>
      <w:pPr>
        <w:pStyle w:val="ListBullet"/>
      </w:pPr>
      <w:r>
        <w:rPr>
          <w:rFonts w:ascii="仿宋" w:hAnsi="仿宋" w:eastAsia="仿宋"/>
          <w:b/>
          <w:color w:val="000080"/>
          <w:sz w:val="24"/>
        </w:rPr>
        <w:t>制度（政策规章）的角色：提供评估框架与授权。</w:t>
      </w:r>
      <w:r>
        <w:rPr>
          <w:rFonts w:ascii="仿宋" w:hAnsi="仿宋" w:eastAsia="仿宋"/>
          <w:sz w:val="24"/>
        </w:rPr>
        <w:t xml:space="preserve"> 《关于进一步加强和改进临时救助工作的通知》等文件，明确了支出型临时救助的对象范围和基本标准，为经办人的评估提供了制度依据。同时，制度授权乡镇（街道）对月低保标准六倍以下的小额救助进行审批，赋予了基层在评估和决策上的灵活性。</w:t>
      </w:r>
    </w:p>
    <w:p>
      <w:pPr>
        <w:spacing w:line="360" w:lineRule="auto" w:before="0" w:after="0"/>
        <w:ind w:firstLine="480"/>
        <w:jc w:val="both"/>
      </w:pPr>
      <w:r>
        <w:rPr>
          <w:rFonts w:ascii="仿宋" w:hAnsi="仿宋" w:eastAsia="仿宋"/>
          <w:b/>
          <w:color w:val="000080"/>
          <w:sz w:val="24"/>
        </w:rPr>
        <w:t>2. 方案制定节点：“系统模板”与“专业裁量”的制度约束</w:t>
      </w:r>
    </w:p>
    <w:p>
      <w:pPr>
        <w:pStyle w:val="ListBullet"/>
      </w:pPr>
      <w:r>
        <w:rPr>
          <w:rFonts w:ascii="仿宋" w:hAnsi="仿宋" w:eastAsia="仿宋"/>
          <w:b/>
          <w:color w:val="000080"/>
          <w:sz w:val="24"/>
        </w:rPr>
        <w:t>机（数字平台）的角色：提供定制化工具与备选方案。</w:t>
      </w:r>
      <w:r>
        <w:rPr>
          <w:rFonts w:ascii="仿宋" w:hAnsi="仿宋" w:eastAsia="仿宋"/>
          <w:sz w:val="24"/>
        </w:rPr>
        <w:t xml:space="preserve"> 在平台的发放模块中，经办人可以调用“定期补贴月度结算”功能。系统界面并非一个完全开放的输入框，而是提供了结构化的选项，如“救助总额”、“发放期数”、“发放周期（按月/按季）”，并能自动计算每期金额。这既保证了操作的规范性，也提供了定制化的可能。</w:t>
      </w:r>
    </w:p>
    <w:p>
      <w:pPr>
        <w:pStyle w:val="ListBullet"/>
      </w:pPr>
      <w:r>
        <w:rPr>
          <w:rFonts w:ascii="仿宋" w:hAnsi="仿宋" w:eastAsia="仿宋"/>
          <w:b/>
          <w:color w:val="000080"/>
          <w:sz w:val="24"/>
        </w:rPr>
        <w:t>人（经办人）的角色：进行个性化方案设计。</w:t>
      </w:r>
      <w:r>
        <w:rPr>
          <w:rFonts w:ascii="仿宋" w:hAnsi="仿宋" w:eastAsia="仿宋"/>
          <w:sz w:val="24"/>
        </w:rPr>
        <w:t xml:space="preserve"> 经办人依据需求评估的结果，进行专业裁量。例如，对于因突发车祸导致短期无法工作的家庭，可能设计一个为期3个月、按月发放的方案，以覆盖其误工期间的基本生活；对于需要长期化疗的癌症患者，则可能设计一个为期6-12个月、按月发放的方案，以匹配其持续的医疗支出。决策的核心在于“预判困难的持续周期与强度”。</w:t>
      </w:r>
    </w:p>
    <w:p>
      <w:pPr>
        <w:pStyle w:val="ListBullet"/>
      </w:pPr>
      <w:r>
        <w:rPr>
          <w:rFonts w:ascii="仿宋" w:hAnsi="仿宋" w:eastAsia="仿宋"/>
          <w:b/>
          <w:color w:val="000080"/>
          <w:sz w:val="24"/>
        </w:rPr>
        <w:t>制度（政策规章）的角色：设定裁量边界与原则。</w:t>
      </w:r>
      <w:r>
        <w:rPr>
          <w:rFonts w:ascii="仿宋" w:hAnsi="仿宋" w:eastAsia="仿宋"/>
          <w:sz w:val="24"/>
        </w:rPr>
        <w:t xml:space="preserve"> 制度规定了救助金额的上限，这是经办人裁量的“天花板”。同时，虽未对分阶段发放作出硬性规定，但内部工作指引会鼓励对持续时间较长的支出型困难优先采用分阶段方式。这形成了“硬性约束”与“柔性引导”相结合的制度环境，确保了基层裁量的合理性与规范性。</w:t>
      </w:r>
    </w:p>
    <w:p>
      <w:pPr>
        <w:spacing w:line="360" w:lineRule="auto" w:before="0" w:after="0"/>
        <w:ind w:firstLine="480"/>
        <w:jc w:val="both"/>
      </w:pPr>
      <w:r>
        <w:rPr>
          <w:rFonts w:ascii="仿宋" w:hAnsi="仿宋" w:eastAsia="仿宋"/>
          <w:b/>
          <w:color w:val="000080"/>
          <w:sz w:val="24"/>
        </w:rPr>
        <w:t>3. 动态调整节点：“系统留痕”与“主动回访”的反馈闭环</w:t>
      </w:r>
    </w:p>
    <w:p>
      <w:pPr>
        <w:pStyle w:val="ListBullet"/>
      </w:pPr>
      <w:r>
        <w:rPr>
          <w:rFonts w:ascii="仿宋" w:hAnsi="仿宋" w:eastAsia="仿宋"/>
          <w:b/>
          <w:color w:val="000080"/>
          <w:sz w:val="24"/>
        </w:rPr>
        <w:t>机（数字平台）的角色：实现过程留痕与便捷操作。</w:t>
      </w:r>
      <w:r>
        <w:rPr>
          <w:rFonts w:ascii="仿宋" w:hAnsi="仿宋" w:eastAsia="仿宋"/>
          <w:sz w:val="24"/>
        </w:rPr>
        <w:t xml:space="preserve"> 所有的分阶段发放方案在系统中全程记录，每一笔发放都有迹可循。当需要调整时（如中止或变更金额），经办人可以在系统中进行相应操作，并附上调整理由，整个过程透明可追溯。系统还会自动生成“待回访清单”，提醒经办人关注正在接受分阶段救助的家庭。</w:t>
      </w:r>
    </w:p>
    <w:p>
      <w:pPr>
        <w:pStyle w:val="ListBullet"/>
      </w:pPr>
      <w:r>
        <w:rPr>
          <w:rFonts w:ascii="仿宋" w:hAnsi="仿宋" w:eastAsia="仿宋"/>
          <w:b/>
          <w:color w:val="000080"/>
          <w:sz w:val="24"/>
        </w:rPr>
        <w:t>人（经办人）的角色：执行主动干预与跟进服务。</w:t>
      </w:r>
      <w:r>
        <w:rPr>
          <w:rFonts w:ascii="仿宋" w:hAnsi="仿宋" w:eastAsia="仿宋"/>
          <w:sz w:val="24"/>
        </w:rPr>
        <w:t xml:space="preserve"> 经办人不再是“发完钱就了事”，而是转变为“过程管理者”。他们会根据系统提醒或工作计划，对受助家庭进行定期电话或上门回访。若发现家庭情况好转，则在系统中申请中止发放；若发现困难加剧或出现新问题，则一方面调整救助方案，另一方面积极链接其他资源，如慈善救助、就业帮扶等，实现了从单一救助到综合帮扶的延伸。</w:t>
      </w:r>
    </w:p>
    <w:p>
      <w:pPr>
        <w:pStyle w:val="ListBullet"/>
      </w:pPr>
      <w:r>
        <w:rPr>
          <w:rFonts w:ascii="仿宋" w:hAnsi="仿宋" w:eastAsia="仿宋"/>
          <w:b/>
          <w:color w:val="000080"/>
          <w:sz w:val="24"/>
        </w:rPr>
        <w:t>制度（政策规章）的角色：明确职责与激励。</w:t>
      </w:r>
      <w:r>
        <w:rPr>
          <w:rFonts w:ascii="仿宋" w:hAnsi="仿宋" w:eastAsia="仿宋"/>
          <w:sz w:val="24"/>
        </w:rPr>
        <w:t xml:space="preserve"> 制度将过程跟踪和动态管理纳入基层社会救助工作人员的绩效考核范围，激励他们主动作为。明确规定了方案调整的审批流程，确保了动态管理的规范性，防止了随意变更。</w:t>
      </w:r>
    </w:p>
    <w:p>
      <w:pPr>
        <w:spacing w:line="360" w:lineRule="auto" w:before="0" w:after="0"/>
        <w:ind w:firstLine="480"/>
        <w:jc w:val="both"/>
      </w:pPr>
      <w:r>
        <w:rPr>
          <w:rFonts w:ascii="仿宋" w:hAnsi="仿宋" w:eastAsia="仿宋"/>
          <w:sz w:val="24"/>
        </w:rPr>
        <w:t>通过打开执行的“黑箱”，我们可以看到，宁海模式的成功并非单纯的技术胜利，而是“人-机-制度”三者精密协同的结果。数字平台提供了强大的数据支持和高效的操作工具，但人的专业判断、情感关怀和综合服务能力在关键环节中仍是不可或替代的；而这一切又都在明确的制度框架内规范运行。</w:t>
      </w:r>
    </w:p>
    <w:p>
      <w:pPr>
        <w:pStyle w:val="Heading2"/>
        <w:spacing w:before="200" w:after="200"/>
        <w:ind w:firstLine="640"/>
        <w:jc w:val="left"/>
      </w:pPr>
      <w:r>
        <w:rPr>
          <w:rFonts w:ascii="黑体" w:hAnsi="黑体" w:eastAsia="黑体"/>
          <w:b/>
          <w:color w:val="000000"/>
          <w:sz w:val="32"/>
        </w:rPr>
        <w:t>五、宁海模式的运行逻辑与实践效能</w:t>
      </w:r>
    </w:p>
    <w:p>
      <w:pPr>
        <w:spacing w:line="360" w:lineRule="auto" w:before="0" w:after="0"/>
        <w:ind w:firstLine="480"/>
        <w:jc w:val="both"/>
      </w:pPr>
      <w:r>
        <w:rPr>
          <w:rFonts w:ascii="仿宋" w:hAnsi="仿宋" w:eastAsia="仿宋"/>
          <w:sz w:val="24"/>
        </w:rPr>
        <w:t>通过对宁海县临时救助创新实践的宏观架构与微观机制的剖析，我们可以清晰地看到，其价值不仅在于技术的应用和效率的提升，更在于其背后深层的治理逻辑变革与由此产生的多元实践效能。</w:t>
      </w:r>
    </w:p>
    <w:p>
      <w:pPr>
        <w:pStyle w:val="Heading3"/>
        <w:spacing w:before="160" w:after="160"/>
        <w:ind w:firstLine="640"/>
        <w:jc w:val="left"/>
      </w:pPr>
      <w:r>
        <w:rPr>
          <w:rFonts w:ascii="楷体" w:hAnsi="楷体" w:eastAsia="楷体"/>
          <w:b/>
          <w:color w:val="000000"/>
          <w:sz w:val="32"/>
        </w:rPr>
        <w:t>(一) 治理逻辑：从静态给付到动态适应的范式转换</w:t>
      </w:r>
    </w:p>
    <w:p>
      <w:pPr>
        <w:spacing w:line="360" w:lineRule="auto" w:before="0" w:after="0"/>
        <w:ind w:firstLine="480"/>
        <w:jc w:val="both"/>
      </w:pPr>
      <w:r>
        <w:rPr>
          <w:rFonts w:ascii="仿宋" w:hAnsi="仿宋" w:eastAsia="仿宋"/>
          <w:sz w:val="24"/>
        </w:rPr>
        <w:t>宁海模式的创新，并非对传统救助模式的修补，而是一场深刻的范式转换。它通过数字技术，将临时救助从一种静态的、一次性的行政给付行为，重塑为一种动态的、过程化的适应性治理实践。这一转换体现在以下三个层面：</w:t>
      </w:r>
    </w:p>
    <w:p>
      <w:pPr>
        <w:spacing w:line="360" w:lineRule="auto" w:before="0" w:after="0"/>
        <w:ind w:firstLine="480"/>
        <w:jc w:val="both"/>
      </w:pPr>
      <w:r>
        <w:rPr>
          <w:rFonts w:ascii="仿宋" w:hAnsi="仿宋" w:eastAsia="仿宋"/>
          <w:b/>
          <w:color w:val="000080"/>
          <w:sz w:val="24"/>
        </w:rPr>
        <w:t>1. 从“单点式”救助到“过程化”服务：治理时序的延伸</w:t>
      </w:r>
    </w:p>
    <w:p>
      <w:pPr>
        <w:spacing w:line="360" w:lineRule="auto" w:before="0" w:after="0"/>
        <w:ind w:firstLine="480"/>
        <w:jc w:val="both"/>
      </w:pPr>
      <w:r>
        <w:rPr>
          <w:rFonts w:ascii="仿宋" w:hAnsi="仿宋" w:eastAsia="仿宋"/>
          <w:sz w:val="24"/>
        </w:rPr>
        <w:t>传统临时救助在治理时序上呈现为一个“点”，即在完成资金发放的那一刻，政府的救助责任便在程序上宣告终结。而宁海模式通过“分阶段救助”机制，将这个“点”拉伸为一条“线”，构建了</w:t>
      </w:r>
      <w:r>
        <w:rPr>
          <w:rFonts w:ascii="仿宋" w:hAnsi="仿宋" w:eastAsia="仿宋"/>
          <w:b/>
          <w:color w:val="000080"/>
          <w:sz w:val="24"/>
        </w:rPr>
        <w:t>“过程化”服务</w:t>
      </w:r>
      <w:r>
        <w:rPr>
          <w:rFonts w:ascii="仿宋" w:hAnsi="仿宋" w:eastAsia="仿宋"/>
          <w:sz w:val="24"/>
        </w:rPr>
        <w:t>的新范式。在这条时间线上，政府与受助家庭之间建立了持续性的连接。每一次的资金发放，都成为一次信息确认与状态评估的契机。这使得政府的角色得以延伸：从单纯的“施救者”，转变为伴随困难家庭渡过难关的“同行者”和“资源链接者”。在这个过程中，基层经办人可以基于动态跟踪，提供心理疏导、就业指导、康复建议等超越物质救助本身的综合性、发展性服务，真正实现了从“输血”到“陪伴造血”的理念升级。</w:t>
      </w:r>
    </w:p>
    <w:p>
      <w:pPr>
        <w:spacing w:line="360" w:lineRule="auto" w:before="0" w:after="0"/>
        <w:ind w:firstLine="480"/>
        <w:jc w:val="both"/>
      </w:pPr>
      <w:r>
        <w:rPr>
          <w:rFonts w:ascii="仿宋" w:hAnsi="仿宋" w:eastAsia="仿宋"/>
          <w:b/>
          <w:color w:val="000080"/>
          <w:sz w:val="24"/>
        </w:rPr>
        <w:t>2. 从“刚性”标准到“弹性”匹配：治理尺度的精细化</w:t>
      </w:r>
    </w:p>
    <w:p>
      <w:pPr>
        <w:spacing w:line="360" w:lineRule="auto" w:before="0" w:after="0"/>
        <w:ind w:firstLine="480"/>
        <w:jc w:val="both"/>
      </w:pPr>
      <w:r>
        <w:rPr>
          <w:rFonts w:ascii="仿宋" w:hAnsi="仿宋" w:eastAsia="仿宋"/>
          <w:sz w:val="24"/>
        </w:rPr>
        <w:t>传统模式下，救助标准和方式往往是“一刀切”的，缺乏对个体差异的关照，是一种</w:t>
      </w:r>
      <w:r>
        <w:rPr>
          <w:rFonts w:ascii="仿宋" w:hAnsi="仿宋" w:eastAsia="仿宋"/>
          <w:b/>
          <w:color w:val="000080"/>
          <w:sz w:val="24"/>
        </w:rPr>
        <w:t>“刚性”治理</w:t>
      </w:r>
      <w:r>
        <w:rPr>
          <w:rFonts w:ascii="仿宋" w:hAnsi="仿宋" w:eastAsia="仿宋"/>
          <w:sz w:val="24"/>
        </w:rPr>
        <w:t>。宁海模式则通过“人-机-制度”的协同，赋予了治理以</w:t>
      </w:r>
      <w:r>
        <w:rPr>
          <w:rFonts w:ascii="仿宋" w:hAnsi="仿宋" w:eastAsia="仿宋"/>
          <w:b/>
          <w:color w:val="000080"/>
          <w:sz w:val="24"/>
        </w:rPr>
        <w:t>“弹性”</w:t>
      </w:r>
      <w:r>
        <w:rPr>
          <w:rFonts w:ascii="仿宋" w:hAnsi="仿宋" w:eastAsia="仿宋"/>
          <w:sz w:val="24"/>
        </w:rPr>
        <w:t>。首先，在识别端，数据画像提供了比传统申请材料更丰富、客观的决策依据；其次，在方案制定端，“可定制化”的发放功能赋予了经办人根据每个家庭具体困境的持续周期、强度和性质，来“量身定制”救助方案的裁量空间。例如，对季节性失业家庭的救助周期和对重病家庭的救助周期可以截然不同。这种从“统一标尺”到“个性化卷尺”的转变，标志着治理尺度的高度精细化，确保了公共资源能够更精准地匹配每个家庭的真实需求曲线，实现了帕累托最优的资源配置。</w:t>
      </w:r>
    </w:p>
    <w:p>
      <w:pPr>
        <w:spacing w:line="360" w:lineRule="auto" w:before="0" w:after="0"/>
        <w:ind w:firstLine="480"/>
        <w:jc w:val="both"/>
      </w:pPr>
      <w:r>
        <w:rPr>
          <w:rFonts w:ascii="仿宋" w:hAnsi="仿宋" w:eastAsia="仿宋"/>
          <w:b/>
          <w:color w:val="000080"/>
          <w:sz w:val="24"/>
        </w:rPr>
        <w:t>3. 从“被动”响应到“主动”干预：治理姿态的前置化</w:t>
      </w:r>
    </w:p>
    <w:p>
      <w:pPr>
        <w:spacing w:line="360" w:lineRule="auto" w:before="0" w:after="0"/>
        <w:ind w:firstLine="480"/>
        <w:jc w:val="both"/>
      </w:pPr>
      <w:r>
        <w:rPr>
          <w:rFonts w:ascii="仿宋" w:hAnsi="仿宋" w:eastAsia="仿宋"/>
          <w:sz w:val="24"/>
        </w:rPr>
        <w:t>传统救助是一种典型的</w:t>
      </w:r>
      <w:r>
        <w:rPr>
          <w:rFonts w:ascii="仿宋" w:hAnsi="仿宋" w:eastAsia="仿宋"/>
          <w:b/>
          <w:color w:val="000080"/>
          <w:sz w:val="24"/>
        </w:rPr>
        <w:t>“被动响应”</w:t>
      </w:r>
      <w:r>
        <w:rPr>
          <w:rFonts w:ascii="仿宋" w:hAnsi="仿宋" w:eastAsia="仿宋"/>
          <w:sz w:val="24"/>
        </w:rPr>
        <w:t>模式，即“不申请、不救助”。政府的治理姿态是后置的，等待问题的发生。宁海模式通过数据碰撞预警机制，彻底改变了这一姿态，转向了</w:t>
      </w:r>
      <w:r>
        <w:rPr>
          <w:rFonts w:ascii="仿宋" w:hAnsi="仿宋" w:eastAsia="仿宋"/>
          <w:b/>
          <w:color w:val="000080"/>
          <w:sz w:val="24"/>
        </w:rPr>
        <w:t>“主动干预”</w:t>
      </w:r>
      <w:r>
        <w:rPr>
          <w:rFonts w:ascii="仿宋" w:hAnsi="仿宋" w:eastAsia="仿宋"/>
          <w:sz w:val="24"/>
        </w:rPr>
        <w:t>。平台通过对海量民生数据的持续监测与智能分析，试图在困难演变为危机之前就识别出风险信号，并将治理行动前置。这种从“事后补救”到“事前预警、事中干预”的转变，是社会治理从风险应对（Risk Response）向风险管理（Risk Management）演进的深刻体现。它不仅提升了救助的时效性，更重要的是，它展现了一种更具前瞻性和责任感的政府形象，即政府不再是遥远的管理者，而是时刻关注民生冷暖、主动排忧解难的服务者。</w:t>
      </w:r>
    </w:p>
    <w:p>
      <w:pPr>
        <w:spacing w:line="360" w:lineRule="auto" w:before="0" w:after="0"/>
        <w:ind w:firstLine="480"/>
        <w:jc w:val="both"/>
      </w:pPr>
      <w:r>
        <w:rPr>
          <w:rFonts w:ascii="仿宋" w:hAnsi="仿宋" w:eastAsia="仿宋"/>
          <w:b/>
          <w:color w:val="000080"/>
          <w:sz w:val="24"/>
        </w:rPr>
        <w:t>归根结底，这场从静态给付到动态适应的深刻范式转换，并非单一技术应用的产物，而是“人-机-制度”三元协同治理体系有效运转的必然结果。</w:t>
      </w:r>
      <w:r>
        <w:rPr>
          <w:rFonts w:ascii="仿宋" w:hAnsi="仿宋" w:eastAsia="仿宋"/>
          <w:sz w:val="24"/>
        </w:rPr>
        <w:t xml:space="preserve"> 在此体系中，“机”（数字平台）以其强大的数据处理能力提供了效率与精准的基石；“制度”（政策规章）以其明确的规范与授权划定了权责的边界与方向；而“人”（经办人）则以其专业的判断力与人文关怀，在数据与规则之间注入了不可或缺的灵活性与温度。正是这三者的有机结合与良性互动，共同驱动了临时救助治理模式的整体性跃迁。</w:t>
      </w:r>
    </w:p>
    <w:p>
      <w:pPr>
        <w:pStyle w:val="Heading3"/>
        <w:spacing w:before="160" w:after="160"/>
        <w:ind w:firstLine="640"/>
        <w:jc w:val="left"/>
      </w:pPr>
      <w:r>
        <w:rPr>
          <w:rFonts w:ascii="楷体" w:hAnsi="楷体" w:eastAsia="楷体"/>
          <w:b/>
          <w:color w:val="000000"/>
          <w:sz w:val="32"/>
        </w:rPr>
        <w:t>(二) 实践效能：精准、高效、温情的多元价值</w:t>
      </w:r>
    </w:p>
    <w:p>
      <w:pPr>
        <w:spacing w:line="360" w:lineRule="auto" w:before="0" w:after="0"/>
        <w:ind w:firstLine="480"/>
        <w:jc w:val="both"/>
      </w:pPr>
      <w:r>
        <w:rPr>
          <w:rFonts w:ascii="仿宋" w:hAnsi="仿宋" w:eastAsia="仿宋"/>
          <w:sz w:val="24"/>
        </w:rPr>
        <w:t>治理逻辑的深刻变革，最终物化为可感、可测的实践效能。宁海模式的综合效益，超越了单一维度的效率提升，呈现出精准、高效、温情三位一体的多元价值。</w:t>
      </w:r>
    </w:p>
    <w:p>
      <w:pPr>
        <w:spacing w:line="360" w:lineRule="auto" w:before="0" w:after="0"/>
        <w:ind w:firstLine="480"/>
        <w:jc w:val="both"/>
      </w:pPr>
      <w:r>
        <w:rPr>
          <w:rFonts w:ascii="仿宋" w:hAnsi="仿宋" w:eastAsia="仿宋"/>
          <w:b/>
          <w:color w:val="000080"/>
          <w:sz w:val="24"/>
        </w:rPr>
        <w:t>1. 精准性：实现了资源投放与监管的双重闭环</w:t>
      </w:r>
    </w:p>
    <w:p>
      <w:pPr>
        <w:spacing w:line="360" w:lineRule="auto" w:before="0" w:after="0"/>
        <w:ind w:firstLine="480"/>
        <w:jc w:val="both"/>
      </w:pPr>
      <w:r>
        <w:rPr>
          <w:rFonts w:ascii="仿宋" w:hAnsi="仿宋" w:eastAsia="仿宋"/>
          <w:sz w:val="24"/>
        </w:rPr>
        <w:t>宁海模式的精准性体现在两个层面。</w:t>
      </w:r>
      <w:r>
        <w:rPr>
          <w:rFonts w:ascii="仿宋" w:hAnsi="仿宋" w:eastAsia="仿宋"/>
          <w:b/>
          <w:color w:val="000080"/>
          <w:sz w:val="24"/>
        </w:rPr>
        <w:t>其一，投放精准。</w:t>
      </w:r>
      <w:r>
        <w:rPr>
          <w:rFonts w:ascii="仿宋" w:hAnsi="仿宋" w:eastAsia="仿宋"/>
          <w:sz w:val="24"/>
        </w:rPr>
        <w:t xml:space="preserve"> 通过多源数据交叉验证的“一次审批”，有效剔除了不符合条件的申请，确保了救助资源能够精准滴灌到最需要的家庭。同时，“分阶段救助”根据困难的动态变化来投放资金，避免了“一刀切”造成的资源浪费或支持不足，让每一分钱都用在刀刃上。</w:t>
      </w:r>
      <w:r>
        <w:rPr>
          <w:rFonts w:ascii="仿宋" w:hAnsi="仿宋" w:eastAsia="仿宋"/>
          <w:b/>
          <w:color w:val="000080"/>
          <w:sz w:val="24"/>
        </w:rPr>
        <w:t>其二，监管精准。</w:t>
      </w:r>
      <w:r>
        <w:rPr>
          <w:rFonts w:ascii="仿宋" w:hAnsi="仿宋" w:eastAsia="仿宋"/>
          <w:sz w:val="24"/>
        </w:rPr>
        <w:t xml:space="preserve"> “全程留痕”的数字化管理，使得每一笔资金的流向、每一次方案的调整都有据可查，构建了严密的监管闭环。这不仅杜绝了人为操作的随意性，确保了资金安全，也为后续的绩效评估和政策优化提供了精确的数据支撑，实现了救助全流程的精准管控。</w:t>
      </w:r>
    </w:p>
    <w:p>
      <w:pPr>
        <w:spacing w:line="360" w:lineRule="auto" w:before="0" w:after="0"/>
        <w:ind w:firstLine="480"/>
        <w:jc w:val="both"/>
      </w:pPr>
      <w:r>
        <w:rPr>
          <w:rFonts w:ascii="仿宋" w:hAnsi="仿宋" w:eastAsia="仿宋"/>
          <w:b/>
          <w:color w:val="000080"/>
          <w:sz w:val="24"/>
        </w:rPr>
        <w:t>2. 高效性：带来了行政成本与群众成本的双重降低</w:t>
      </w:r>
    </w:p>
    <w:p>
      <w:pPr>
        <w:spacing w:line="360" w:lineRule="auto" w:before="0" w:after="0"/>
        <w:ind w:firstLine="480"/>
        <w:jc w:val="both"/>
      </w:pPr>
      <w:r>
        <w:rPr>
          <w:rFonts w:ascii="仿宋" w:hAnsi="仿宋" w:eastAsia="仿宋"/>
          <w:sz w:val="24"/>
        </w:rPr>
        <w:t>该模式的高效性同样体现在两个方面。</w:t>
      </w:r>
      <w:r>
        <w:rPr>
          <w:rFonts w:ascii="仿宋" w:hAnsi="仿宋" w:eastAsia="仿宋"/>
          <w:b/>
          <w:color w:val="000080"/>
          <w:sz w:val="24"/>
        </w:rPr>
        <w:t>首先，行政提速增效。</w:t>
      </w:r>
      <w:r>
        <w:rPr>
          <w:rFonts w:ascii="仿宋" w:hAnsi="仿宋" w:eastAsia="仿宋"/>
          <w:sz w:val="24"/>
        </w:rPr>
        <w:t xml:space="preserve"> “一网通办”的集成审批，将基层经办人从繁琐的跨部门核查工作中解放出来，使其能将更多精力投入到更具专业性的需求评估和个案服务中。资金发放的全程自动化，则大幅降低了人工操作的时间成本和出错率。这实质上是对基层治理人力资源的优化配置，实现了行政效率的内生性增长。</w:t>
      </w:r>
      <w:r>
        <w:rPr>
          <w:rFonts w:ascii="仿宋" w:hAnsi="仿宋" w:eastAsia="仿宋"/>
          <w:b/>
          <w:color w:val="000080"/>
          <w:sz w:val="24"/>
        </w:rPr>
        <w:t>其次，群众办事减负。</w:t>
      </w:r>
      <w:r>
        <w:rPr>
          <w:rFonts w:ascii="仿宋" w:hAnsi="仿宋" w:eastAsia="仿宋"/>
          <w:sz w:val="24"/>
        </w:rPr>
        <w:t xml:space="preserve"> 群众办理救助申请的流程被极大简化，时间成本和交通成本显著降低。更重要的是，救助响应速度的加快，缩短了困难群众在危机中的等待时间，这种“时间价值”对于身处急难的家庭而言，是无法用金钱衡量的，极大地提升了政府服务的响应力和公信力。</w:t>
      </w:r>
    </w:p>
    <w:p>
      <w:pPr>
        <w:spacing w:line="360" w:lineRule="auto" w:before="0" w:after="0"/>
        <w:ind w:firstLine="480"/>
        <w:jc w:val="both"/>
      </w:pPr>
      <w:r>
        <w:rPr>
          <w:rFonts w:ascii="仿宋" w:hAnsi="仿宋" w:eastAsia="仿宋"/>
          <w:b/>
          <w:color w:val="000080"/>
          <w:sz w:val="24"/>
        </w:rPr>
        <w:t>3. 温情性：促进了救助体验与干群关系的双重改善</w:t>
      </w:r>
    </w:p>
    <w:p>
      <w:pPr>
        <w:spacing w:line="360" w:lineRule="auto" w:before="0" w:after="0"/>
        <w:ind w:firstLine="480"/>
        <w:jc w:val="both"/>
      </w:pPr>
      <w:r>
        <w:rPr>
          <w:rFonts w:ascii="仿宋" w:hAnsi="仿宋" w:eastAsia="仿宋"/>
          <w:sz w:val="24"/>
        </w:rPr>
        <w:t>超越数据和效率，宁海模式最终彰显的是一种“以人为本”的治理温情。</w:t>
      </w:r>
      <w:r>
        <w:rPr>
          <w:rFonts w:ascii="仿宋" w:hAnsi="仿宋" w:eastAsia="仿宋"/>
          <w:b/>
          <w:color w:val="000080"/>
          <w:sz w:val="24"/>
        </w:rPr>
        <w:t>一方面，救助体验更具人文关怀。</w:t>
      </w:r>
      <w:r>
        <w:rPr>
          <w:rFonts w:ascii="仿宋" w:hAnsi="仿宋" w:eastAsia="仿宋"/>
          <w:sz w:val="24"/>
        </w:rPr>
        <w:t xml:space="preserve"> 分阶段、可预期的资金流入，如同一份“定心丸”，缓解了受助家庭面对一次性巨款的规划焦虑和心理压力，给予了他们更稳定、更有尊严的支持。这种细水长流的方式，传递出政府持续陪伴、共渡难关的积极信号，让救助不再是冷冰冰的数字，而是有温度的关怀。</w:t>
      </w:r>
      <w:r>
        <w:rPr>
          <w:rFonts w:ascii="仿宋" w:hAnsi="仿宋" w:eastAsia="仿宋"/>
          <w:b/>
          <w:color w:val="000080"/>
          <w:sz w:val="24"/>
        </w:rPr>
        <w:t>另一方面，干群关系得到重塑。</w:t>
      </w:r>
      <w:r>
        <w:rPr>
          <w:rFonts w:ascii="仿宋" w:hAnsi="仿宋" w:eastAsia="仿宋"/>
          <w:sz w:val="24"/>
        </w:rPr>
        <w:t xml:space="preserve"> 在过程化的服务模式下，基层经办人与受助家庭的互动不再是一次性的、事务性的，而是转变为持续的、信任性的伙伴关系。通过定期的回访与沟通，经办人能够更深入地了解群众的疾苦，群众也更能感受到政府的真切关心，这种良性互动无疑会增进社会资本，夯实基层治理的群众基础。</w:t>
      </w:r>
    </w:p>
    <w:p>
      <w:pPr>
        <w:pStyle w:val="Heading3"/>
        <w:spacing w:before="160" w:after="160"/>
        <w:ind w:firstLine="640"/>
        <w:jc w:val="left"/>
      </w:pPr>
      <w:r>
        <w:rPr>
          <w:rFonts w:ascii="楷体" w:hAnsi="楷体" w:eastAsia="楷体"/>
          <w:b/>
          <w:color w:val="000000"/>
          <w:sz w:val="32"/>
        </w:rPr>
        <w:t>(三) 审慎反思：模式运行的潜在挑战与张力</w:t>
      </w:r>
    </w:p>
    <w:p>
      <w:pPr>
        <w:spacing w:line="360" w:lineRule="auto" w:before="0" w:after="0"/>
        <w:ind w:firstLine="480"/>
        <w:jc w:val="both"/>
      </w:pPr>
      <w:r>
        <w:rPr>
          <w:rFonts w:ascii="仿宋" w:hAnsi="仿宋" w:eastAsia="仿宋"/>
          <w:sz w:val="24"/>
        </w:rPr>
        <w:t>尽管宁海模式展现出显著的效能与创新价值，但任何治理创新都非一劳永逸。从一个更具批判性和前瞻性的视角审视，该模式的推广与深化仍面临着一些内生性的挑战与张力，值得深入反思。</w:t>
      </w:r>
    </w:p>
    <w:p>
      <w:pPr>
        <w:spacing w:line="360" w:lineRule="auto" w:before="0" w:after="0"/>
        <w:ind w:firstLine="480"/>
        <w:jc w:val="both"/>
      </w:pPr>
      <w:r>
        <w:rPr>
          <w:rFonts w:ascii="仿宋" w:hAnsi="仿宋" w:eastAsia="仿宋"/>
          <w:b/>
          <w:color w:val="000080"/>
          <w:sz w:val="24"/>
        </w:rPr>
        <w:t>1. 数字鸿沟下的“技术排斥”风险。</w:t>
      </w:r>
      <w:r>
        <w:rPr>
          <w:rFonts w:ascii="仿宋" w:hAnsi="仿宋" w:eastAsia="仿宋"/>
          <w:sz w:val="24"/>
        </w:rPr>
        <w:t xml:space="preserve"> 模式的高度数字化，虽然提升了效率，但也可能无形中抬高了部分弱势群体的求助门槛。对于不熟悉智能设备操作的老年人、重度残疾人等群体，线上申请与查询功能可能成为新的障碍，导致“数字鸿沟”转化为“救助鸿沟”。如何保留并优化传统线下渠道，确保技术进步不以牺牲任何一个最脆弱个体的求助权利为代价，是必须正视的问题。</w:t>
      </w:r>
    </w:p>
    <w:p>
      <w:pPr>
        <w:spacing w:line="360" w:lineRule="auto" w:before="0" w:after="0"/>
        <w:ind w:firstLine="480"/>
        <w:jc w:val="both"/>
      </w:pPr>
      <w:r>
        <w:rPr>
          <w:rFonts w:ascii="仿宋" w:hAnsi="仿宋" w:eastAsia="仿宋"/>
          <w:b/>
          <w:color w:val="000080"/>
          <w:sz w:val="24"/>
        </w:rPr>
        <w:t>2. 数据安全与伦理的“双重考验”。</w:t>
      </w:r>
      <w:r>
        <w:rPr>
          <w:rFonts w:ascii="仿宋" w:hAnsi="仿宋" w:eastAsia="仿宋"/>
          <w:sz w:val="24"/>
        </w:rPr>
        <w:t xml:space="preserve"> 平台的运行依赖于对民政、医保、人社等多部门高度敏感个人数据的整合。这在提升识别精准度的同时，也使得数据泄露、滥用的风险高度集中。如何在保障数据安全、保护公民隐私与实现公共服务效能之间取得精妙平衡，不仅是技术挑战，更是对政府数据治理伦理的严峻考验。</w:t>
      </w:r>
    </w:p>
    <w:p>
      <w:pPr>
        <w:spacing w:line="360" w:lineRule="auto" w:before="0" w:after="0"/>
        <w:ind w:firstLine="480"/>
        <w:jc w:val="both"/>
      </w:pPr>
      <w:r>
        <w:rPr>
          <w:rFonts w:ascii="仿宋" w:hAnsi="仿宋" w:eastAsia="仿宋"/>
          <w:b/>
          <w:color w:val="000080"/>
          <w:sz w:val="24"/>
        </w:rPr>
        <w:t>3. “算法铁笼”与专业裁量的内在张力。</w:t>
      </w:r>
      <w:r>
        <w:rPr>
          <w:rFonts w:ascii="仿宋" w:hAnsi="仿宋" w:eastAsia="仿宋"/>
          <w:sz w:val="24"/>
        </w:rPr>
        <w:t xml:space="preserve"> 尽管模式强调“人机协同”，但过度依赖系统预设的预警模型和标准化流程，可能带来新的治理风险。一方面，可能出现“算法偏见”，即模型无法识别非典型的、复杂的致困因素；另一方面，也可能导致基层经办人形成路径依赖，其专业裁量权被技术逻辑所“驯化”，自主性与灵活性下降，陷入“算法铁笼”，这与社会救助内在的人本主义精神存在潜在冲突。</w:t>
      </w:r>
    </w:p>
    <w:p>
      <w:pPr>
        <w:spacing w:line="360" w:lineRule="auto" w:before="0" w:after="0"/>
        <w:ind w:firstLine="480"/>
        <w:jc w:val="both"/>
      </w:pPr>
      <w:r>
        <w:rPr>
          <w:rFonts w:ascii="仿宋" w:hAnsi="仿宋" w:eastAsia="仿宋"/>
          <w:b/>
          <w:color w:val="000080"/>
          <w:sz w:val="24"/>
        </w:rPr>
        <w:t>4. 基层经办队伍的能力适配挑战。</w:t>
      </w:r>
      <w:r>
        <w:rPr>
          <w:rFonts w:ascii="仿宋" w:hAnsi="仿宋" w:eastAsia="仿宋"/>
          <w:sz w:val="24"/>
        </w:rPr>
        <w:t xml:space="preserve"> “人机协同”的新模式对基层经办人提出了复合型能力要求：既要懂得解读数据，又要善于入户共情；既要熟悉政策法规，又要能够链接社会资源。这种从“事务员”到“全科社工”的角色转变，对现有队伍的知识结构和专业素养构成了巨大挑战。若缺乏系统性的赋能培训与相应的激励机制，可能出现“先进的系统”与“传统的能力”不匹配的窘境，导致创新模式的效能大打折扣。</w:t>
      </w:r>
    </w:p>
    <w:p>
      <w:pPr>
        <w:pStyle w:val="Heading2"/>
        <w:spacing w:before="200" w:after="200"/>
        <w:ind w:firstLine="640"/>
        <w:jc w:val="left"/>
      </w:pPr>
      <w:r>
        <w:rPr>
          <w:rFonts w:ascii="黑体" w:hAnsi="黑体" w:eastAsia="黑体"/>
          <w:b/>
          <w:color w:val="000000"/>
          <w:sz w:val="32"/>
        </w:rPr>
        <w:t>六、结论与启示</w:t>
      </w:r>
    </w:p>
    <w:p>
      <w:pPr>
        <w:pStyle w:val="Heading3"/>
        <w:spacing w:before="160" w:after="160"/>
        <w:ind w:firstLine="640"/>
        <w:jc w:val="left"/>
      </w:pPr>
      <w:r>
        <w:rPr>
          <w:rFonts w:ascii="楷体" w:hAnsi="楷体" w:eastAsia="楷体"/>
          <w:b/>
          <w:color w:val="000000"/>
          <w:sz w:val="32"/>
        </w:rPr>
        <w:t>(一) 研究结论</w:t>
      </w:r>
    </w:p>
    <w:p>
      <w:pPr>
        <w:spacing w:line="360" w:lineRule="auto" w:before="0" w:after="0"/>
        <w:ind w:firstLine="480"/>
        <w:jc w:val="both"/>
      </w:pPr>
      <w:r>
        <w:rPr>
          <w:rFonts w:ascii="仿宋" w:hAnsi="仿宋" w:eastAsia="仿宋"/>
          <w:sz w:val="24"/>
        </w:rPr>
        <w:t>本文通过对宁海县临时救助创新实践的深入剖析，得出以下结论：</w:t>
      </w:r>
    </w:p>
    <w:p>
      <w:pPr>
        <w:spacing w:line="360" w:lineRule="auto" w:before="0" w:after="0"/>
        <w:ind w:firstLine="480"/>
        <w:jc w:val="both"/>
      </w:pPr>
      <w:r>
        <w:rPr>
          <w:rFonts w:ascii="仿宋" w:hAnsi="仿宋" w:eastAsia="仿宋"/>
          <w:sz w:val="24"/>
        </w:rPr>
        <w:t>第一，数字技术是重塑临时救助模式的关键赋能工具。宁海县的成功实践表明，通过构建一体化的数据治理平台，能够有效破解传统救助模式在对象识别、审批效率和发放方式上的固有弊端。</w:t>
      </w:r>
    </w:p>
    <w:p>
      <w:pPr>
        <w:spacing w:line="360" w:lineRule="auto" w:before="0" w:after="0"/>
        <w:ind w:firstLine="480"/>
        <w:jc w:val="both"/>
      </w:pPr>
      <w:r>
        <w:rPr>
          <w:rFonts w:ascii="仿宋" w:hAnsi="仿宋" w:eastAsia="仿宋"/>
          <w:sz w:val="24"/>
        </w:rPr>
        <w:t>第二，“一次审批、分阶段救助”是一种有效的精准化与动态化机制。该机制将精准治理与适应性治理的理念相结合，成功地将临时救助从静态给付升级为动态服务。</w:t>
      </w:r>
    </w:p>
    <w:p>
      <w:pPr>
        <w:spacing w:line="360" w:lineRule="auto" w:before="0" w:after="0"/>
        <w:ind w:firstLine="480"/>
        <w:jc w:val="both"/>
      </w:pPr>
      <w:r>
        <w:rPr>
          <w:rFonts w:ascii="仿宋" w:hAnsi="仿宋" w:eastAsia="仿宋"/>
          <w:sz w:val="24"/>
        </w:rPr>
        <w:t>第三，该模式的成功运行，核心在于构建了“人-机-制度”的协同治理体系。技术赋能、人的专业性以及制度的规范引导三者缺一不可，共同构成了模式创新的内在逻辑。</w:t>
      </w:r>
    </w:p>
    <w:p>
      <w:pPr>
        <w:pStyle w:val="Heading3"/>
        <w:spacing w:before="160" w:after="160"/>
        <w:ind w:firstLine="640"/>
        <w:jc w:val="left"/>
      </w:pPr>
      <w:r>
        <w:rPr>
          <w:rFonts w:ascii="楷体" w:hAnsi="楷体" w:eastAsia="楷体"/>
          <w:b/>
          <w:color w:val="000000"/>
          <w:sz w:val="32"/>
        </w:rPr>
        <w:t>(二) 政策启示</w:t>
      </w:r>
    </w:p>
    <w:p>
      <w:pPr>
        <w:spacing w:line="360" w:lineRule="auto" w:before="0" w:after="0"/>
        <w:ind w:firstLine="480"/>
        <w:jc w:val="both"/>
      </w:pPr>
      <w:r>
        <w:rPr>
          <w:rFonts w:ascii="仿宋" w:hAnsi="仿宋" w:eastAsia="仿宋"/>
          <w:sz w:val="24"/>
        </w:rPr>
        <w:t>宁海县的探索为我国临时救助制度的未来发展提供了具有高度可操作性的启示：</w:t>
      </w:r>
    </w:p>
    <w:p>
      <w:pPr>
        <w:pStyle w:val="ListNumber"/>
      </w:pPr>
      <w:r>
        <w:rPr>
          <w:rFonts w:ascii="仿宋" w:hAnsi="仿宋" w:eastAsia="仿宋"/>
          <w:b/>
          <w:color w:val="000080"/>
          <w:sz w:val="24"/>
        </w:rPr>
        <w:t>顶层设计上，加快推进社会救助领域的数据整合与共享。</w:t>
      </w:r>
      <w:r>
        <w:rPr>
          <w:rFonts w:ascii="仿宋" w:hAnsi="仿宋" w:eastAsia="仿宋"/>
          <w:sz w:val="24"/>
        </w:rPr>
        <w:t xml:space="preserve"> 这是所有数字化创新的基础。应在国家层面强力破除“数据烟囱”，建立健全安全可控的社会救助数据共享平台，并以API接口等形式向基层开放数据查询与核对权限，为基层创新提供坚实的数据“燃料”。</w:t>
      </w:r>
    </w:p>
    <w:p>
      <w:pPr>
        <w:pStyle w:val="ListNumber"/>
      </w:pPr>
      <w:r>
        <w:rPr>
          <w:rFonts w:ascii="仿宋" w:hAnsi="仿宋" w:eastAsia="仿宋"/>
          <w:b/>
          <w:color w:val="000080"/>
          <w:sz w:val="24"/>
        </w:rPr>
        <w:t>制度建设上，出台精细化的《临时救助分阶段发放操作指引》。</w:t>
      </w:r>
      <w:r>
        <w:rPr>
          <w:rFonts w:ascii="仿宋" w:hAnsi="仿宋" w:eastAsia="仿宋"/>
          <w:sz w:val="24"/>
        </w:rPr>
        <w:t xml:space="preserve"> 仅有原则性鼓励是不够的。应制定全国性或省级层面的操作指南，明确分阶段救助的适用情形（如重病、重残、重灾等导致的持续性困难）、方案制定的核心要素（总额、周期、期数）、动态调整的启动条件与审批流程。这能为地方实践提供清晰的制度依据，避免执行偏差。</w:t>
      </w:r>
    </w:p>
    <w:p>
      <w:pPr>
        <w:pStyle w:val="ListNumber"/>
      </w:pPr>
      <w:r>
        <w:rPr>
          <w:rFonts w:ascii="仿宋" w:hAnsi="仿宋" w:eastAsia="仿宋"/>
          <w:b/>
          <w:color w:val="000080"/>
          <w:sz w:val="24"/>
        </w:rPr>
        <w:t>能力建设上，开展面向“人机协同”的基层经办人赋能培训。</w:t>
      </w:r>
      <w:r>
        <w:rPr>
          <w:rFonts w:ascii="仿宋" w:hAnsi="仿宋" w:eastAsia="仿宋"/>
          <w:sz w:val="24"/>
        </w:rPr>
        <w:t xml:space="preserve"> 数字化转型对基层经办人提出了新要求。应设计并推广专门的培训课程，内容不仅包括平台操作，更应聚焦于：如何解读系统生成的数据报告、如何将数据分析与入户访谈有效结合、如何在制度框架内进行专业的方案设计与裁量、如何开展过程化的个案管理与跟进服务。目标是培养一批既懂数据又懂群众的“复合型”救助人才。</w:t>
      </w:r>
    </w:p>
    <w:p>
      <w:pPr>
        <w:pStyle w:val="ListNumber"/>
      </w:pPr>
      <w:r>
        <w:rPr>
          <w:rFonts w:ascii="仿宋" w:hAnsi="仿宋" w:eastAsia="仿宋"/>
          <w:b/>
          <w:color w:val="000080"/>
          <w:sz w:val="24"/>
        </w:rPr>
        <w:t>技术开发上，推动救助平台的“决策辅助”功能升级。</w:t>
      </w:r>
      <w:r>
        <w:rPr>
          <w:rFonts w:ascii="仿宋" w:hAnsi="仿宋" w:eastAsia="仿宋"/>
          <w:sz w:val="24"/>
        </w:rPr>
        <w:t xml:space="preserve"> 未来的数字平台不应只是一个操作工具，更应是一个“智能助手”。建议在系统中嵌入“决策辅助模块”，例如，基于历史大数据和算法模型，为经办人智能推荐与当前案例相似的救助方案；或在方案制定时，根据输入的致困原因和家庭特征，自动提示潜在风险和建议关注点，更好地辅助而非替代人的专业决策。</w:t>
      </w:r>
    </w:p>
    <w:p>
      <w:pPr>
        <w:pStyle w:val="Heading3"/>
        <w:spacing w:before="160" w:after="160"/>
        <w:ind w:firstLine="640"/>
        <w:jc w:val="left"/>
      </w:pPr>
      <w:r>
        <w:rPr>
          <w:rFonts w:ascii="楷体" w:hAnsi="楷体" w:eastAsia="楷体"/>
          <w:b/>
          <w:color w:val="000000"/>
          <w:sz w:val="32"/>
        </w:rPr>
        <w:t>(三) 研究不足与展望</w:t>
      </w:r>
    </w:p>
    <w:p>
      <w:pPr>
        <w:spacing w:line="360" w:lineRule="auto" w:before="0" w:after="0"/>
        <w:ind w:firstLine="480"/>
        <w:jc w:val="both"/>
      </w:pPr>
      <w:r>
        <w:rPr>
          <w:rFonts w:ascii="仿宋" w:hAnsi="仿宋" w:eastAsia="仿宋"/>
          <w:sz w:val="24"/>
        </w:rPr>
        <w:t>本研究基于单一案例，虽然进行了深度剖析，但其结论的普适性仍需更多不同地区、不同类型的案例来检验和丰富。未来研究可以进一步探讨：在经济发展水平和数字化基础不同的地区，推广此类模式需要克服哪些障碍？如何设计一套科学的评估体系，来量化分阶段救助相对于一次性救助在改善受助家庭福祉方面的长期效果？这些问题将是社会救助研究领域值得继续深耕的重要方向。</w:t>
      </w:r>
    </w:p>
    <w:p>
      <w:r>
        <w:t>__________________________________________________</w:t>
      </w:r>
    </w:p>
    <w:p>
      <w:pPr>
        <w:pStyle w:val="Heading2"/>
        <w:spacing w:before="200" w:after="200"/>
        <w:ind w:firstLine="640"/>
        <w:jc w:val="left"/>
      </w:pPr>
      <w:r>
        <w:rPr>
          <w:rFonts w:ascii="黑体" w:hAnsi="黑体" w:eastAsia="黑体"/>
          <w:b/>
          <w:color w:val="000000"/>
          <w:sz w:val="32"/>
        </w:rPr>
        <w:t>参考文献</w:t>
      </w:r>
    </w:p>
    <w:p>
      <w:pPr>
        <w:spacing w:line="360" w:lineRule="auto" w:before="0" w:after="0"/>
        <w:ind w:firstLine="480"/>
        <w:jc w:val="both"/>
      </w:pPr>
      <w:r>
        <w:rPr>
          <w:rFonts w:ascii="仿宋" w:hAnsi="仿宋" w:eastAsia="仿宋"/>
          <w:sz w:val="24"/>
        </w:rPr>
        <w:t xml:space="preserve">[1] 郑功成. (2020). 中国社会救助制度的改革深化与体系构建. </w:t>
      </w:r>
      <w:r>
        <w:rPr>
          <w:rFonts w:ascii="仿宋" w:hAnsi="仿宋" w:eastAsia="仿宋"/>
          <w:i/>
          <w:sz w:val="24"/>
        </w:rPr>
        <w:t>中国人民大学学报</w:t>
      </w:r>
      <w:r>
        <w:rPr>
          <w:rFonts w:ascii="仿宋" w:hAnsi="仿宋" w:eastAsia="仿宋"/>
          <w:sz w:val="24"/>
        </w:rPr>
        <w:t xml:space="preserve">, 34(3), 16-27. [2] 孟天广. (2019). 从回应到塑造:数字治理的理论逻辑与实践转向. </w:t>
      </w:r>
      <w:r>
        <w:rPr>
          <w:rFonts w:ascii="仿宋" w:hAnsi="仿宋" w:eastAsia="仿宋"/>
          <w:i/>
          <w:sz w:val="24"/>
        </w:rPr>
        <w:t>中国行政管理</w:t>
      </w:r>
      <w:r>
        <w:rPr>
          <w:rFonts w:ascii="仿宋" w:hAnsi="仿宋" w:eastAsia="仿宋"/>
          <w:sz w:val="24"/>
        </w:rPr>
        <w:t xml:space="preserve">, (10), 45-51. [3] 关信平. (2015). 中国社会救助制度的发展:回顾与前瞻. </w:t>
      </w:r>
      <w:r>
        <w:rPr>
          <w:rFonts w:ascii="仿宋" w:hAnsi="仿宋" w:eastAsia="仿宋"/>
          <w:i/>
          <w:sz w:val="24"/>
        </w:rPr>
        <w:t>社会学研究</w:t>
      </w:r>
      <w:r>
        <w:rPr>
          <w:rFonts w:ascii="仿宋" w:hAnsi="仿宋" w:eastAsia="仿宋"/>
          <w:sz w:val="24"/>
        </w:rPr>
        <w:t xml:space="preserve">, 30(4), 1-24. [4] 岳经纶, &amp; 罗观翠. (2017). “救急难”工作的实践困境与机制创新. </w:t>
      </w:r>
      <w:r>
        <w:rPr>
          <w:rFonts w:ascii="仿宋" w:hAnsi="仿宋" w:eastAsia="仿宋"/>
          <w:i/>
          <w:sz w:val="24"/>
        </w:rPr>
        <w:t>社会保障研究</w:t>
      </w:r>
      <w:r>
        <w:rPr>
          <w:rFonts w:ascii="仿宋" w:hAnsi="仿宋" w:eastAsia="仿宋"/>
          <w:sz w:val="24"/>
        </w:rPr>
        <w:t xml:space="preserve">, (2), 34-42. [5] 黄晓燕, &amp; 王超. (2021). 大数据驱动下社会救助精准识别的机制、挑战与对策. </w:t>
      </w:r>
      <w:r>
        <w:rPr>
          <w:rFonts w:ascii="仿宋" w:hAnsi="仿宋" w:eastAsia="仿宋"/>
          <w:i/>
          <w:sz w:val="24"/>
        </w:rPr>
        <w:t>电子政务</w:t>
      </w:r>
      <w:r>
        <w:rPr>
          <w:rFonts w:ascii="仿宋" w:hAnsi="仿宋" w:eastAsia="仿宋"/>
          <w:sz w:val="24"/>
        </w:rPr>
        <w:t xml:space="preserve">, (7), 67-77. [6] 童星, &amp; 汪曙申. (2018). 精准扶贫的治理意涵:一个分析框架. </w:t>
      </w:r>
      <w:r>
        <w:rPr>
          <w:rFonts w:ascii="仿宋" w:hAnsi="仿宋" w:eastAsia="仿宋"/>
          <w:i/>
          <w:sz w:val="24"/>
        </w:rPr>
        <w:t>南京大学学报(哲学·人文科学·社会科学版)</w:t>
      </w:r>
      <w:r>
        <w:rPr>
          <w:rFonts w:ascii="仿宋" w:hAnsi="仿宋" w:eastAsia="仿宋"/>
          <w:sz w:val="24"/>
        </w:rPr>
        <w:t xml:space="preserve">, 55(1), 58-67. [7] Folke, C., Hahn, T., Olsson, P., &amp; Norberg, J. (2005). Adaptive governance of social-ecological systems. </w:t>
      </w:r>
      <w:r>
        <w:rPr>
          <w:rFonts w:ascii="仿宋" w:hAnsi="仿宋" w:eastAsia="仿宋"/>
          <w:i/>
          <w:sz w:val="24"/>
        </w:rPr>
        <w:t>Annual Review of Environment and Resources</w:t>
      </w:r>
      <w:r>
        <w:rPr>
          <w:rFonts w:ascii="仿宋" w:hAnsi="仿宋" w:eastAsia="仿宋"/>
          <w:sz w:val="24"/>
        </w:rPr>
        <w:t>, 30, 441-473.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