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Міністру оборони України</w:t>
        <w:br w:type="textWrapping"/>
        <w:t xml:space="preserve"> Рустему УМЄРОВУ</w:t>
        <w:br w:type="textWrapping"/>
        <w:t xml:space="preserve"> 03168, Україна, м. Київ,</w:t>
        <w:br w:type="textWrapping"/>
        <w:t xml:space="preserve"> просп. Повітряних Сил, буд. 6</w:t>
        <w:br w:type="textWrapping"/>
        <w:t xml:space="preserve"> admou@post.mil.gov.ua</w:t>
      </w:r>
    </w:p>
    <w:p w:rsidR="00000000" w:rsidDel="00000000" w:rsidP="00000000" w:rsidRDefault="00000000" w:rsidRPr="00000000" w14:paraId="00000002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3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4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5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7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8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A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B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0C">
      <w:pPr>
        <w:spacing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D">
      <w:pPr>
        <w:spacing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(електронна адреса)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pflv8cmfr6v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 про надання публічної інформації</w:t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Я,______________________________________________________________,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t34kok3tuv2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є ____________________________ військовослужбовця військової частини  _______________, ___________________________________________________ __________________________, який з «___»  ________ 20____ року перебуває в статусі зниклого безвісти за особливих обставин, відповідно до Закону України «Про доступ до публічної інформації» та Рішення Міністерства оборони України № 2133/уд від 17.04.2025, прошу надати наступну публічну інформацію:</w:t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Інформацію про нараховане, депоноване та (у разі наявності) виплачене грошове забезпечення військовослужбовця: ___________________________________________________________________                                       </w:t>
        <w:tab/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(ПІБ військовослужбовця)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період з 1 лютого 2025 року по теперішній час;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Копію наказу командира військової частини _______________ та публічну інформацію щодо:</w:t>
        <w:br w:type="textWrapping"/>
        <w:t xml:space="preserve">    - кола осіб, яким належать відповідні виплати;</w:t>
        <w:br w:type="textWrapping"/>
        <w:t xml:space="preserve">    - відсоткового співвідношення частки грошового забезпечення, що   депонується за військовослужбовцем;</w:t>
        <w:br w:type="textWrapping"/>
        <w:t xml:space="preserve">    - механізму та підстав для виплати належних сум визначеним особам.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Обґрунтування запиту: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з частиною п’ятою статті 6 Закону України «Про доступ до публічної інформації», не може бути обмежено доступ до інформації про розпорядження державним чи комунальним майном, включаючи бюджетні кошти. В тому числі це стосується: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копій документів, що підтверджують нарахування та виплату грошового забезпечення;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умов, за яких здійснюються ці виплати;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осіб, які їх отримують.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того, відповідно до абзацу 2 частини третьої статті 5 Закону України «Про захист персональних даних», не належить до інформації з обмеженим доступом інформація про отримання фізичною особою бюджетних коштів, а отже — не потребує додаткової згоди на її розголошення.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dwvf375h7b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чином, інформація про нарахування, депонування, перерахування або отримання грошового забезпечення військовослужбовця, який є працівником державного органу (у цьому випадку — Збройних Сил України), є відкритою, не конфіденційною та підлягає наданню відповідно до вимог законодавства про доступ до публічної інформації.</w:t>
      </w:r>
    </w:p>
    <w:p w:rsidR="00000000" w:rsidDel="00000000" w:rsidP="00000000" w:rsidRDefault="00000000" w:rsidRPr="00000000" w14:paraId="00000019">
      <w:pPr>
        <w:spacing w:before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відповідь на:</w:t>
        <w:br w:type="textWrapping"/>
        <w:t xml:space="preserve"> - електронну адресу: _________________________________________</w:t>
        <w:br w:type="textWrapping"/>
        <w:t xml:space="preserve"> - поштову адресу: ____________________________________________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o1rrn4o169q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заяви додаю копії документів:</w:t>
      </w:r>
    </w:p>
    <w:p w:rsidR="00000000" w:rsidDel="00000000" w:rsidP="00000000" w:rsidRDefault="00000000" w:rsidRPr="00000000" w14:paraId="0000001B">
      <w:pPr>
        <w:spacing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Паспорта заявника;</w:t>
      </w:r>
    </w:p>
    <w:p w:rsidR="00000000" w:rsidDel="00000000" w:rsidP="00000000" w:rsidRDefault="00000000" w:rsidRPr="00000000" w14:paraId="0000001C">
      <w:pPr>
        <w:spacing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Повідомлення або іншого документа, що підтверджує належність зниклого до військової частини;</w:t>
      </w:r>
    </w:p>
    <w:p w:rsidR="00000000" w:rsidDel="00000000" w:rsidP="00000000" w:rsidRDefault="00000000" w:rsidRPr="00000000" w14:paraId="0000001D">
      <w:pPr>
        <w:spacing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Документа, що підтверджує ступінь спорідненості (свідоцтво про шлюб / народження тощо).</w:t>
      </w:r>
    </w:p>
    <w:p w:rsidR="00000000" w:rsidDel="00000000" w:rsidP="00000000" w:rsidRDefault="00000000" w:rsidRPr="00000000" w14:paraId="0000001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 ________________ 20___ р.                     ________________________________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(дата)                                                                                            (підпис заявника, ПІБ)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92.7165354330737" w:top="425.1968503937008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