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Jerome Angeles</w:t>
        <w:br w:type="textWrapping"/>
        <w:t xml:space="preserve">1.</w:t>
        <w:tab/>
        <w:t xml:space="preserve">what are to type of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line comment</w:t>
        <w:br w:type="textWrapping"/>
        <w:t xml:space="preserve">// this is a comment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multiple line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multiple line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comments</w:t>
        <w:br w:type="textWrapping"/>
        <w:tab/>
        <w:t xml:space="preserve">/*</w:t>
        <w:br w:type="textWrapping"/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</w:t>
        <w:tab/>
        <w:t xml:space="preserve">; =termination of closing of statement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 . = stops and help to drill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Syntax is the grammar for scripts/code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ex. ; and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  <w:tab/>
        <w:t xml:space="preserve">Type functionNamed (type parameterName)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  <w:tab/>
        <w:t xml:space="preserve">void Start and void Update</w:t>
        <w:br w:type="textWrapping"/>
        <w:t xml:space="preserve">7. </w:t>
        <w:tab/>
        <w:t xml:space="preserve">Debug.Log 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