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та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програмно-інформаційного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7777777" w:rsidR="00606DE2" w:rsidRDefault="00606DE2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Микола ПЛЕБАНСЬКИЙ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патерн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2.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для підтримки можливості запуску через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рефакторинг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5. Додати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логування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pydoc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repo</w:t>
      </w:r>
      <w:proofErr w:type="spellEnd"/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виправте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9. Підготуйте звіт до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лабораторной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роботи</w:t>
      </w:r>
    </w:p>
    <w:p w14:paraId="411AA635" w14:textId="2658E9E9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abc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ABC,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abstractmethod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config.json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'r')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json.load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UI.MenuBuilder.labwork_1.first_calculator_menu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UI.MenuBuilder.labwork_2.calculator_menu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UI.MenuBuilder.labwork_3.art_menu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UI.MenuBuilder.labwork_4.custom_art_menu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UI.MenuBuilder.labwork_5.parallelepiped_menu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UI.MenuBuilder.labwork_6.test_menu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UI.MenuBuilder.labwork_7.data_api_menu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UI.MenuBuilder.labwork_8.data_visualizer_menu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MenuFacade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Visualizer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, 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_) in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menu_name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logging.basicConfig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=logging.INFO,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="log.log",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filemode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asctime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message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</w:t>
      </w:r>
      <w:proofErr w:type="spellStart"/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3188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Плебанський Микола Романович</dc:creator>
  <cp:keywords/>
  <dc:description/>
  <cp:lastModifiedBy>Плебанський Микола Романович</cp:lastModifiedBy>
  <cp:revision>4</cp:revision>
  <dcterms:created xsi:type="dcterms:W3CDTF">2023-12-12T11:46:00Z</dcterms:created>
  <dcterms:modified xsi:type="dcterms:W3CDTF">2023-12-18T07:33:00Z</dcterms:modified>
</cp:coreProperties>
</file>