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  <w:t xml:space="preserve">1 Use of Encryption for credit card data as it will add a layer of protection with financial information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  <w:t xml:space="preserve">2 Updated user access so that employees only have access to data that they need - this ensures data privacy and prevents loss of PII/SPII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 xml:space="preserve">3 Updated Password Policies (include numbers, letters and symbols) 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  <w:t xml:space="preserve">4 Installation of a secure backup system for critical asset management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  <w:t xml:space="preserve">5 A schedule for legacy system maintenance and monitoring 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  <w:t xml:space="preserve">6 Read and align with multiple policies in order to avoid fines such as GDPR and PCI DSS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