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162235" w:val="clear"/>
            <w:vAlign w:val="top"/>
          </w:tcPr>
          <w:p>
            <w:pPr>
              <w:spacing w:before="3588"/>
            </w:pPr>
          </w:p>
          <w:p>
            <w:pPr>
              <w:pBdr>
                <w:bottom w:val="single" w:color="37DCF2" w:sz="6" w:space="8"/>
              </w:pBdr>
              <w:bidi/>
              <w:spacing w:after="500"/>
              <w:ind w:left="800" w:right="1200"/>
              <w:jc w:val="left"/>
            </w:pPr>
            <w:r>
              <w:rPr>
                <w:rFonts w:ascii="Arial"/>
                <w:color w:val="37DCF2"/>
                <w:spacing w:val="40"/>
                <w:sz w:val="18"/>
                <w:szCs w:val="18"/>
              </w:rPr>
              <w:t xml:space="preserve">MIGRATION GUIDE  |  GATE.IO USDT PERPETUALS</w:t>
            </w:r>
          </w:p>
          <w:p>
            <w:pPr>
              <w:bidi/>
              <w:spacing w:after="100" w:line="920" w:lineRule="atLeast"/>
              <w:ind w:left="800" w:right="1200"/>
              <w:jc w:val="left"/>
            </w:pPr>
            <w:r>
              <w:rPr>
                <w:rFonts w:ascii="Arial" w:cs="Arial" w:hAnsi="Arial"/>
                <w:b/>
                <w:bCs/>
                <w:i w:val="false"/>
                <w:iCs w:val="false"/>
                <w:color w:val="FFFFFF"/>
                <w:sz w:val="80"/>
                <w:szCs w:val="80"/>
                <w:rtl/>
              </w:rPr>
              <w:t xml:space="preserve">دليل نقل بوت</w:t>
            </w:r>
          </w:p>
          <w:p>
            <w:pPr>
              <w:bidi/>
              <w:spacing w:after="100" w:line="920" w:lineRule="atLeast"/>
              <w:ind w:left="800" w:right="1200"/>
              <w:jc w:val="left"/>
            </w:pPr>
            <w:r>
              <w:rPr>
                <w:rFonts w:ascii="Arial" w:cs="Arial" w:hAnsi="Arial"/>
                <w:b/>
                <w:bCs/>
                <w:i w:val="false"/>
                <w:iCs w:val="false"/>
                <w:color w:val="FFFFFF"/>
                <w:sz w:val="80"/>
                <w:szCs w:val="80"/>
                <w:rtl/>
              </w:rPr>
              <w:t xml:space="preserve">القناص الأسطوري</w:t>
            </w:r>
          </w:p>
          <w:p>
            <w:pPr>
              <w:bidi/>
              <w:spacing w:after="300" w:line="920" w:lineRule="atLeast"/>
              <w:ind w:left="800" w:right="1200"/>
              <w:jc w:val="left"/>
            </w:pPr>
            <w:r>
              <w:rPr>
                <w:rFonts w:ascii="Arial" w:cs="Arial" w:hAnsi="Arial"/>
                <w:b/>
                <w:bCs/>
                <w:i w:val="false"/>
                <w:iCs w:val="false"/>
                <w:color w:val="FFFFFF"/>
                <w:sz w:val="80"/>
                <w:szCs w:val="80"/>
                <w:rtl/>
              </w:rPr>
              <w:t xml:space="preserve">إلى Gate.io</w:t>
            </w:r>
          </w:p>
          <w:p>
            <w:pPr>
              <w:bidi/>
              <w:spacing w:after="800" w:line="340" w:lineRule="atLeast"/>
              <w:ind w:left="800" w:right="1200"/>
              <w:jc w:val="left"/>
            </w:pPr>
            <w:r>
              <w:rPr>
                <w:rFonts w:ascii="Arial" w:cs="Arial" w:hAnsi="Arial"/>
                <w:b w:val="false"/>
                <w:i w:val="false"/>
                <w:iCs w:val="false"/>
                <w:color w:val="B0B8C0"/>
                <w:sz w:val="24"/>
                <w:szCs w:val="24"/>
                <w:rtl/>
              </w:rPr>
              <w:t xml:space="preserve">نقل كامل 1:1 من Binance Futures — مع حد أدنى للربح 5 دولارات لكل صفقة رابحة وعلاج جذري للأسعار المجمّدة</w:t>
            </w:r>
          </w:p>
          <w:p>
            <w:pPr>
              <w:pBdr>
                <w:right w:val="single" w:color="37DCF2" w:sz="8" w:space="12"/>
              </w:pBdr>
              <w:bidi/>
              <w:spacing w:after="80"/>
              <w:ind w:left="800" w:right="1400"/>
              <w:jc w:val="left"/>
            </w:pPr>
            <w:r>
              <w:rPr>
                <w:rFonts w:ascii="Arial" w:cs="Arial" w:hAnsi="Arial"/>
                <w:b w:val="false"/>
                <w:i w:val="false"/>
                <w:iCs w:val="false"/>
                <w:color w:val="90989F"/>
                <w:sz w:val="24"/>
                <w:szCs w:val="24"/>
                <w:rtl/>
              </w:rPr>
              <w:t xml:space="preserve">البوت: القناص الأسطوري V9.2-Gate (Legendary Sniper)</w:t>
            </w:r>
          </w:p>
          <w:p>
            <w:pPr>
              <w:pBdr>
                <w:right w:val="single" w:color="37DCF2" w:sz="8" w:space="12"/>
              </w:pBdr>
              <w:bidi/>
              <w:spacing w:after="80"/>
              <w:ind w:left="800" w:right="1400"/>
              <w:jc w:val="left"/>
            </w:pPr>
            <w:r>
              <w:rPr>
                <w:rFonts w:ascii="Arial" w:cs="Arial" w:hAnsi="Arial"/>
                <w:b w:val="false"/>
                <w:i w:val="false"/>
                <w:iCs w:val="false"/>
                <w:color w:val="90989F"/>
                <w:sz w:val="24"/>
                <w:szCs w:val="24"/>
                <w:rtl/>
              </w:rPr>
              <w:t xml:space="preserve">المنصة الجديدة: Gate.io — العقود الدائمة المسوّمة بـ USDT</w:t>
            </w:r>
          </w:p>
          <w:p>
            <w:pPr>
              <w:pBdr>
                <w:right w:val="single" w:color="37DCF2" w:sz="8" w:space="12"/>
              </w:pBdr>
              <w:bidi/>
              <w:spacing w:after="80"/>
              <w:ind w:left="800" w:right="1400"/>
              <w:jc w:val="left"/>
            </w:pPr>
            <w:r>
              <w:rPr>
                <w:rFonts w:ascii="Arial" w:cs="Arial" w:hAnsi="Arial"/>
                <w:b w:val="false"/>
                <w:i w:val="false"/>
                <w:iCs w:val="false"/>
                <w:color w:val="90989F"/>
                <w:sz w:val="24"/>
                <w:szCs w:val="24"/>
                <w:rtl/>
              </w:rPr>
              <w:t xml:space="preserve">الاستضافة: Railway كما هي — دون تغيير البنية</w:t>
            </w:r>
          </w:p>
          <w:p>
            <w:pPr>
              <w:pBdr>
                <w:right w:val="single" w:color="37DCF2" w:sz="8" w:space="12"/>
              </w:pBdr>
              <w:bidi/>
              <w:spacing w:after="80"/>
              <w:ind w:left="800" w:right="1400"/>
              <w:jc w:val="left"/>
            </w:pPr>
            <w:r>
              <w:rPr>
                <w:rFonts w:ascii="Arial" w:cs="Arial" w:hAnsi="Arial"/>
                <w:b w:val="false"/>
                <w:i w:val="false"/>
                <w:iCs w:val="false"/>
                <w:color w:val="90989F"/>
                <w:sz w:val="24"/>
                <w:szCs w:val="24"/>
                <w:rtl/>
              </w:rPr>
              <w:t xml:space="preserve">الملفات: bot_gate.py  +  web_panel_gate.py</w:t>
            </w:r>
          </w:p>
          <w:p>
            <w:pPr>
              <w:spacing w:before="3588"/>
            </w:pPr>
          </w:p>
          <w:p>
            <w:pPr>
              <w:pBdr>
                <w:top w:val="single" w:color="37DCF2" w:sz="2" w:space="8"/>
              </w:pBdr>
              <w:bidi/>
              <w:spacing w:before="200"/>
              <w:ind w:left="800" w:right="1200"/>
              <w:jc w:val="left"/>
            </w:pPr>
            <w:r>
              <w:rPr>
                <w:rFonts w:ascii="Arial" w:cs="Arial" w:hAnsi="Arial"/>
                <w:b w:val="false"/>
                <w:i w:val="false"/>
                <w:iCs w:val="false"/>
                <w:color w:val="687078"/>
                <w:sz w:val="16"/>
                <w:szCs w:val="16"/>
                <w:rtl/>
              </w:rPr>
              <w:t xml:space="preserve">V9.2-Gate | Legendary Sniper</w:t>
            </w:r>
            <w:r>
              <w:rPr>
                <w:sz w:val="16"/>
                <w:szCs w:val="16"/>
              </w:rPr>
              <w:t xml:space="preserve">                                        </w:t>
            </w:r>
            <w:r>
              <w:rPr>
                <w:rFonts w:ascii="Arial" w:cs="Arial" w:hAnsi="Arial"/>
                <w:b w:val="false"/>
                <w:i w:val="false"/>
                <w:iCs w:val="false"/>
                <w:color w:val="687078"/>
                <w:sz w:val="16"/>
                <w:szCs w:val="16"/>
                <w:rtl/>
              </w:rPr>
              <w:t xml:space="preserve">أكتوبر 2026</w:t>
            </w:r>
          </w:p>
        </w:tc>
      </w:tr>
    </w:tbl>
    <w:p>
      <w:pPr>
        <w:sectPr>
          <w:pgSz w:w="11906" w:h="16838" w:orient="portrait"/>
          <w:pgMar w:top="0" w:right="0" w:bottom="0" w:left="0" w:header="708" w:footer="708" w:gutter="0"/>
          <w:docGrid w:linePitch="360"/>
        </w:sectPr>
      </w:pPr>
    </w:p>
    <w:p>
      <w:pPr>
        <w:bidi/>
        <w:spacing w:after="240" w:before="200" w:line="400" w:lineRule="atLeast"/>
        <w:jc w:val="center"/>
      </w:pPr>
      <w:r>
        <w:rPr>
          <w:rFonts w:ascii="Arial" w:cs="Arial" w:hAnsi="Arial"/>
          <w:b/>
          <w:bCs/>
          <w:i w:val="false"/>
          <w:iCs w:val="false"/>
          <w:color w:val="162235"/>
          <w:sz w:val="32"/>
          <w:szCs w:val="32"/>
          <w:rtl/>
        </w:rPr>
        <w:t xml:space="preserve">المحتويات</w:t>
      </w:r>
    </w:p>
    <w:sdt>
      <w:sdtPr>
        <w:alias w:val="المحتويات"/>
      </w:sdtPr>
      <w:sdtContent>
        <w:p>
          <w:pPr>
            <w:pStyle w:val="TOC1"/>
            <w:tabs>
              <w:tab w:val="right" w:pos="8788" w:leader="dot"/>
            </w:tabs>
          </w:pPr>
          <w:r>
            <w:fldChar w:fldCharType="begin" w:dirty="true"/>
          </w:r>
          <w:r>
            <w:instrText xml:space="preserve">TOC \h \o "1-2"</w:instrText>
          </w:r>
          <w:r>
            <w:fldChar w:fldCharType="separate"/>
          </w:r>
          <w:hyperlink w:history="1" w:anchor="_Toc1">
            <w:r>
              <w:t xml:space="preserve">١. الملخص التنفيذي</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١. الملخص التنفيذي</w:t>
          </w:r>
          <w:r>
            <w:tab/>
          </w:r>
          <w:r>
            <w:t>1</w:t>
          </w:r>
        </w:p>
        <w:p>
          <w:pPr>
            <w:pStyle w:val="9"/>
            <w:tabs>
              <w:tab w:val="right" w:leader="dot" w:pos="9026"/>
            </w:tabs>
            <w:spacing w:before="120" w:after="60"/>
          </w:pPr>
          <w:r>
            <w:t>٢. تشخيص مشكلة الصفقة المجمّدة على Binance</w:t>
          </w:r>
          <w:r>
            <w:tab/>
          </w:r>
          <w:r>
            <w:t>1</w:t>
          </w:r>
        </w:p>
        <w:p>
          <w:pPr>
            <w:pStyle w:val="11"/>
            <w:ind w:left="360"/>
            <w:tabs>
              <w:tab w:val="right" w:leader="dot" w:pos="9026"/>
            </w:tabs>
            <w:spacing w:before="120" w:after="60"/>
          </w:pPr>
          <w:r>
            <w:t>٢.١ الأعراض التي رصدتها</w:t>
          </w:r>
          <w:r>
            <w:tab/>
          </w:r>
          <w:r>
            <w:t>2</w:t>
          </w:r>
        </w:p>
        <w:p>
          <w:pPr>
            <w:pStyle w:val="11"/>
            <w:ind w:left="360"/>
            <w:tabs>
              <w:tab w:val="right" w:leader="dot" w:pos="9026"/>
            </w:tabs>
            <w:spacing w:before="120" w:after="60"/>
          </w:pPr>
          <w:r>
            <w:t>٢.٢ السبب الجذري في الكود</w:t>
          </w:r>
          <w:r>
            <w:tab/>
          </w:r>
          <w:r>
            <w:t>2</w:t>
          </w:r>
        </w:p>
        <w:p>
          <w:pPr>
            <w:pStyle w:val="11"/>
            <w:ind w:left="360"/>
            <w:tabs>
              <w:tab w:val="right" w:leader="dot" w:pos="9026"/>
            </w:tabs>
            <w:spacing w:before="120" w:after="60"/>
          </w:pPr>
          <w:r>
            <w:t>٢.٣ كيف تتحقق وتنظّف الوضع الآن</w:t>
          </w:r>
          <w:r>
            <w:tab/>
          </w:r>
          <w:r>
            <w:t>2</w:t>
          </w:r>
        </w:p>
        <w:p>
          <w:pPr>
            <w:pStyle w:val="11"/>
            <w:ind w:left="360"/>
            <w:tabs>
              <w:tab w:val="right" w:leader="dot" w:pos="9026"/>
            </w:tabs>
            <w:spacing w:before="120" w:after="60"/>
          </w:pPr>
          <w:r>
            <w:t>٢.٤ كيف عولجت جذرياً في نسخة Gate</w:t>
          </w:r>
          <w:r>
            <w:tab/>
          </w:r>
          <w:r>
            <w:t>3</w:t>
          </w:r>
        </w:p>
        <w:p>
          <w:pPr>
            <w:pStyle w:val="9"/>
            <w:tabs>
              <w:tab w:val="right" w:leader="dot" w:pos="9026"/>
            </w:tabs>
            <w:spacing w:before="120" w:after="60"/>
          </w:pPr>
          <w:r>
            <w:t>٣. الفروقات الجوهرية بين Binance وGate.io</w:t>
          </w:r>
          <w:r>
            <w:tab/>
          </w:r>
          <w:r>
            <w:t>3</w:t>
          </w:r>
        </w:p>
        <w:p>
          <w:pPr>
            <w:pStyle w:val="9"/>
            <w:tabs>
              <w:tab w:val="right" w:leader="dot" w:pos="9026"/>
            </w:tabs>
            <w:spacing w:before="120" w:after="60"/>
          </w:pPr>
          <w:r>
            <w:t>٤. خريطة تعديلات bot_gate.py</w:t>
          </w:r>
          <w:r>
            <w:tab/>
          </w:r>
          <w:r>
            <w:t>4</w:t>
          </w:r>
        </w:p>
        <w:p>
          <w:pPr>
            <w:pStyle w:val="9"/>
            <w:tabs>
              <w:tab w:val="right" w:leader="dot" w:pos="9026"/>
            </w:tabs>
            <w:spacing w:before="120" w:after="60"/>
          </w:pPr>
          <w:r>
            <w:t>٥. إنشاء مفاتيح API في Gate.io</w:t>
          </w:r>
          <w:r>
            <w:tab/>
          </w:r>
          <w:r>
            <w:t>4</w:t>
          </w:r>
        </w:p>
        <w:p>
          <w:pPr>
            <w:pStyle w:val="9"/>
            <w:tabs>
              <w:tab w:val="right" w:leader="dot" w:pos="9026"/>
            </w:tabs>
            <w:spacing w:before="120" w:after="60"/>
          </w:pPr>
          <w:r>
            <w:t>٦. النشر على Railway</w:t>
          </w:r>
          <w:r>
            <w:tab/>
          </w:r>
          <w:r>
            <w:t>5</w:t>
          </w:r>
        </w:p>
        <w:p>
          <w:pPr>
            <w:pStyle w:val="9"/>
            <w:tabs>
              <w:tab w:val="right" w:leader="dot" w:pos="9026"/>
            </w:tabs>
            <w:spacing w:before="120" w:after="60"/>
          </w:pPr>
          <w:r>
            <w:t>٧. تعديل الحد الأدنى للربح MIN_WIN_USDT</w:t>
          </w:r>
          <w:r>
            <w:tab/>
          </w:r>
          <w:r>
            <w:t>6</w:t>
          </w:r>
        </w:p>
        <w:p>
          <w:pPr>
            <w:pStyle w:val="9"/>
            <w:tabs>
              <w:tab w:val="right" w:leader="dot" w:pos="9026"/>
            </w:tabs>
            <w:spacing w:before="120" w:after="60"/>
          </w:pPr>
          <w:r>
            <w:t>٨. أول تشغيل وقائمة التحقق</w:t>
          </w:r>
          <w:r>
            <w:tab/>
          </w:r>
          <w:r>
            <w:t>7</w:t>
          </w:r>
        </w:p>
        <w:p>
          <w:pPr>
            <w:pStyle w:val="9"/>
            <w:tabs>
              <w:tab w:val="right" w:leader="dot" w:pos="9026"/>
            </w:tabs>
            <w:spacing w:before="120" w:after="60"/>
          </w:pPr>
          <w:r>
            <w:t>٩. استكشاف الأخطاء الشائعة</w:t>
          </w:r>
          <w:r>
            <w:tab/>
          </w:r>
          <w:r>
            <w:t>8</w:t>
          </w:r>
        </w:p>
        <w:p>
          <w:pPr>
            <w:pStyle w:val="9"/>
            <w:tabs>
              <w:tab w:val="right" w:leader="dot" w:pos="9026"/>
            </w:tabs>
            <w:spacing w:before="120" w:after="60"/>
          </w:pPr>
          <w:r>
            <w:t>١٠. تحذيرات الأمان</w:t>
          </w:r>
          <w:r>
            <w:tab/>
          </w:r>
          <w:r>
            <w:t>8</w:t>
          </w:r>
        </w:p>
        <w:p>
          <w:r>
            <w:fldChar w:fldCharType="end"/>
          </w:r>
        </w:p>
      </w:sdtContent>
    </w:sdt>
    <w:p>
      <w:pPr>
        <w:bidi/>
        <w:spacing w:before="200"/>
        <w:jc w:val="center"/>
        <w:sectPr>
          <w:footerReference w:type="default" r:id="rId6"/>
          <w:type w:val="nextPage"/>
          <w:pgSz w:w="11906" w:h="16838" w:orient="portrait"/>
          <w:pgMar w:top="1440" w:right="1417" w:bottom="1440" w:left="1701" w:header="708" w:footer="708" w:gutter="0"/>
          <w:pgNumType w:start="1" w:fmt="upperRoman"/>
          <w:docGrid w:linePitch="360"/>
        </w:sectPr>
      </w:pPr>
      <w:r>
        <w:rPr>
          <w:rFonts w:ascii="Arial" w:cs="Arial" w:hAnsi="Arial"/>
          <w:b w:val="false"/>
          <w:i/>
          <w:iCs/>
          <w:color w:val="5B6B7D"/>
          <w:sz w:val="18"/>
          <w:szCs w:val="18"/>
          <w:rtl/>
        </w:rPr>
        <w:t xml:space="preserve">انقر بزر الفأرة الأيمن على جدول المحتويات ثم اختر تحديث الحقل لتحديث أرقام الصفحات.</w:t>
      </w:r>
    </w:p>
    <w:p>
      <w:pPr>
        <w:pStyle w:val="Heading1"/>
        <w:bidi/>
        <w:spacing w:after="140" w:before="360" w:line="360" w:lineRule="atLeast"/>
        <w:jc w:val="left"/>
      </w:pPr>
      <w:bookmarkStart w:name="_Toc1" w:id="1"/>
      <w:r>
        <w:rPr>
          <w:rFonts w:ascii="Arial" w:cs="Arial" w:hAnsi="Arial"/>
          <w:b/>
          <w:bCs/>
          <w:i w:val="false"/>
          <w:iCs w:val="false"/>
          <w:color w:val="162235"/>
          <w:sz w:val="30"/>
          <w:szCs w:val="30"/>
          <w:rtl/>
        </w:rPr>
        <w:t xml:space="preserve">١. الملخص التنفيذي</w:t>
      </w:r>
      <w:bookmarkEnd w:id="1"/>
    </w:p>
    <w:p>
      <w:pPr>
        <w:bidi/>
        <w:spacing w:after="120" w:line="312"/>
        <w:jc w:val="both"/>
      </w:pPr>
      <w:r>
        <w:rPr>
          <w:rFonts w:ascii="Arial" w:cs="Arial" w:hAnsi="Arial"/>
          <w:b w:val="false"/>
          <w:i w:val="false"/>
          <w:iCs w:val="false"/>
          <w:color w:val="000000"/>
          <w:sz w:val="24"/>
          <w:szCs w:val="24"/>
          <w:rtl/>
        </w:rPr>
        <w:t xml:space="preserve">هذا الدليل يوثّق نقل بوت القناص الأسطوري من منصة Binance العقود الآجلة إلى منصة Gate.io العقود الدائمة المسوّمة بـ USDT، دون أي تغيير في الاستراتيجية أو الميزات أو طريقة الاستخدام. كل ما تعرفه من اللوحة يبقى كما هو: كاشف السوق الكامل، حارس الستوب المحلي، فلتر الأخبار الحي، مدير المخاطر، المطوّر التكيفي، وكل تبويبات الشاشة. التغيير واقع بالكامل في طبقة الاتصال بالمنصة فقط، أي في طريقة توقيع الطلبات وأسماء النهايات البرمجية وطريقة حساب أحجام الأوامر.</w:t>
      </w:r>
    </w:p>
    <w:p>
      <w:pPr>
        <w:bidi/>
        <w:spacing w:after="120" w:line="312"/>
        <w:jc w:val="both"/>
      </w:pPr>
      <w:r>
        <w:rPr>
          <w:rFonts w:ascii="Arial" w:cs="Arial" w:hAnsi="Arial"/>
          <w:b w:val="false"/>
          <w:i w:val="false"/>
          <w:iCs w:val="false"/>
          <w:color w:val="000000"/>
          <w:sz w:val="24"/>
          <w:szCs w:val="24"/>
          <w:rtl/>
        </w:rPr>
        <w:t xml:space="preserve">إضافة إلى النقل، تم تطبيق التعديل الذي طلبته على اقتصاد الأرباح: أصبح لكل صفقة رابحة </w:t>
      </w:r>
      <w:r>
        <w:rPr>
          <w:rFonts w:ascii="Courier New" w:cs="Arial" w:hAnsi="Courier New"/>
          <w:b w:val="false"/>
          <w:bCs w:val="false"/>
          <w:color w:val="0B5460"/>
          <w:sz w:val="21"/>
          <w:szCs w:val="21"/>
        </w:rPr>
        <w:t xml:space="preserve">MIN_WIN_USDT</w:t>
      </w:r>
      <w:r>
        <w:rPr>
          <w:rFonts w:ascii="Arial" w:cs="Arial" w:hAnsi="Arial"/>
          <w:b w:val="false"/>
          <w:i w:val="false"/>
          <w:iCs w:val="false"/>
          <w:color w:val="000000"/>
          <w:sz w:val="24"/>
          <w:szCs w:val="24"/>
          <w:rtl/>
        </w:rPr>
        <w:t xml:space="preserve"> وهو حد أدنى مستهدف قدره 5 دولارات افتراضياً. يُحسب الكود مسافة سعرية أدنى للهدف الأول TP1 بحيث يحقق الجني الجزئي عند تحقق الهدف هذا المبلغ كحد أدنى، فلا تتكرر الحالة التي رصدتها: ثلاث صفقات رابحة صغيرة لا تعوّض خسارة واحدة أكبر منها. كذلك عولجت مشكلة الأسعار المجمّدة والسجلات الوهمية التي رايتهما على Binance بعلاجين جديدين شرحانهما بالتفصيل في القسم الثاني.</w:t>
      </w:r>
    </w:p>
    <w:p>
      <w:pPr>
        <w:bidi/>
        <w:spacing w:after="120" w:line="312"/>
        <w:jc w:val="both"/>
      </w:pPr>
      <w:r>
        <w:rPr>
          <w:rFonts w:ascii="Arial" w:cs="Arial" w:hAnsi="Arial"/>
          <w:b w:val="false"/>
          <w:i w:val="false"/>
          <w:iCs w:val="false"/>
          <w:color w:val="000000"/>
          <w:sz w:val="24"/>
          <w:szCs w:val="24"/>
          <w:rtl/>
        </w:rPr>
        <w:t xml:space="preserve">الملفات الجاهزة للنشر هي ملف البوت وملف اللوحة معاً، وكلاهما يجري على Railway بنفس طريقة النشر الحالية دون أي إعدادات إضافية على مستوى الخادم. المطلوب منك فقط: إنشاء مفاتيح API جديدة في Gate.io بالصلاحيات الصحيحة (القسم الخامس)، ووضعها في متغيرات البيئة بدل مفاتيح Binance القديمة (القسم السادس)، ثم إعادة النشر ومراقبة أول دورة مسح من اللوحة.</w:t>
      </w:r>
    </w:p>
    <w:p>
      <w:pPr>
        <w:pStyle w:val="Heading1"/>
        <w:bidi/>
        <w:spacing w:after="140" w:before="360" w:line="360" w:lineRule="atLeast"/>
        <w:jc w:val="left"/>
      </w:pPr>
      <w:bookmarkStart w:name="_Toc2" w:id="2"/>
      <w:r>
        <w:rPr>
          <w:rFonts w:ascii="Arial" w:cs="Arial" w:hAnsi="Arial"/>
          <w:b/>
          <w:bCs/>
          <w:i w:val="false"/>
          <w:iCs w:val="false"/>
          <w:color w:val="162235"/>
          <w:sz w:val="30"/>
          <w:szCs w:val="30"/>
          <w:rtl/>
        </w:rPr>
        <w:t xml:space="preserve">٢. تشخيص مشكلة الصفقة المجمّدة على Binance</w:t>
      </w:r>
      <w:bookmarkEnd w:id="2"/>
    </w:p>
    <w:p>
      <w:pPr>
        <w:pStyle w:val="Heading2"/>
        <w:bidi/>
        <w:spacing w:after="140" w:before="240" w:line="360" w:lineRule="atLeast"/>
        <w:jc w:val="left"/>
      </w:pPr>
      <w:bookmarkStart w:name="_Toc3" w:id="3"/>
      <w:r>
        <w:rPr>
          <w:rFonts w:ascii="Arial" w:cs="Arial" w:hAnsi="Arial"/>
          <w:b/>
          <w:bCs/>
          <w:i w:val="false"/>
          <w:iCs w:val="false"/>
          <w:color w:val="162235"/>
          <w:sz w:val="26"/>
          <w:szCs w:val="26"/>
          <w:rtl/>
        </w:rPr>
        <w:t xml:space="preserve">٢.١ الأعراض التي رصدتها</w:t>
      </w:r>
      <w:bookmarkEnd w:id="3"/>
    </w:p>
    <w:p>
      <w:pPr>
        <w:bidi/>
        <w:spacing w:after="120" w:line="312"/>
        <w:jc w:val="both"/>
      </w:pPr>
      <w:r>
        <w:rPr>
          <w:rFonts w:ascii="Arial" w:cs="Arial" w:hAnsi="Arial"/>
          <w:b w:val="false"/>
          <w:i w:val="false"/>
          <w:iCs w:val="false"/>
          <w:color w:val="000000"/>
          <w:sz w:val="24"/>
          <w:szCs w:val="24"/>
          <w:rtl/>
        </w:rPr>
        <w:t xml:space="preserve">الصورة التي وصفتها لها توقيع واضح في الكود: ربح عائم لا يتحرك طوال اليوم، تكرار رسالة خطأ نصها أسعار مجمّدة لمراكز مفتوحة في السجل، وفشل الإغلاق من اللوحة ومن موقع Binance كليهما. هذه الأعراض الثلاثة مجتمعة ليست عطل عشوائياً بل نتيجة منطقية لسبب واحد أو اثنين متلازمين، وفهمهما يوفر عليك تكرار الموقف مستقبلاً على أي منصة.</w:t>
      </w:r>
    </w:p>
    <w:p>
      <w:pPr>
        <w:pStyle w:val="Heading2"/>
        <w:bidi/>
        <w:spacing w:after="140" w:before="240" w:line="360" w:lineRule="atLeast"/>
        <w:jc w:val="left"/>
      </w:pPr>
      <w:bookmarkStart w:name="_Toc4" w:id="4"/>
      <w:r>
        <w:rPr>
          <w:rFonts w:ascii="Arial" w:cs="Arial" w:hAnsi="Arial"/>
          <w:b/>
          <w:bCs/>
          <w:i w:val="false"/>
          <w:iCs w:val="false"/>
          <w:color w:val="162235"/>
          <w:sz w:val="26"/>
          <w:szCs w:val="26"/>
          <w:rtl/>
        </w:rPr>
        <w:t xml:space="preserve">٢.٢ السبب الجذري في الكود</w:t>
      </w:r>
      <w:bookmarkEnd w:id="4"/>
    </w:p>
    <w:p>
      <w:pPr>
        <w:bidi/>
        <w:spacing w:after="120" w:line="312"/>
        <w:jc w:val="both"/>
      </w:pPr>
      <w:r>
        <w:rPr>
          <w:rFonts w:ascii="Arial" w:cs="Arial" w:hAnsi="Arial"/>
          <w:b w:val="false"/>
          <w:i w:val="false"/>
          <w:iCs w:val="false"/>
          <w:color w:val="000000"/>
          <w:sz w:val="24"/>
          <w:szCs w:val="24"/>
          <w:rtl/>
        </w:rPr>
        <w:t xml:space="preserve">رسالة الأسعار المجمّدة تأتي من دالة مراقبة الصفقات </w:t>
      </w:r>
      <w:r>
        <w:rPr>
          <w:rFonts w:ascii="Courier New" w:cs="Arial" w:hAnsi="Courier New"/>
          <w:b w:val="false"/>
          <w:bCs w:val="false"/>
          <w:color w:val="0B5460"/>
          <w:sz w:val="21"/>
          <w:szCs w:val="21"/>
        </w:rPr>
        <w:t xml:space="preserve">monitor_trades</w:t>
      </w:r>
      <w:r>
        <w:rPr>
          <w:rFonts w:ascii="Arial" w:cs="Arial" w:hAnsi="Arial"/>
          <w:b w:val="false"/>
          <w:i w:val="false"/>
          <w:iCs w:val="false"/>
          <w:color w:val="000000"/>
          <w:sz w:val="24"/>
          <w:szCs w:val="24"/>
          <w:rtl/>
        </w:rPr>
        <w:t xml:space="preserve"> التي تتطلب تحديث سعر أحدث من 30 ثانية لكل مركز مفتوح، والسعر يأتي حصراً من تدفق WebSocket. حين يتوقف التدفق عن تغذية رمز معين — بسبب انقطاع نصف الاتصال، أو توقف تداول العملة أو إزالة إدراجها، أو كون السجل أصلاً بقايا قديمة في قاعدة البيانات — ترفض الدالة العمل بالسعر القديم، فيتجمد الربح العائم على الشاشة لأن اللوحة تحسبه من نفس مخزن الأسعار، ويتكرر الخطأ في كل دورة مراقبة.</w:t>
      </w:r>
    </w:p>
    <w:p>
      <w:pPr>
        <w:bidi/>
        <w:spacing w:after="120" w:line="312"/>
        <w:jc w:val="both"/>
      </w:pPr>
      <w:r>
        <w:rPr>
          <w:rFonts w:ascii="Arial" w:cs="Arial" w:hAnsi="Arial"/>
          <w:b w:val="false"/>
          <w:i w:val="false"/>
          <w:iCs w:val="false"/>
          <w:color w:val="000000"/>
          <w:sz w:val="24"/>
          <w:szCs w:val="24"/>
          <w:rtl/>
        </w:rPr>
        <w:t xml:space="preserve">أما فشل الإغلاق فله احتمالان. الأول أن يكون السجل في قاعدة البيانات </w:t>
      </w:r>
      <w:r>
        <w:rPr>
          <w:rFonts w:ascii="Courier New" w:cs="Arial" w:hAnsi="Courier New"/>
          <w:b w:val="false"/>
          <w:bCs w:val="false"/>
          <w:color w:val="0B5460"/>
          <w:sz w:val="21"/>
          <w:szCs w:val="21"/>
        </w:rPr>
        <w:t xml:space="preserve">active_trades</w:t>
      </w:r>
      <w:r>
        <w:rPr>
          <w:rFonts w:ascii="Arial" w:cs="Arial" w:hAnsi="Arial"/>
          <w:b w:val="false"/>
          <w:i w:val="false"/>
          <w:iCs w:val="false"/>
          <w:color w:val="000000"/>
          <w:sz w:val="24"/>
          <w:szCs w:val="24"/>
          <w:rtl/>
        </w:rPr>
        <w:t xml:space="preserve"> وهمياً: أي أن المركز أُغلق فعلياً على المنصة سابقاً (بوقف أو بهدف) لكن سجل البوت بقي حياً، فتحاول اللوحة إغلاق مركز غير موجود، وحين تنظر في Binance لا تجد شيئاً لتغلقه فتحتسب ذلك فشلاً. والثاني أن تكون العملة نفسها متوقعة التداول أو في مرحلة إزالة إدراج، عندها يرفض Binance أمر الإغلاق السوقي من واجهته أيضاً — وهذا يفسر تحديداً لماذا فشل الإغلاق من الموقع الرسمي كذلك.</w:t>
      </w:r>
    </w:p>
    <w:p>
      <w:pPr>
        <w:pStyle w:val="Heading2"/>
        <w:bidi/>
        <w:spacing w:after="140" w:before="240" w:line="360" w:lineRule="atLeast"/>
        <w:jc w:val="left"/>
      </w:pPr>
      <w:bookmarkStart w:name="_Toc5" w:id="5"/>
      <w:r>
        <w:rPr>
          <w:rFonts w:ascii="Arial" w:cs="Arial" w:hAnsi="Arial"/>
          <w:b/>
          <w:bCs/>
          <w:i w:val="false"/>
          <w:iCs w:val="false"/>
          <w:color w:val="162235"/>
          <w:sz w:val="26"/>
          <w:szCs w:val="26"/>
          <w:rtl/>
        </w:rPr>
        <w:t xml:space="preserve">٢.٣ كيف تتحقق وتنظّف الوضع الآن</w:t>
      </w:r>
      <w:bookmarkEnd w:id="5"/>
    </w:p>
    <w:p>
      <w:pPr>
        <w:bidi/>
        <w:spacing w:after="100" w:line="312"/>
        <w:jc w:val="left"/>
      </w:pPr>
      <w:r>
        <w:rPr>
          <w:rFonts w:ascii="Arial" w:cs="Arial" w:hAnsi="Arial"/>
          <w:b/>
          <w:bCs/>
          <w:color w:val="1B6B7A"/>
          <w:sz w:val="24"/>
          <w:szCs w:val="24"/>
        </w:rPr>
        <w:t xml:space="preserve">1  </w:t>
      </w:r>
      <w:r>
        <w:rPr>
          <w:rFonts w:ascii="Arial" w:cs="Arial" w:hAnsi="Arial"/>
          <w:b w:val="false"/>
          <w:i w:val="false"/>
          <w:iCs w:val="false"/>
          <w:color w:val="000000"/>
          <w:sz w:val="24"/>
          <w:szCs w:val="24"/>
          <w:rtl/>
        </w:rPr>
        <w:t xml:space="preserve">افتح صفحة العقود في حساب Binance وابحث عن الرمز المعني تحديداً: إن وُجد مركز مفتوح فعلاً فلاحظ وجود شعار إزالة إدراج أو توقف تداول على العملة؛ في هذه الحالة الإغلاق متاح غالباً بنافذة تقليل فقط، والأمثل انتظار التسوية النهائية التي تغلق المركز تلقائياً بسعر التسوية.</w:t>
      </w:r>
    </w:p>
    <w:p>
      <w:pPr>
        <w:bidi/>
        <w:spacing w:after="100" w:line="312"/>
        <w:jc w:val="left"/>
      </w:pPr>
      <w:r>
        <w:rPr>
          <w:rFonts w:ascii="Arial" w:cs="Arial" w:hAnsi="Arial"/>
          <w:b/>
          <w:bCs/>
          <w:color w:val="1B6B7A"/>
          <w:sz w:val="24"/>
          <w:szCs w:val="24"/>
        </w:rPr>
        <w:t xml:space="preserve">2  </w:t>
      </w:r>
      <w:r>
        <w:rPr>
          <w:rFonts w:ascii="Arial" w:cs="Arial" w:hAnsi="Arial"/>
          <w:b w:val="false"/>
          <w:i w:val="false"/>
          <w:iCs w:val="false"/>
          <w:color w:val="000000"/>
          <w:sz w:val="24"/>
          <w:szCs w:val="24"/>
          <w:rtl/>
        </w:rPr>
        <w:t xml:space="preserve">إن لم يوجد أي مركز على المنصة، فالصفقة المعروضة في اللوحة سجل وهمي: شغّل البوت القديم مرة واحدة والسجل سينظف تلقائياً في مرحلة المصالحة، أو احذف السطر المطابق من جدول </w:t>
      </w:r>
      <w:r>
        <w:rPr>
          <w:rFonts w:ascii="Courier New" w:cs="Arial" w:hAnsi="Courier New"/>
          <w:b w:val="false"/>
          <w:bCs w:val="false"/>
          <w:color w:val="0B5460"/>
          <w:sz w:val="21"/>
          <w:szCs w:val="21"/>
        </w:rPr>
        <w:t xml:space="preserve">active_trades</w:t>
      </w:r>
      <w:r>
        <w:rPr>
          <w:rFonts w:ascii="Arial" w:cs="Arial" w:hAnsi="Arial"/>
          <w:b w:val="false"/>
          <w:i w:val="false"/>
          <w:iCs w:val="false"/>
          <w:color w:val="000000"/>
          <w:sz w:val="24"/>
          <w:szCs w:val="24"/>
          <w:rtl/>
        </w:rPr>
        <w:t xml:space="preserve"> داخل قاعدة </w:t>
      </w:r>
      <w:r>
        <w:rPr>
          <w:rFonts w:ascii="Courier New" w:cs="Arial" w:hAnsi="Courier New"/>
          <w:b w:val="false"/>
          <w:bCs w:val="false"/>
          <w:color w:val="0B5460"/>
          <w:sz w:val="21"/>
          <w:szCs w:val="21"/>
        </w:rPr>
        <w:t xml:space="preserve">sniper_v9.db</w:t>
      </w:r>
      <w:r>
        <w:rPr>
          <w:rFonts w:ascii="Arial" w:cs="Arial" w:hAnsi="Arial"/>
          <w:b w:val="false"/>
          <w:i w:val="false"/>
          <w:iCs w:val="false"/>
          <w:color w:val="000000"/>
          <w:sz w:val="24"/>
          <w:szCs w:val="24"/>
          <w:rtl/>
        </w:rPr>
        <w:t xml:space="preserve"> الموجودة في فولدر البيانات على Railway.</w:t>
      </w:r>
    </w:p>
    <w:p>
      <w:pPr>
        <w:bidi/>
        <w:spacing w:after="100" w:line="312"/>
        <w:jc w:val="left"/>
      </w:pPr>
      <w:r>
        <w:rPr>
          <w:rFonts w:ascii="Arial" w:cs="Arial" w:hAnsi="Arial"/>
          <w:b/>
          <w:bCs/>
          <w:color w:val="1B6B7A"/>
          <w:sz w:val="24"/>
          <w:szCs w:val="24"/>
        </w:rPr>
        <w:t xml:space="preserve">3  </w:t>
      </w:r>
      <w:r>
        <w:rPr>
          <w:rFonts w:ascii="Arial" w:cs="Arial" w:hAnsi="Arial"/>
          <w:b w:val="false"/>
          <w:i w:val="false"/>
          <w:iCs w:val="false"/>
          <w:color w:val="000000"/>
          <w:sz w:val="24"/>
          <w:szCs w:val="24"/>
          <w:rtl/>
        </w:rPr>
        <w:t xml:space="preserve">بعد التنظيف اضغط زر إعادة الضبط الشامل في اللوحة إن أردت بداية إحصائيات نظيفة — الزر لا يلمس الصفقات المفتوحة الحقيقية بذلك دليله.</w:t>
      </w:r>
    </w:p>
    <w:p>
      <w:pPr>
        <w:pStyle w:val="Heading2"/>
        <w:bidi/>
        <w:spacing w:after="140" w:before="240" w:line="360" w:lineRule="atLeast"/>
        <w:jc w:val="left"/>
      </w:pPr>
      <w:bookmarkStart w:name="_Toc6" w:id="6"/>
      <w:r>
        <w:rPr>
          <w:rFonts w:ascii="Arial" w:cs="Arial" w:hAnsi="Arial"/>
          <w:b/>
          <w:bCs/>
          <w:i w:val="false"/>
          <w:iCs w:val="false"/>
          <w:color w:val="162235"/>
          <w:sz w:val="26"/>
          <w:szCs w:val="26"/>
          <w:rtl/>
        </w:rPr>
        <w:t xml:space="preserve">٢.٤ كيف عولجت جذرياً في نسخة Gate</w:t>
      </w:r>
      <w:bookmarkEnd w:id="6"/>
    </w:p>
    <w:p>
      <w:pPr>
        <w:bidi/>
        <w:spacing w:after="120" w:line="312"/>
        <w:jc w:val="both"/>
      </w:pPr>
      <w:r>
        <w:rPr>
          <w:rFonts w:ascii="Arial" w:cs="Arial" w:hAnsi="Arial"/>
          <w:b w:val="false"/>
          <w:i w:val="false"/>
          <w:iCs w:val="false"/>
          <w:color w:val="000000"/>
          <w:sz w:val="24"/>
          <w:szCs w:val="24"/>
          <w:rtl/>
        </w:rPr>
        <w:t xml:space="preserve">نسخة Gate تحتوي علاجين هيكليين. الأول: دالة إنقاذ جديدة </w:t>
      </w:r>
      <w:r>
        <w:rPr>
          <w:rFonts w:ascii="Courier New" w:cs="Arial" w:hAnsi="Courier New"/>
          <w:b w:val="false"/>
          <w:bCs w:val="false"/>
          <w:color w:val="0B5460"/>
          <w:sz w:val="21"/>
          <w:szCs w:val="21"/>
        </w:rPr>
        <w:t xml:space="preserve">_refresh_price_rest</w:t>
      </w:r>
      <w:r>
        <w:rPr>
          <w:rFonts w:ascii="Arial" w:cs="Arial" w:hAnsi="Arial"/>
          <w:b w:val="false"/>
          <w:i w:val="false"/>
          <w:iCs w:val="false"/>
          <w:color w:val="000000"/>
          <w:sz w:val="24"/>
          <w:szCs w:val="24"/>
          <w:rtl/>
        </w:rPr>
        <w:t xml:space="preserve"> تستدعي سعر العقد مباشرة من REST كلما تجمّد تدفق الأسعار لأي مركز مفتوح أكثر من عشر ثوان، فيستمر حساب الربح العائم وحارس الستوب في العمل حتى مع انقطاع التدفق. والثاني: مصالحة الإقلاع أصبحت تنظفاً صارماً — أي سجل في القاعدة لا يقابله مركز حقيقي على المنصة يُغلق محاسبياً ويُحذف فوراً مع تسجيل نتيجته، فلا يمكن أن تعود حالة صفقة شبح تعرضها اللوحة لأسابيع.</w:t>
      </w:r>
    </w:p>
    <w:p>
      <w:pPr>
        <w:bidi/>
        <w:spacing w:after="120" w:line="312"/>
        <w:jc w:val="both"/>
      </w:pPr>
      <w:r>
        <w:rPr>
          <w:rFonts w:ascii="Arial" w:cs="Arial" w:hAnsi="Arial"/>
          <w:b w:val="false"/>
          <w:i w:val="false"/>
          <w:iCs w:val="false"/>
          <w:color w:val="000000"/>
          <w:sz w:val="24"/>
          <w:szCs w:val="24"/>
          <w:rtl/>
        </w:rPr>
        <w:t xml:space="preserve">إضافة إلى ذلك، مرحلة تحميل العقود تستبعد من البداية أي عقد في مرحلة إزالة الإدراج أو بلا سعر سوق حي، بحيث لا يدخل البوت أصلاً في عملة يمكن أن تتجمد أسعارها لاحقاً. هذه الفلاتر الثلاثة مجتمعة تقطع الطريق على الأعراض التي رصدتها من جذورها.</w:t>
      </w:r>
    </w:p>
    <w:p>
      <w:pPr>
        <w:pStyle w:val="Heading1"/>
        <w:bidi/>
        <w:spacing w:after="140" w:before="360" w:line="360" w:lineRule="atLeast"/>
        <w:jc w:val="left"/>
      </w:pPr>
      <w:bookmarkStart w:name="_Toc7" w:id="7"/>
      <w:r>
        <w:rPr>
          <w:rFonts w:ascii="Arial" w:cs="Arial" w:hAnsi="Arial"/>
          <w:b/>
          <w:bCs/>
          <w:i w:val="false"/>
          <w:iCs w:val="false"/>
          <w:color w:val="162235"/>
          <w:sz w:val="30"/>
          <w:szCs w:val="30"/>
          <w:rtl/>
        </w:rPr>
        <w:t xml:space="preserve">٣. الفروقات الجوهرية بين Binance وGate.io</w:t>
      </w:r>
      <w:bookmarkEnd w:id="7"/>
    </w:p>
    <w:p>
      <w:pPr>
        <w:bidi/>
        <w:spacing w:after="120" w:line="312"/>
        <w:jc w:val="both"/>
      </w:pPr>
      <w:r>
        <w:rPr>
          <w:rFonts w:ascii="Arial" w:cs="Arial" w:hAnsi="Arial"/>
          <w:b w:val="false"/>
          <w:i w:val="false"/>
          <w:iCs w:val="false"/>
          <w:color w:val="000000"/>
          <w:sz w:val="24"/>
          <w:szCs w:val="24"/>
          <w:rtl/>
        </w:rPr>
        <w:t xml:space="preserve">الجدول التالي يلخص كل نقطة اختلاف تقنية أثّرت في الكود. اقرأه ببطء إن كنت تراجع الكود بنفسك لاحقاً، فهو خريطة القرار الكاملة وراء التعديلات الموثقة في القسم التالي.</w:t>
      </w:r>
    </w:p>
    <w:p>
      <w:pPr>
        <w:keepNext/>
        <w:bidi/>
        <w:spacing w:after="100" w:before="160" w:line="312"/>
        <w:jc w:val="left"/>
      </w:pPr>
      <w:r>
        <w:rPr>
          <w:rFonts w:ascii="Arial" w:cs="Arial" w:hAnsi="Arial"/>
          <w:b/>
          <w:bCs/>
          <w:i w:val="false"/>
          <w:iCs w:val="false"/>
          <w:color w:val="5B6B7D"/>
          <w:sz w:val="22"/>
          <w:szCs w:val="22"/>
          <w:rtl/>
        </w:rPr>
        <w:t xml:space="preserve">جدول 1: مقارنة طبقة الاتصال قبل وبعد النقل</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1933"/>
        <w:gridCol w:w="3164"/>
        <w:gridCol w:w="3691"/>
      </w:tblGrid>
      <w:tr>
        <w:trPr>
          <w:cantSplit/>
          <w:tblHeader/>
        </w:trPr>
        <w:tc>
          <w:tcPr>
            <w:tcW w:type="pct" w:w="11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الوجهة</w:t>
            </w:r>
          </w:p>
        </w:tc>
        <w:tc>
          <w:tcPr>
            <w:tcW w:type="pct" w:w="18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Binance (القديم)</w:t>
            </w:r>
          </w:p>
        </w:tc>
        <w:tc>
          <w:tcPr>
            <w:tcW w:type="pct" w:w="21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Gate.io (الجديد)</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التوقيع</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HMAC-SHA256 داخل سلسلة الاستعلام</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HMAC-SHA512 في ترويسة SIGN مع KEY وTimestamp بالثواني</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المسار الموقّع</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/fapi/v1/... دون بادئة</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يشمل بادئة /api/v4 إلزامياً</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الحجم</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quantity بالعملة الأساسية بدرجات stepSize</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size بعدد عقود صحيح، والعقد يساوي quanto_multiplier من العملة</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دخول السوق</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أمر MARKET مباشر</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سعر 0 مع tif=ioc يكافئ الماركت</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ستوب المنصة</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STOP_MARKET عبر /fapi/v1/order</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البوت يستخدم الستوب المحلي نفسه، وTP2 عبر أوامر price_orders الشرطية بقاعدتي rule 1 و2</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تدفق الأسعار</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قناة عامة واحدة لكل السوق</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قناة futures.book_ticker باشتراك دفعات من 100 عقد</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الشموع</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Klines بعمود رقمي</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Candlesticks بحقول t وv وc وh وl وo وsum ترتّب تصاعدياً</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الرصيد</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fapi/v2/balance</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futures/usdt/accounts حقل available</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أرباح الإغلاق</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fapi/v1/income</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دفتر الحساب account_book من نوع pnl منذ وقت الدخول</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الرافعة والهامش</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نهايتان عامتان للرمز</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لكل عقد: margin_mode ثم leverage مع حدود رافعة خاصة</w:t>
            </w:r>
          </w:p>
        </w:tc>
      </w:tr>
      <w:tr>
        <w:trPr>
          <w:cantSplit/>
        </w:trPr>
        <w:tc>
          <w:tcPr>
            <w:tcW w:type="pct" w:w="1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وضع المراكز</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فحص Hedge Mode</w:t>
            </w:r>
          </w:p>
        </w:tc>
        <w:tc>
          <w:tcPr>
            <w:tcW w:type="pct" w:w="21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فحص in_dual_mode في الحساب</w:t>
            </w:r>
          </w:p>
        </w:tc>
      </w:tr>
      <w:tr>
        <w:trPr>
          <w:cantSplit/>
        </w:trPr>
        <w:tc>
          <w:tcPr>
            <w:tcW w:type="pct" w:w="1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أدنى الحجم</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MIN_NOTIONAL بالدولار</w:t>
            </w:r>
          </w:p>
        </w:tc>
        <w:tc>
          <w:tcPr>
            <w:tcW w:type="pct" w:w="21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أدنى عدد عقود order_size_min يطبق تلقائياً</w:t>
            </w:r>
          </w:p>
        </w:tc>
      </w:tr>
    </w:tbl>
    <w:p>
      <w:pPr>
        <w:bidi/>
        <w:spacing w:after="160" w:line="312"/>
        <w:jc w:val="both"/>
      </w:pPr>
      <w:r>
        <w:rPr>
          <w:rFonts w:ascii="Arial" w:cs="Arial" w:hAnsi="Arial"/>
          <w:b w:val="false"/>
          <w:i w:val="false"/>
          <w:iCs w:val="false"/>
          <w:color w:val="000000"/>
          <w:sz w:val="24"/>
          <w:szCs w:val="24"/>
          <w:rtl/>
        </w:rPr>
        <w:t xml:space="preserve">أهم ما يجب أن تستوعبه كمالك للبوت هو فكرة العقد: في Gate.io لا ترسل كمية بالعملة بل عدد عقود صحيح، وكل عقد يساوي مضاعفاً ثابتاً </w:t>
      </w:r>
      <w:r>
        <w:rPr>
          <w:rFonts w:ascii="Courier New" w:cs="Arial" w:hAnsi="Courier New"/>
          <w:b w:val="false"/>
          <w:bCs w:val="false"/>
          <w:color w:val="0B5460"/>
          <w:sz w:val="21"/>
          <w:szCs w:val="21"/>
        </w:rPr>
        <w:t xml:space="preserve">quanto_multiplier</w:t>
      </w:r>
      <w:r>
        <w:rPr>
          <w:rFonts w:ascii="Arial" w:cs="Arial" w:hAnsi="Arial"/>
          <w:b w:val="false"/>
          <w:i w:val="false"/>
          <w:iCs w:val="false"/>
          <w:color w:val="000000"/>
          <w:sz w:val="24"/>
          <w:szCs w:val="24"/>
          <w:rtl/>
        </w:rPr>
        <w:t xml:space="preserve"> من العملة الأساسية (يساوي 1 لمعظم العملات الشائعة وأصغر للعملات الغالية مثل البيتكوين). الكود يترجم تلقائياً بين العرض الداخلي بالعملة والطلبات بالعقود، فلن تلاحظ شيئاً — لكن إن رأيت كمية أقل بقليل من المتوقع في رسالة الدخول فالسبب هو التقريب لعقد صحيح وليس خطأً.</w:t>
      </w:r>
    </w:p>
    <w:p>
      <w:pPr>
        <w:pStyle w:val="Heading1"/>
        <w:bidi/>
        <w:spacing w:after="140" w:before="360" w:line="360" w:lineRule="atLeast"/>
        <w:jc w:val="left"/>
      </w:pPr>
      <w:bookmarkStart w:name="_Toc8" w:id="8"/>
      <w:r>
        <w:rPr>
          <w:rFonts w:ascii="Arial" w:cs="Arial" w:hAnsi="Arial"/>
          <w:b/>
          <w:bCs/>
          <w:i w:val="false"/>
          <w:iCs w:val="false"/>
          <w:color w:val="162235"/>
          <w:sz w:val="30"/>
          <w:szCs w:val="30"/>
          <w:rtl/>
        </w:rPr>
        <w:t xml:space="preserve">٤. خريطة تعديلات bot_gate.py</w:t>
      </w:r>
      <w:bookmarkEnd w:id="8"/>
    </w:p>
    <w:p>
      <w:pPr>
        <w:bidi/>
        <w:spacing w:after="120" w:line="312"/>
        <w:jc w:val="both"/>
      </w:pPr>
      <w:r>
        <w:rPr>
          <w:rFonts w:ascii="Arial" w:cs="Arial" w:hAnsi="Arial"/>
          <w:b w:val="false"/>
          <w:i w:val="false"/>
          <w:iCs w:val="false"/>
          <w:color w:val="000000"/>
          <w:sz w:val="24"/>
          <w:szCs w:val="24"/>
          <w:rtl/>
        </w:rPr>
        <w:t xml:space="preserve">الجدول التالي يوثق كل دالة جرى تغييرها وما أصبحت عليه. أي دالة غير مذكورة هنا بقيت كما هي حرفياً، شاملة التحليل الفني بمناطق الحيتان والستوكاستك وVuManChu، وقاعدة البيانات، وفلتر الأخبار، ومدير المخاطر، وكاشف السوق بمنطق الدوران الدائري.</w:t>
      </w:r>
    </w:p>
    <w:p>
      <w:pPr>
        <w:keepNext/>
        <w:bidi/>
        <w:spacing w:after="100" w:before="160" w:line="312"/>
        <w:jc w:val="left"/>
      </w:pPr>
      <w:r>
        <w:rPr>
          <w:rFonts w:ascii="Arial" w:cs="Arial" w:hAnsi="Arial"/>
          <w:b/>
          <w:bCs/>
          <w:i w:val="false"/>
          <w:iCs w:val="false"/>
          <w:color w:val="5B6B7D"/>
          <w:sz w:val="22"/>
          <w:szCs w:val="22"/>
          <w:rtl/>
        </w:rPr>
        <w:t xml:space="preserve">جدول 2: الدوال المعدلة ووظيفة كل تعديل</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988"/>
        <w:gridCol w:w="5800"/>
      </w:tblGrid>
      <w:tr>
        <w:trPr>
          <w:cantSplit/>
          <w:tblHeader/>
        </w:trPr>
        <w:tc>
          <w:tcPr>
            <w:tcW w:type="pct" w:w="17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الموقع / الدالة</w:t>
            </w:r>
          </w:p>
        </w:tc>
        <w:tc>
          <w:tcPr>
            <w:tcW w:type="pct" w:w="33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ما تغيّر</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مفاتيح API في __init__</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قراءة GATE_API_KEY وGATE_API_SECRET مع قبول أسماء Binance القديمة احتياطاً، ومتغير جديد MIN_WIN_USDT افتراضه 5</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العناوين والروابط</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قاعدة REST الرسمية لـ Gate.io مع بديل Testnet، ورابط WebSocket للعقود الدائمة</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sync_server_time</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مزامنة الوقت عبر ترويسة Date من الرد بدل نهاية وقت Binance، لضمان صحة التوقيع بالثواني</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_gate_headers</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دالة توقيع جديدة بمواصفات APIv4 الرسمية: SHA512 على سلسلة من خمسة أسطر تشمل المسار مع /api/v4</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_api_request</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بديلة _fapi_request: استعلام للـ GET والـ DELETE، جسم JSON للـ POST، فك كود الرفض label، وإعادة مزامنة ومحاولة عند أخطاء 401 و403</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load_market_data</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تحميل العقود من /futures/usdt/contracts مع استبعاد إزالة الإدراج والأسواق الميتة وتخزين مضاعف العقد وحدود الرافعة</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أدوات الكميات</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بدل qty_to_str: تحويل ذهاباً وإياباً بين العملة والعقود الصحيحة base_to_contracts وcontracts_to_base</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ws_manager</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اتصال Gate.io WebSocket واشتراك بكل العقود دفعات من مئة، وقراءة حقول s وb وa</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get_klines</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تحويل صيغة الشموع إلى نفس إطار DataFrame المعتاد مع ترتيب زمني تصاعدي</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execute_trade</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ضبط الهامش المعزول والرافعة لكل عقد قبل الدخول، أمر دخول بالعقود، ثم تأكيد التنفيذ من المركز الفعلي على المنصة لا من رد الأمر</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_place_tp_order</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TP2 عبر POST /futures/usdt/price_orders بقاعدة rule 1 للشراء وrule 2 للبيع مع close=true لإغلاق كامل</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_cancel_conditional_order</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الإلغاء عبر DELETE /futures/usdt/price_orders ومعرفات الأوامر الشرطية</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_verify_stop_on_platform</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الستوب المحلي يبقى مؤكداً بمجرد تسجيله، دون بحث في أوامر المنصة التي لم تعد تُستخدم للستوب</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_position_snapshot وget_position_amt</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قراءة المركز من /futures/usdt/positions/{contract} مع اعتبار POSITION_NOT_FOUND حالة صفر وليست فشلاً</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get_last_realized_pnl</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جمع بنود pnl من دفتر الحساب منذ لحظة الدخول بدل آخر بند فقط — أدق مع الجني الجزئي</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_close_position والجني الجزئي</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إغلاق ماركت reduce_only بعدد عقود معاكس لإشارة المركز، وحساب الجزئي بعدد العقود بدل النوشنال</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_refresh_price_rest (جديدة)</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إنقاذ السعر من REST لأي مركز متجمّد كل عشر ثوان على الأقل — علاج الأسعار المجمّدة</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reconcile</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تنظيف السجلات الوهمية عند الإقلاع، تبنّي المراكز اليتيمة بأهداف تحترم الحد الأدنى للربح، تبنّي أوامر TP2 الحية وإلغاء اليتيمة</w:t>
            </w:r>
          </w:p>
        </w:tc>
      </w:tr>
      <w:tr>
        <w:trPr>
          <w:cantSplit/>
        </w:trPr>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main_loop</w:t>
            </w:r>
          </w:p>
        </w:tc>
        <w:tc>
          <w:tcPr>
            <w:tcW w:type="pct" w:w="33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فحص الوضع المزدوج عبر الحساب، وتحديث رسائل الإقلاع لتشمل الحد الأدنى للربح</w:t>
            </w:r>
          </w:p>
        </w:tc>
      </w:tr>
      <w:tr>
        <w:trPr>
          <w:cantSplit/>
        </w:trPr>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_min_profit_dist (جديدة)</w:t>
            </w:r>
          </w:p>
        </w:tc>
        <w:tc>
          <w:tcPr>
            <w:tcW w:type="pct" w:w="33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حساب أقصر مسافة سعرية تضمن تحقيق MIN_WIN_USDT من الجزء المغلق عند TP1</w:t>
            </w:r>
          </w:p>
        </w:tc>
      </w:tr>
    </w:tbl>
    <w:p>
      <w:pPr>
        <w:bidi/>
        <w:spacing w:after="160" w:line="312"/>
        <w:jc w:val="both"/>
      </w:pPr>
      <w:r>
        <w:rPr>
          <w:rFonts w:ascii="Arial" w:cs="Arial" w:hAnsi="Arial"/>
          <w:b w:val="false"/>
          <w:i w:val="false"/>
          <w:iCs w:val="false"/>
          <w:color w:val="000000"/>
          <w:sz w:val="24"/>
          <w:szCs w:val="24"/>
          <w:rtl/>
        </w:rPr>
        <w:t xml:space="preserve">ملاحظة معمارية مهمة: نظام الستوب بقي محلياً كما في نسختك الأخيرة على Binance — البوت يراقب السعر ويغلق ماركت فور بلوغ الوقف، مع إنقاذ REST الذي يضمن استمرار المراقبة حتى أثناء انقطاع التدفق. لذلك سترى في اللوحة عبارة ستوب محلي مؤكد بدل ذكر أوامر STOP_MARKET القديمة، وهذا هو التصميم الفعلي القائم في الكود لديك أصلاً.</w:t>
      </w:r>
    </w:p>
    <w:p>
      <w:pPr>
        <w:pStyle w:val="Heading1"/>
        <w:bidi/>
        <w:spacing w:after="140" w:before="360" w:line="360" w:lineRule="atLeast"/>
        <w:jc w:val="left"/>
      </w:pPr>
      <w:bookmarkStart w:name="_Toc9" w:id="9"/>
      <w:r>
        <w:rPr>
          <w:rFonts w:ascii="Arial" w:cs="Arial" w:hAnsi="Arial"/>
          <w:b/>
          <w:bCs/>
          <w:i w:val="false"/>
          <w:iCs w:val="false"/>
          <w:color w:val="162235"/>
          <w:sz w:val="30"/>
          <w:szCs w:val="30"/>
          <w:rtl/>
        </w:rPr>
        <w:t xml:space="preserve">٥. إنشاء مفاتيح API في Gate.io</w:t>
      </w:r>
      <w:bookmarkEnd w:id="9"/>
    </w:p>
    <w:p>
      <w:pPr>
        <w:bidi/>
        <w:spacing w:after="120" w:line="312"/>
        <w:jc w:val="both"/>
      </w:pPr>
      <w:r>
        <w:rPr>
          <w:rFonts w:ascii="Arial" w:cs="Arial" w:hAnsi="Arial"/>
          <w:b w:val="false"/>
          <w:i w:val="false"/>
          <w:iCs w:val="false"/>
          <w:color w:val="000000"/>
          <w:sz w:val="24"/>
          <w:szCs w:val="24"/>
          <w:rtl/>
        </w:rPr>
        <w:t xml:space="preserve">اتبع الخطوات التالية بالترتيب حرفياً. العملية تستغرق أقل من عشر دقائق، والأهم فيها الصلاحيات: البوت يحتاج قراءة وكتابة للعقود فقط، ولا يحتاج ولا يجب أن يملك أي صلاحية سحب عملات.</w:t>
      </w:r>
    </w:p>
    <w:p>
      <w:pPr>
        <w:bidi/>
        <w:spacing w:after="100" w:line="312"/>
        <w:jc w:val="left"/>
      </w:pPr>
      <w:r>
        <w:rPr>
          <w:rFonts w:ascii="Arial" w:cs="Arial" w:hAnsi="Arial"/>
          <w:b/>
          <w:bCs/>
          <w:color w:val="1B6B7A"/>
          <w:sz w:val="24"/>
          <w:szCs w:val="24"/>
        </w:rPr>
        <w:t xml:space="preserve">1  </w:t>
      </w:r>
      <w:r>
        <w:rPr>
          <w:rFonts w:ascii="Arial" w:cs="Arial" w:hAnsi="Arial"/>
          <w:b w:val="false"/>
          <w:i w:val="false"/>
          <w:iCs w:val="false"/>
          <w:color w:val="000000"/>
          <w:sz w:val="24"/>
          <w:szCs w:val="24"/>
          <w:rtl/>
        </w:rPr>
        <w:t xml:space="preserve">سجّل الدخول إلى حساب Gate.io وفعّل التحقق بخطوتين إن لم يكن مفعلاً، فهو شرط لإنشاء المفاتيح.</w:t>
      </w:r>
    </w:p>
    <w:p>
      <w:pPr>
        <w:bidi/>
        <w:spacing w:after="100" w:line="312"/>
        <w:jc w:val="left"/>
      </w:pPr>
      <w:r>
        <w:rPr>
          <w:rFonts w:ascii="Arial" w:cs="Arial" w:hAnsi="Arial"/>
          <w:b/>
          <w:bCs/>
          <w:color w:val="1B6B7A"/>
          <w:sz w:val="24"/>
          <w:szCs w:val="24"/>
        </w:rPr>
        <w:t xml:space="preserve">2  </w:t>
      </w:r>
      <w:r>
        <w:rPr>
          <w:rFonts w:ascii="Arial" w:cs="Arial" w:hAnsi="Arial"/>
          <w:b w:val="false"/>
          <w:i w:val="false"/>
          <w:iCs w:val="false"/>
          <w:color w:val="000000"/>
          <w:sz w:val="24"/>
          <w:szCs w:val="24"/>
          <w:rtl/>
        </w:rPr>
        <w:t xml:space="preserve">من قائمة الحساب اختر </w:t>
      </w:r>
      <w:r>
        <w:rPr>
          <w:rFonts w:ascii="Courier New" w:cs="Arial" w:hAnsi="Courier New"/>
          <w:b w:val="false"/>
          <w:bCs w:val="false"/>
          <w:color w:val="0B5460"/>
          <w:sz w:val="21"/>
          <w:szCs w:val="21"/>
        </w:rPr>
        <w:t xml:space="preserve">APIv4 Keys</w:t>
      </w:r>
      <w:r>
        <w:rPr>
          <w:rFonts w:ascii="Arial" w:cs="Arial" w:hAnsi="Arial"/>
          <w:b w:val="false"/>
          <w:i w:val="false"/>
          <w:iCs w:val="false"/>
          <w:color w:val="000000"/>
          <w:sz w:val="24"/>
          <w:szCs w:val="24"/>
          <w:rtl/>
        </w:rPr>
        <w:t xml:space="preserve"> ثم زر إنشاء مفتاح جديد. استخدم أسماء APIv4 حصراً وليس مفاتيح APIv2 القديمة.</w:t>
      </w:r>
    </w:p>
    <w:p>
      <w:pPr>
        <w:bidi/>
        <w:spacing w:after="100" w:line="312"/>
        <w:jc w:val="left"/>
      </w:pPr>
      <w:r>
        <w:rPr>
          <w:rFonts w:ascii="Arial" w:cs="Arial" w:hAnsi="Arial"/>
          <w:b/>
          <w:bCs/>
          <w:color w:val="1B6B7A"/>
          <w:sz w:val="24"/>
          <w:szCs w:val="24"/>
        </w:rPr>
        <w:t xml:space="preserve">3  </w:t>
      </w:r>
      <w:r>
        <w:rPr>
          <w:rFonts w:ascii="Arial" w:cs="Arial" w:hAnsi="Arial"/>
          <w:b w:val="false"/>
          <w:i w:val="false"/>
          <w:iCs w:val="false"/>
          <w:color w:val="000000"/>
          <w:sz w:val="24"/>
          <w:szCs w:val="24"/>
          <w:rtl/>
        </w:rPr>
        <w:t xml:space="preserve">اكتب اسماً وصفياً مثل </w:t>
      </w:r>
      <w:r>
        <w:rPr>
          <w:rFonts w:ascii="Courier New" w:cs="Arial" w:hAnsi="Courier New"/>
          <w:b w:val="false"/>
          <w:bCs w:val="false"/>
          <w:color w:val="0B5460"/>
          <w:sz w:val="21"/>
          <w:szCs w:val="21"/>
        </w:rPr>
        <w:t xml:space="preserve">Sniper-Bot-Railway</w:t>
      </w:r>
      <w:r>
        <w:rPr>
          <w:rFonts w:ascii="Arial" w:cs="Arial" w:hAnsi="Arial"/>
          <w:b w:val="false"/>
          <w:i w:val="false"/>
          <w:iCs w:val="false"/>
          <w:color w:val="000000"/>
          <w:sz w:val="24"/>
          <w:szCs w:val="24"/>
          <w:rtl/>
        </w:rPr>
        <w:t xml:space="preserve"> ثم اختر نوع الصلاحيات: فعّل </w:t>
      </w:r>
      <w:r>
        <w:rPr>
          <w:rFonts w:ascii="Courier New" w:cs="Arial" w:hAnsi="Courier New"/>
          <w:b w:val="false"/>
          <w:bCs w:val="false"/>
          <w:color w:val="0B5460"/>
          <w:sz w:val="21"/>
          <w:szCs w:val="21"/>
        </w:rPr>
        <w:t xml:space="preserve">Futures Trade</w:t>
      </w:r>
      <w:r>
        <w:rPr>
          <w:rFonts w:ascii="Arial" w:cs="Arial" w:hAnsi="Arial"/>
          <w:b w:val="false"/>
          <w:i w:val="false"/>
          <w:iCs w:val="false"/>
          <w:color w:val="000000"/>
          <w:sz w:val="24"/>
          <w:szCs w:val="24"/>
          <w:rtl/>
        </w:rPr>
        <w:t xml:space="preserve"> (قراءة وكتابة)، وفعّل قراءة الحساب، واترك صلاحية السحب </w:t>
      </w:r>
      <w:r>
        <w:rPr>
          <w:rFonts w:ascii="Courier New" w:cs="Arial" w:hAnsi="Courier New"/>
          <w:b w:val="false"/>
          <w:bCs w:val="false"/>
          <w:color w:val="0B5460"/>
          <w:sz w:val="21"/>
          <w:szCs w:val="21"/>
        </w:rPr>
        <w:t xml:space="preserve">Withdraw</w:t>
      </w:r>
      <w:r>
        <w:rPr>
          <w:rFonts w:ascii="Arial" w:cs="Arial" w:hAnsi="Arial"/>
          <w:b w:val="false"/>
          <w:i w:val="false"/>
          <w:iCs w:val="false"/>
          <w:color w:val="000000"/>
          <w:sz w:val="24"/>
          <w:szCs w:val="24"/>
          <w:rtl/>
        </w:rPr>
        <w:t xml:space="preserve"> وأي صلاحية Spot إضافية غير مفعّلة تماماً.</w:t>
      </w:r>
    </w:p>
    <w:p>
      <w:pPr>
        <w:bidi/>
        <w:spacing w:after="100" w:line="312"/>
        <w:jc w:val="left"/>
      </w:pPr>
      <w:r>
        <w:rPr>
          <w:rFonts w:ascii="Arial" w:cs="Arial" w:hAnsi="Arial"/>
          <w:b/>
          <w:bCs/>
          <w:color w:val="1B6B7A"/>
          <w:sz w:val="24"/>
          <w:szCs w:val="24"/>
        </w:rPr>
        <w:t xml:space="preserve">4  </w:t>
      </w:r>
      <w:r>
        <w:rPr>
          <w:rFonts w:ascii="Arial" w:cs="Arial" w:hAnsi="Arial"/>
          <w:b w:val="false"/>
          <w:i w:val="false"/>
          <w:iCs w:val="false"/>
          <w:color w:val="000000"/>
          <w:sz w:val="24"/>
          <w:szCs w:val="24"/>
          <w:rtl/>
        </w:rPr>
        <w:t xml:space="preserve">حقل تقييد عنوان IP اتركه فارغاً: عناوين الخروج في Railway ديناميكية تتغير مع كل إعادة نشر، وتقييد IP سيوقف البوت بعد أول تحديث. الحماية المعتمدة هنا هي سرية المفتاح وإيقاف السحب.</w:t>
      </w:r>
    </w:p>
    <w:p>
      <w:pPr>
        <w:bidi/>
        <w:spacing w:after="100" w:line="312"/>
        <w:jc w:val="left"/>
      </w:pPr>
      <w:r>
        <w:rPr>
          <w:rFonts w:ascii="Arial" w:cs="Arial" w:hAnsi="Arial"/>
          <w:b/>
          <w:bCs/>
          <w:color w:val="1B6B7A"/>
          <w:sz w:val="24"/>
          <w:szCs w:val="24"/>
        </w:rPr>
        <w:t xml:space="preserve">5  </w:t>
      </w:r>
      <w:r>
        <w:rPr>
          <w:rFonts w:ascii="Arial" w:cs="Arial" w:hAnsi="Arial"/>
          <w:b w:val="false"/>
          <w:i w:val="false"/>
          <w:iCs w:val="false"/>
          <w:color w:val="000000"/>
          <w:sz w:val="24"/>
          <w:szCs w:val="24"/>
          <w:rtl/>
        </w:rPr>
        <w:t xml:space="preserve">أكمل التحقق الأمني، ثم انسخ المفتاح والسر فوراً في مكان آمن — السر </w:t>
      </w:r>
      <w:r>
        <w:rPr>
          <w:rFonts w:ascii="Courier New" w:cs="Arial" w:hAnsi="Courier New"/>
          <w:b w:val="false"/>
          <w:bCs w:val="false"/>
          <w:color w:val="0B5460"/>
          <w:sz w:val="21"/>
          <w:szCs w:val="21"/>
        </w:rPr>
        <w:t xml:space="preserve">API Secret</w:t>
      </w:r>
      <w:r>
        <w:rPr>
          <w:rFonts w:ascii="Arial" w:cs="Arial" w:hAnsi="Arial"/>
          <w:b w:val="false"/>
          <w:i w:val="false"/>
          <w:iCs w:val="false"/>
          <w:color w:val="000000"/>
          <w:sz w:val="24"/>
          <w:szCs w:val="24"/>
          <w:rtl/>
        </w:rPr>
        <w:t xml:space="preserve"> يُعرض مرة واحدة فقط ولن تستطيع استعادته لاحقاً.</w:t>
      </w:r>
    </w:p>
    <w:p>
      <w:pPr>
        <w:bidi/>
        <w:spacing w:after="100" w:line="312"/>
        <w:jc w:val="left"/>
      </w:pPr>
      <w:r>
        <w:rPr>
          <w:rFonts w:ascii="Arial" w:cs="Arial" w:hAnsi="Arial"/>
          <w:b/>
          <w:bCs/>
          <w:color w:val="1B6B7A"/>
          <w:sz w:val="24"/>
          <w:szCs w:val="24"/>
        </w:rPr>
        <w:t xml:space="preserve">6  </w:t>
      </w:r>
      <w:r>
        <w:rPr>
          <w:rFonts w:ascii="Arial" w:cs="Arial" w:hAnsi="Arial"/>
          <w:b w:val="false"/>
          <w:i w:val="false"/>
          <w:iCs w:val="false"/>
          <w:color w:val="000000"/>
          <w:sz w:val="24"/>
          <w:szCs w:val="24"/>
          <w:rtl/>
        </w:rPr>
        <w:t xml:space="preserve">ادخل إلى واجهة تداول العقود في Gate.io مرة واحدة يدوياً وتأكد أن وضع المركز </w:t>
      </w:r>
      <w:r>
        <w:rPr>
          <w:rFonts w:ascii="Courier New" w:cs="Arial" w:hAnsi="Courier New"/>
          <w:b w:val="false"/>
          <w:bCs w:val="false"/>
          <w:color w:val="0B5460"/>
          <w:sz w:val="21"/>
          <w:szCs w:val="21"/>
        </w:rPr>
        <w:t xml:space="preserve">One-way / Single</w:t>
      </w:r>
      <w:r>
        <w:rPr>
          <w:rFonts w:ascii="Arial" w:cs="Arial" w:hAnsi="Arial"/>
          <w:b w:val="false"/>
          <w:i w:val="false"/>
          <w:iCs w:val="false"/>
          <w:color w:val="000000"/>
          <w:sz w:val="24"/>
          <w:szCs w:val="24"/>
          <w:rtl/>
        </w:rPr>
        <w:t xml:space="preserve"> وليس المزدوج Dual، لأن البوت مبني على المركز الواحد وسيوقف التداول تلقائياً مع تنبيه إن وجد الوضع المزدوج مفعلاً. تأكد كذلك من تحويل رصيد USDT إلى محفظة العقود الآجلة.</w:t>
      </w:r>
    </w:p>
    <w:p>
      <w:pPr>
        <w:bidi/>
        <w:spacing w:after="160" w:line="312"/>
        <w:jc w:val="both"/>
      </w:pPr>
      <w:r>
        <w:rPr>
          <w:rFonts w:ascii="Arial" w:cs="Arial" w:hAnsi="Arial"/>
          <w:b w:val="false"/>
          <w:i w:val="false"/>
          <w:iCs w:val="false"/>
          <w:color w:val="000000"/>
          <w:sz w:val="24"/>
          <w:szCs w:val="24"/>
          <w:rtl/>
        </w:rPr>
        <w:t xml:space="preserve">نصيحة أمنية أخيرة: إن شكت يوماً في تسرب المفتاح، احذفه من لوحة Gate.io وأنشئ غيره خلال دقيقتين وحدّث متغيري البيئة في Railway فقط. لا حاجة لتعديل أي سطر في الكود لأن أسماء المتغيرات ثابتة.</w:t>
      </w:r>
    </w:p>
    <w:p>
      <w:pPr>
        <w:pStyle w:val="Heading1"/>
        <w:bidi/>
        <w:spacing w:after="140" w:before="360" w:line="360" w:lineRule="atLeast"/>
        <w:jc w:val="left"/>
      </w:pPr>
      <w:bookmarkStart w:name="_Toc10" w:id="10"/>
      <w:r>
        <w:rPr>
          <w:rFonts w:ascii="Arial" w:cs="Arial" w:hAnsi="Arial"/>
          <w:b/>
          <w:bCs/>
          <w:i w:val="false"/>
          <w:iCs w:val="false"/>
          <w:color w:val="162235"/>
          <w:sz w:val="30"/>
          <w:szCs w:val="30"/>
          <w:rtl/>
        </w:rPr>
        <w:t xml:space="preserve">٦. النشر على Railway</w:t>
      </w:r>
      <w:bookmarkEnd w:id="10"/>
    </w:p>
    <w:p>
      <w:pPr>
        <w:bidi/>
        <w:spacing w:after="120" w:line="312"/>
        <w:jc w:val="both"/>
      </w:pPr>
      <w:r>
        <w:rPr>
          <w:rFonts w:ascii="Arial" w:cs="Arial" w:hAnsi="Arial"/>
          <w:b w:val="false"/>
          <w:i w:val="false"/>
          <w:iCs w:val="false"/>
          <w:color w:val="000000"/>
          <w:sz w:val="24"/>
          <w:szCs w:val="24"/>
          <w:rtl/>
        </w:rPr>
        <w:t xml:space="preserve">النشر مطابق لطريقتك الحالية تماماً: نفس المشروع، نفس ملف متطلبات التشغيل، نفس فولدر البيانات /data الذي يحفظ قاعدة SQLite. الملفان الجديدان يحلان محل القديمين بنفس الاسمين إن أردت shortest طريقاً، أو بأسمائهما الجديدة مع تحديث أمر التشغيل.</w:t>
      </w:r>
    </w:p>
    <w:p>
      <w:pPr>
        <w:bidi/>
        <w:spacing w:after="100" w:line="312"/>
        <w:jc w:val="left"/>
      </w:pPr>
      <w:r>
        <w:rPr>
          <w:rFonts w:ascii="Arial" w:cs="Arial" w:hAnsi="Arial"/>
          <w:b/>
          <w:bCs/>
          <w:color w:val="1B6B7A"/>
          <w:sz w:val="24"/>
          <w:szCs w:val="24"/>
        </w:rPr>
        <w:t xml:space="preserve">1  </w:t>
      </w:r>
      <w:r>
        <w:rPr>
          <w:rFonts w:ascii="Arial" w:cs="Arial" w:hAnsi="Arial"/>
          <w:b w:val="false"/>
          <w:i w:val="false"/>
          <w:iCs w:val="false"/>
          <w:color w:val="000000"/>
          <w:sz w:val="24"/>
          <w:szCs w:val="24"/>
          <w:rtl/>
        </w:rPr>
        <w:t xml:space="preserve">ارفع الملفين </w:t>
      </w:r>
      <w:r>
        <w:rPr>
          <w:rFonts w:ascii="Courier New" w:cs="Arial" w:hAnsi="Courier New"/>
          <w:b w:val="false"/>
          <w:bCs w:val="false"/>
          <w:color w:val="0B5460"/>
          <w:sz w:val="21"/>
          <w:szCs w:val="21"/>
        </w:rPr>
        <w:t xml:space="preserve">bot_gate.py</w:t>
      </w:r>
      <w:r>
        <w:rPr>
          <w:rFonts w:ascii="Arial" w:cs="Arial" w:hAnsi="Arial"/>
          <w:b w:val="false"/>
          <w:i w:val="false"/>
          <w:iCs w:val="false"/>
          <w:color w:val="000000"/>
          <w:sz w:val="24"/>
          <w:szCs w:val="24"/>
          <w:rtl/>
        </w:rPr>
        <w:t xml:space="preserve"> و</w:t>
      </w:r>
      <w:r>
        <w:rPr>
          <w:rFonts w:ascii="Courier New" w:cs="Arial" w:hAnsi="Courier New"/>
          <w:b w:val="false"/>
          <w:bCs w:val="false"/>
          <w:color w:val="0B5460"/>
          <w:sz w:val="21"/>
          <w:szCs w:val="21"/>
        </w:rPr>
        <w:t xml:space="preserve">web_panel_gate.py</w:t>
      </w:r>
      <w:r>
        <w:rPr>
          <w:rFonts w:ascii="Arial" w:cs="Arial" w:hAnsi="Arial"/>
          <w:b w:val="false"/>
          <w:i w:val="false"/>
          <w:iCs w:val="false"/>
          <w:color w:val="000000"/>
          <w:sz w:val="24"/>
          <w:szCs w:val="24"/>
          <w:rtl/>
        </w:rPr>
        <w:t xml:space="preserve"> إلى مستودع المشروع، واجعل نقطة التشغيل تشير إلى ملف البوت الجديد: </w:t>
      </w:r>
      <w:r>
        <w:rPr>
          <w:rFonts w:ascii="Courier New" w:cs="Arial" w:hAnsi="Courier New"/>
          <w:b w:val="false"/>
          <w:bCs w:val="false"/>
          <w:color w:val="0B5460"/>
          <w:sz w:val="21"/>
          <w:szCs w:val="21"/>
        </w:rPr>
        <w:t xml:space="preserve">python bot_gate.py</w:t>
      </w:r>
      <w:r>
        <w:rPr>
          <w:rFonts w:ascii="Arial" w:cs="Arial" w:hAnsi="Arial"/>
          <w:b w:val="false"/>
          <w:i w:val="false"/>
          <w:iCs w:val="false"/>
          <w:color w:val="000000"/>
          <w:sz w:val="24"/>
          <w:szCs w:val="24"/>
          <w:rtl/>
        </w:rPr>
        <w:t xml:space="preserve">.</w:t>
      </w:r>
    </w:p>
    <w:p>
      <w:pPr>
        <w:bidi/>
        <w:spacing w:after="100" w:line="312"/>
        <w:jc w:val="left"/>
      </w:pPr>
      <w:r>
        <w:rPr>
          <w:rFonts w:ascii="Arial" w:cs="Arial" w:hAnsi="Arial"/>
          <w:b/>
          <w:bCs/>
          <w:color w:val="1B6B7A"/>
          <w:sz w:val="24"/>
          <w:szCs w:val="24"/>
        </w:rPr>
        <w:t xml:space="preserve">2  </w:t>
      </w:r>
      <w:r>
        <w:rPr>
          <w:rFonts w:ascii="Arial" w:cs="Arial" w:hAnsi="Arial"/>
          <w:b w:val="false"/>
          <w:i w:val="false"/>
          <w:iCs w:val="false"/>
          <w:color w:val="000000"/>
          <w:sz w:val="24"/>
          <w:szCs w:val="24"/>
          <w:rtl/>
        </w:rPr>
        <w:t xml:space="preserve">حدّث متغيرات البيئة في إعدادات الخدمة حسب الجدول أدناه. أهم تغيين هو استبدال قيم مفاتيح Binance بمفاتيح Gate.io — والكود يقبل الاحتفاظ بالأسماء القديمة إن أردت تغيير القيم فقط دون إضافة متغيرات جديدة.</w:t>
      </w:r>
    </w:p>
    <w:p>
      <w:pPr>
        <w:keepNext/>
        <w:bidi/>
        <w:spacing w:after="100" w:before="160" w:line="312"/>
        <w:jc w:val="left"/>
      </w:pPr>
      <w:r>
        <w:rPr>
          <w:rFonts w:ascii="Arial" w:cs="Arial" w:hAnsi="Arial"/>
          <w:b/>
          <w:bCs/>
          <w:i w:val="false"/>
          <w:iCs w:val="false"/>
          <w:color w:val="5B6B7D"/>
          <w:sz w:val="22"/>
          <w:szCs w:val="22"/>
          <w:rtl/>
        </w:rPr>
        <w:t xml:space="preserve">جدول 3: متغيرات البيئة</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636"/>
        <w:gridCol w:w="2988"/>
        <w:gridCol w:w="3164"/>
      </w:tblGrid>
      <w:tr>
        <w:trPr>
          <w:cantSplit/>
          <w:tblHeader/>
        </w:trPr>
        <w:tc>
          <w:tcPr>
            <w:tcW w:type="pct" w:w="15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المتغير</w:t>
            </w:r>
          </w:p>
        </w:tc>
        <w:tc>
          <w:tcPr>
            <w:tcW w:type="pct" w:w="17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القيمة الموصى بها</w:t>
            </w:r>
          </w:p>
        </w:tc>
        <w:tc>
          <w:tcPr>
            <w:tcW w:type="pct" w:w="18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ملاحظة</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GATE_API_KEY</w:t>
            </w:r>
          </w:p>
        </w:tc>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المفتاح من القسم الخامس</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يقبل البديل القديم BINANCE_API_KEY إن لم تضف هذا الاسم</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GATE_API_SECRET</w:t>
            </w:r>
          </w:p>
        </w:tc>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السر من القسم الخامس</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يقبل البديل القديم BINANCE_API_SECRET</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TRADE_ENABLED</w:t>
            </w:r>
          </w:p>
        </w:tc>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true</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ابدأ بأول تشغيل ثم قرر</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TRADE_SIZE_USDT</w:t>
            </w:r>
          </w:p>
        </w:tc>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25</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هامش الصفقة كما هو</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MAX_OPEN_TRADES</w:t>
            </w:r>
          </w:p>
        </w:tc>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1</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عدد الصفقات المتزامنة كما هو</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MIN_WIN_USDT</w:t>
            </w:r>
          </w:p>
        </w:tc>
        <w:tc>
          <w:tcPr>
            <w:tcW w:type="pct" w:w="17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5</w:t>
            </w:r>
          </w:p>
        </w:tc>
        <w:tc>
          <w:tcPr>
            <w:tcW w:type="pct" w:w="18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الحد الأدنى لربح الصفقة الرابحة — جديد</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TESTNET</w:t>
            </w:r>
          </w:p>
        </w:tc>
        <w:tc>
          <w:tcPr>
            <w:tcW w:type="pct" w:w="17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false</w:t>
            </w:r>
          </w:p>
        </w:tc>
        <w:tc>
          <w:tcPr>
            <w:tcW w:type="pct" w:w="18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ضع true للتجربة على بيئة Gate التجريبية أولاً إن رغبت</w:t>
            </w:r>
          </w:p>
        </w:tc>
      </w:tr>
    </w:tbl>
    <w:p>
      <w:pPr>
        <w:bidi/>
        <w:spacing w:after="100" w:line="312"/>
        <w:jc w:val="left"/>
      </w:pPr>
      <w:r>
        <w:rPr>
          <w:rFonts w:ascii="Arial" w:cs="Arial" w:hAnsi="Arial"/>
          <w:b/>
          <w:bCs/>
          <w:color w:val="1B6B7A"/>
          <w:sz w:val="24"/>
          <w:szCs w:val="24"/>
        </w:rPr>
        <w:t xml:space="preserve">3  </w:t>
      </w:r>
      <w:r>
        <w:rPr>
          <w:rFonts w:ascii="Arial" w:cs="Arial" w:hAnsi="Arial"/>
          <w:b w:val="false"/>
          <w:i w:val="false"/>
          <w:iCs w:val="false"/>
          <w:color w:val="000000"/>
          <w:sz w:val="24"/>
          <w:szCs w:val="24"/>
          <w:rtl/>
        </w:rPr>
        <w:t xml:space="preserve">أعد النشر وراقب السجل: سترى على الترتيب مزامنة وقت خادم Gate.io، تحميل مئات العقود، اتصال WebSocket، ثم رسالة الإقلاع الكاملة التي تتضمن سطر الحد الأدنى للربح.</w:t>
      </w:r>
    </w:p>
    <w:p>
      <w:pPr>
        <w:bidi/>
        <w:spacing w:after="100" w:line="312"/>
        <w:jc w:val="left"/>
      </w:pPr>
      <w:r>
        <w:rPr>
          <w:rFonts w:ascii="Arial" w:cs="Arial" w:hAnsi="Arial"/>
          <w:b/>
          <w:bCs/>
          <w:color w:val="1B6B7A"/>
          <w:sz w:val="24"/>
          <w:szCs w:val="24"/>
        </w:rPr>
        <w:t xml:space="preserve">4  </w:t>
      </w:r>
      <w:r>
        <w:rPr>
          <w:rFonts w:ascii="Arial" w:cs="Arial" w:hAnsi="Arial"/>
          <w:b w:val="false"/>
          <w:i w:val="false"/>
          <w:iCs w:val="false"/>
          <w:color w:val="000000"/>
          <w:sz w:val="24"/>
          <w:szCs w:val="24"/>
          <w:rtl/>
        </w:rPr>
        <w:t xml:space="preserve">إن كان لديك سجلات قديمة من عصر Binance في نفس الفولدر، فالمصالحة عند أول تشغيل مفعّل ستغلقها محاسبياً وتنظف القاعدة تلقائياً — لا تدخل يدوياً.</w:t>
      </w:r>
    </w:p>
    <w:p>
      <w:pPr>
        <w:bidi/>
        <w:spacing w:after="160" w:line="312"/>
        <w:jc w:val="both"/>
      </w:pPr>
      <w:r>
        <w:rPr>
          <w:rFonts w:ascii="Arial" w:cs="Arial" w:hAnsi="Arial"/>
          <w:b w:val="false"/>
          <w:i w:val="false"/>
          <w:iCs w:val="false"/>
          <w:color w:val="000000"/>
          <w:sz w:val="24"/>
          <w:szCs w:val="24"/>
          <w:rtl/>
        </w:rPr>
        <w:t xml:space="preserve">متطلبات بايثون لم تتغير: aiohttp وwebsockets وaiosqlite وpandas وnumpy وrequests هي نفسها، فلا تعديل مطلوب على ملف المتطلبات.</w:t>
      </w:r>
    </w:p>
    <w:p>
      <w:pPr>
        <w:pStyle w:val="Heading1"/>
        <w:bidi/>
        <w:spacing w:after="140" w:before="360" w:line="360" w:lineRule="atLeast"/>
        <w:jc w:val="left"/>
      </w:pPr>
      <w:bookmarkStart w:name="_Toc11" w:id="11"/>
      <w:r>
        <w:rPr>
          <w:rFonts w:ascii="Arial" w:cs="Arial" w:hAnsi="Arial"/>
          <w:b/>
          <w:bCs/>
          <w:i w:val="false"/>
          <w:iCs w:val="false"/>
          <w:color w:val="162235"/>
          <w:sz w:val="30"/>
          <w:szCs w:val="30"/>
          <w:rtl/>
        </w:rPr>
        <w:t xml:space="preserve">٧. تعديل الحد الأدنى للربح MIN_WIN_USDT</w:t>
      </w:r>
      <w:bookmarkEnd w:id="11"/>
    </w:p>
    <w:p>
      <w:pPr>
        <w:bidi/>
        <w:spacing w:after="120" w:line="312"/>
        <w:jc w:val="both"/>
      </w:pPr>
      <w:r>
        <w:rPr>
          <w:rFonts w:ascii="Arial" w:cs="Arial" w:hAnsi="Arial"/>
          <w:b w:val="false"/>
          <w:i w:val="false"/>
          <w:iCs w:val="false"/>
          <w:color w:val="000000"/>
          <w:sz w:val="24"/>
          <w:szCs w:val="24"/>
          <w:rtl/>
        </w:rPr>
        <w:t xml:space="preserve">الملاحظة التي رصدتها صحيحة حسابياً: بنظام الهدف القديم المبني على مضاعف ATR، كانت الصفقات الرابحة تُغلق جزئياً بمسافات صغيرة أحياناً لا تعوض خسارة واحدة عند الوقف. التعديل يجعل هدف الجني الجزئي TP1 ديناميكياً بحد أدنى مضمون: يأخذ الكود الأبعد بين مسافة ATR المعتادة والمسافة اللازمة لتحقيق 5 دولارات من الجزء المغلق.</w:t>
      </w:r>
    </w:p>
    <w:p>
      <w:pPr>
        <w:bidi/>
        <w:spacing w:after="120" w:line="312"/>
        <w:jc w:val="both"/>
      </w:pPr>
      <w:r>
        <w:rPr>
          <w:rFonts w:ascii="Arial" w:cs="Arial" w:hAnsi="Arial"/>
          <w:b w:val="false"/>
          <w:i w:val="false"/>
          <w:iCs w:val="false"/>
          <w:color w:val="000000"/>
          <w:sz w:val="24"/>
          <w:szCs w:val="24"/>
          <w:rtl/>
        </w:rPr>
        <w:t xml:space="preserve">الحسبة صريحة وقابلة للتحقق: النوشنال هو الهامش مضروباً في الرافعة، أي 25 في 10 يساوي 250 دولاراً. مع خطة جني جزئي بنسبة 70 بالمئة للمصفوفة 6 إلى 7، فإن الجزء المغلق قيمته 175 دولاراً، والمسافة اللازمة لربح 5 دولارات هي 5 مقسومة على 175 أي نحو 2.9 بالمئة من السعر. إن كانت مسافة ATR المعيارية أقل من ذلك امتدت TP1 تلقائياً إلى 2.9 بالمئة، وإن كانت أبعدها بقيت كما هي. أما TP2 فلا يقبل أبداً أن يكون أقرب من 1.5 ضعف مسافة TP1.</w:t>
      </w:r>
    </w:p>
    <w:p>
      <w:pPr>
        <w:bidi/>
        <w:spacing w:after="120" w:line="312"/>
        <w:jc w:val="both"/>
      </w:pPr>
      <w:r>
        <w:rPr>
          <w:rFonts w:ascii="Arial" w:cs="Arial" w:hAnsi="Arial"/>
          <w:b w:val="false"/>
          <w:i w:val="false"/>
          <w:iCs w:val="false"/>
          <w:color w:val="000000"/>
          <w:sz w:val="24"/>
          <w:szCs w:val="24"/>
          <w:rtl/>
        </w:rPr>
        <w:t xml:space="preserve">ثلاث ملاحظات عملية على هذا التعديل. أولاً: بعد الجني الجزئي ينتقل الوقف إلى التعادل زائد 0.3 بالمئة كما هو، فالجزء الباقي لا يحول ربحاً مضموناً إلى خسارة، وبالتالي أي صفقة وصلت TP1 هي رابحة بحد أدنى 5 دولارات من الجزء المغلق زائد ما يركض. ثانياً: هذا يقلل عدد الصفقات التي تصل الهدف مقابل الأصل، لكنه يرفع متوسط الربح — وهذا هو التوازن الذي طلبته تحديداً. ثالثاً: يمكنك تغيير المبلغ من متغير البيئة MIN_WIN_USDT دون لمس الكود، وستجده معروضاً في صندوق الإعدادات باللوحة تحت اسم حد أدنى لربح الصفقة الرابحة.</w:t>
      </w:r>
    </w:p>
    <w:p>
      <w:pPr>
        <w:bidi/>
        <w:spacing w:after="120" w:line="312"/>
        <w:jc w:val="both"/>
      </w:pPr>
      <w:r>
        <w:rPr>
          <w:rFonts w:ascii="Arial" w:cs="Arial" w:hAnsi="Arial"/>
          <w:b w:val="false"/>
          <w:i w:val="false"/>
          <w:iCs w:val="false"/>
          <w:color w:val="000000"/>
          <w:sz w:val="24"/>
          <w:szCs w:val="24"/>
          <w:rtl/>
        </w:rPr>
        <w:t xml:space="preserve">انتبه لنقطة عادلة: حد 5 دولارات مع هامش 25 ورافعة 10 يعني أهدافاً أبعد للعملات قليلة التقلب، وقد يصل الوقف قبل الهدف أحياناً كما في أي نظام هدفه أبعد. إن رغبت بمزيج ألطف وسطياً جرّب 3 أو 4 دولارات، أو ارفع الهامش إلى 35 دولاراً فيبقى الهدف قريباً بنفس نسبة الأمان.</w:t>
      </w:r>
    </w:p>
    <w:p>
      <w:pPr>
        <w:pStyle w:val="Heading1"/>
        <w:bidi/>
        <w:spacing w:after="140" w:before="360" w:line="360" w:lineRule="atLeast"/>
        <w:jc w:val="left"/>
      </w:pPr>
      <w:bookmarkStart w:name="_Toc12" w:id="12"/>
      <w:r>
        <w:rPr>
          <w:rFonts w:ascii="Arial" w:cs="Arial" w:hAnsi="Arial"/>
          <w:b/>
          <w:bCs/>
          <w:i w:val="false"/>
          <w:iCs w:val="false"/>
          <w:color w:val="162235"/>
          <w:sz w:val="30"/>
          <w:szCs w:val="30"/>
          <w:rtl/>
        </w:rPr>
        <w:t xml:space="preserve">٨. أول تشغيل وقائمة التحقق</w:t>
      </w:r>
      <w:bookmarkEnd w:id="12"/>
    </w:p>
    <w:p>
      <w:pPr>
        <w:bidi/>
        <w:spacing w:after="120" w:line="312"/>
        <w:jc w:val="both"/>
      </w:pPr>
      <w:r>
        <w:rPr>
          <w:rFonts w:ascii="Arial" w:cs="Arial" w:hAnsi="Arial"/>
          <w:b w:val="false"/>
          <w:i w:val="false"/>
          <w:iCs w:val="false"/>
          <w:color w:val="000000"/>
          <w:sz w:val="24"/>
          <w:szCs w:val="24"/>
          <w:rtl/>
        </w:rPr>
        <w:t xml:space="preserve">لا تشغّل على حساب حقيقي قبل اجتياز هذه القائمة كاملة. كل بند منها يقابل سلوكاً محدداً في الكود يمكنك رصده من اللوحة أو السجل خلال أول عشر دقائق.</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الرصيد يظهر في اللوحة بقيمة صحيحة: معناه أن توقيع الطلبات والتوقيت سليمان، لأن الرصيد يُجلب بطلب موقّع من نهاية الحساب.</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عدد العقود المحملة بالمئات في رسالة الإقلاع: معناه أن تحميل العقود وفلاترها نجح، وسترى الكون الحقيقي في تبويب المسح.</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شارة البوت حي خضراء وتحديث الأسعار مستمر: معناه أن اشتراكات WebSocket بقنوات أفضل عرض تعمل على الدفعات.</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لا توجد رسالة الوضع المزدوج: معناه أن حسابك على وضع المركز الواحد الصحيح للبوت.</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أول إشارة تجتاز التقييم تنفذ بأمر دخول يليه تأكيد من المركز الفعلي، وستظهر رسالة الصفقة المنفذة بسطر الحد الأدنى المستهدف.</w:t>
      </w:r>
    </w:p>
    <w:p>
      <w:pPr>
        <w:bidi/>
        <w:spacing w:after="80" w:line="312"/>
        <w:jc w:val="left"/>
      </w:pPr>
      <w:r>
        <w:rPr>
          <w:rFonts w:ascii="Arial" w:cs="Arial" w:hAnsi="Arial"/>
          <w:b/>
          <w:bCs/>
          <w:color w:val="1B6B7A"/>
          <w:sz w:val="24"/>
          <w:szCs w:val="24"/>
        </w:rPr>
        <w:t xml:space="preserve">•  </w:t>
      </w:r>
      <w:r>
        <w:rPr>
          <w:rFonts w:ascii="Arial" w:cs="Arial" w:hAnsi="Arial"/>
          <w:b w:val="false"/>
          <w:i w:val="false"/>
          <w:iCs w:val="false"/>
          <w:color w:val="000000"/>
          <w:sz w:val="24"/>
          <w:szCs w:val="24"/>
          <w:rtl/>
        </w:rPr>
        <w:t xml:space="preserve">أول صفقة تصل TP1 تحقق ربحاً جزئياً لا يقل عن الحد الأدنى المضبوط، وتنتقل الوقفة إلى التعادل كما هو معتاد.</w:t>
      </w:r>
    </w:p>
    <w:p>
      <w:pPr>
        <w:bidi/>
        <w:spacing w:after="120" w:line="312"/>
        <w:jc w:val="both"/>
      </w:pPr>
      <w:r>
        <w:rPr>
          <w:rFonts w:ascii="Arial" w:cs="Arial" w:hAnsi="Arial"/>
          <w:b w:val="false"/>
          <w:i w:val="false"/>
          <w:iCs w:val="false"/>
          <w:color w:val="000000"/>
          <w:sz w:val="24"/>
          <w:szCs w:val="24"/>
          <w:rtl/>
        </w:rPr>
        <w:t xml:space="preserve">إن اختلفت أي نقطة، انتقل للقسم التالي: أكثر الأسباب شيوعاً مرتبة مع حلولها المباشرة.</w:t>
      </w:r>
    </w:p>
    <w:p>
      <w:pPr>
        <w:pStyle w:val="Heading1"/>
        <w:bidi/>
        <w:spacing w:after="140" w:before="360" w:line="360" w:lineRule="atLeast"/>
        <w:jc w:val="left"/>
      </w:pPr>
      <w:bookmarkStart w:name="_Toc13" w:id="13"/>
      <w:r>
        <w:rPr>
          <w:rFonts w:ascii="Arial" w:cs="Arial" w:hAnsi="Arial"/>
          <w:b/>
          <w:bCs/>
          <w:i w:val="false"/>
          <w:iCs w:val="false"/>
          <w:color w:val="162235"/>
          <w:sz w:val="30"/>
          <w:szCs w:val="30"/>
          <w:rtl/>
        </w:rPr>
        <w:t xml:space="preserve">٩. استكشاف الأخطاء الشائعة</w:t>
      </w:r>
      <w:bookmarkEnd w:id="13"/>
    </w:p>
    <w:p>
      <w:pPr>
        <w:keepNext/>
        <w:bidi/>
        <w:spacing w:after="100" w:before="160" w:line="312"/>
        <w:jc w:val="left"/>
      </w:pPr>
      <w:r>
        <w:rPr>
          <w:rFonts w:ascii="Arial" w:cs="Arial" w:hAnsi="Arial"/>
          <w:b/>
          <w:bCs/>
          <w:i w:val="false"/>
          <w:iCs w:val="false"/>
          <w:color w:val="5B6B7D"/>
          <w:sz w:val="22"/>
          <w:szCs w:val="22"/>
          <w:rtl/>
        </w:rPr>
        <w:t xml:space="preserve">جدول 4: الأعراض والأسباب والحلول</w:t>
      </w:r>
    </w:p>
    <w:tbl>
      <w:tblPr>
        <w:bidiVisual/>
        <w:tblW w:type="pct" w:w="5000"/>
        <w:tblBorders>
          <w:top w:val="single" w:color="1B6B7A" w:sz="4"/>
          <w:left w:val="none" w:color="FFFFFF" w:sz="0"/>
          <w:bottom w:val="single" w:color="1B6B7A" w:sz="4"/>
          <w:right w:val="none" w:color="FFFFFF" w:sz="0"/>
          <w:insideH w:val="single" w:color="C8DDE2" w:sz="2"/>
          <w:insideV w:val="none" w:color="FFFFFF" w:sz="0"/>
        </w:tblBorders>
      </w:tblPr>
      <w:tblGrid>
        <w:gridCol w:w="2636"/>
        <w:gridCol w:w="2812"/>
        <w:gridCol w:w="3339"/>
      </w:tblGrid>
      <w:tr>
        <w:trPr>
          <w:cantSplit/>
          <w:tblHeader/>
        </w:trPr>
        <w:tc>
          <w:tcPr>
            <w:tcW w:type="pct" w:w="15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العرض في السجل أو اللوحة</w:t>
            </w:r>
          </w:p>
        </w:tc>
        <w:tc>
          <w:tcPr>
            <w:tcW w:type="pct" w:w="16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السبب الأرجح</w:t>
            </w:r>
          </w:p>
        </w:tc>
        <w:tc>
          <w:tcPr>
            <w:tcW w:type="pct" w:w="1900"/>
            <w:shd w:fill="1B6B7A" w:val="clear"/>
            <w:tcMar>
              <w:top w:type="dxa" w:w="80"/>
              <w:left w:type="dxa" w:w="120"/>
              <w:bottom w:type="dxa" w:w="80"/>
              <w:right w:type="dxa" w:w="120"/>
            </w:tcMar>
          </w:tcPr>
          <w:p>
            <w:pPr>
              <w:bidi/>
              <w:spacing w:line="312"/>
              <w:jc w:val="left"/>
            </w:pPr>
            <w:r>
              <w:rPr>
                <w:rFonts w:ascii="Arial" w:cs="Arial" w:hAnsi="Arial"/>
                <w:b/>
                <w:bCs/>
                <w:i w:val="false"/>
                <w:iCs w:val="false"/>
                <w:color w:val="FFFFFF"/>
                <w:sz w:val="21"/>
                <w:szCs w:val="21"/>
                <w:rtl/>
              </w:rPr>
              <w:t xml:space="preserve">الحل</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خطأ مصادقة من Gate.io متكرر</w:t>
            </w:r>
          </w:p>
        </w:tc>
        <w:tc>
          <w:tcPr>
            <w:tcW w:type="pct" w:w="16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مفتاح أو سر منسوخ بفراغ، أو مفتاح APIv2 قديم بدل APIv4، أو انحراف ساعة الخادم كبير</w:t>
            </w:r>
          </w:p>
        </w:tc>
        <w:tc>
          <w:tcPr>
            <w:tcW w:type="pct" w:w="19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أعد لصق المفتاح والسر حرفياً، وتأكد من نوع APIv4 — الكود يعيد مزامنة الوقت تلقائياً عبر ترويسة Date</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USER_CAN_NOT_TRADE في أخطاء اللوحة</w:t>
            </w:r>
          </w:p>
        </w:tc>
        <w:tc>
          <w:tcPr>
            <w:tcW w:type="pct" w:w="16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صلاحيات المفتاح لا تشمل Futures Trade أو حساب العقود غير مفعل</w:t>
            </w:r>
          </w:p>
        </w:tc>
        <w:tc>
          <w:tcPr>
            <w:tcW w:type="pct" w:w="19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فعّل صلاحية العقود للمفتاح وافتح تداول العقود في الحساب وحوّل رصيد USDT لمحفظة العقود</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الوضع المزدوج مفعّل — تحويل للمراقبة</w:t>
            </w:r>
          </w:p>
        </w:tc>
        <w:tc>
          <w:tcPr>
            <w:tcW w:type="pct" w:w="16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وضع Dual Mode مطلق على الحساب</w:t>
            </w:r>
          </w:p>
        </w:tc>
        <w:tc>
          <w:tcPr>
            <w:tcW w:type="pct" w:w="19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أطفئ Dual Mode من واجهة العقود ثم أعد التشغيل</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POSITION_NOT_FOUND متكررة بصمت</w:t>
            </w:r>
          </w:p>
        </w:tc>
        <w:tc>
          <w:tcPr>
            <w:tcW w:type="pct" w:w="16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سلوك طبيعي عند فحص عقد بلا مركز</w:t>
            </w:r>
          </w:p>
        </w:tc>
        <w:tc>
          <w:tcPr>
            <w:tcW w:type="pct" w:w="19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لا شيء — الكود يعاملها كصفر وليست خطأ</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فشل تنفيذ الدخول أو IOC غير منفذ</w:t>
            </w:r>
          </w:p>
        </w:tc>
        <w:tc>
          <w:tcPr>
            <w:tcW w:type="pct" w:w="16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سيولة لحظية ضعيفة أو حجم أقل من أدنى عقود العقد</w:t>
            </w:r>
          </w:p>
        </w:tc>
        <w:tc>
          <w:tcPr>
            <w:tcW w:type="pct" w:w="19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البوت يعيد المحاولة في دورة لاحقة تلقائياً — لا تدخل</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فشل تثبيت TP2 مع استمرار التداول</w:t>
            </w:r>
          </w:p>
        </w:tc>
        <w:tc>
          <w:tcPr>
            <w:tcW w:type="pct" w:w="16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رفض أمر شرطي بسبب حدود السعر أو الوضع</w:t>
            </w:r>
          </w:p>
        </w:tc>
        <w:tc>
          <w:tcPr>
            <w:tcW w:type="pct" w:w="19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الحماية المحلية والوقف المتحرك يديران الخروج، والسبب الكامل يظهر في تفاصيل الخطأ</w:t>
            </w:r>
          </w:p>
        </w:tc>
      </w:tr>
      <w:tr>
        <w:trPr>
          <w:cantSplit/>
        </w:trPr>
        <w:tc>
          <w:tcPr>
            <w:tcW w:type="pct" w:w="15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أسعار مجمّدة لمراكز مفتوحة</w:t>
            </w:r>
          </w:p>
        </w:tc>
        <w:tc>
          <w:tcPr>
            <w:tcW w:type="pct" w:w="16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تدفق WebSocket ضعيف لحظياً لعقد ما</w:t>
            </w:r>
          </w:p>
        </w:tc>
        <w:tc>
          <w:tcPr>
            <w:tcW w:type="pct" w:w="1900"/>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جديدة نادرة الآن: الإنقاذ REST يعمل كل عشر ثوان — إن تكررت لساعات فافحص اتصال الخادم</w:t>
            </w:r>
          </w:p>
        </w:tc>
      </w:tr>
      <w:tr>
        <w:trPr>
          <w:cantSplit/>
        </w:trPr>
        <w:tc>
          <w:tcPr>
            <w:tcW w:type="pct" w:w="15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صفقة تظهر ثم تختفي عند الإقلاع مع رسالة أُغلق أثناء توقف البوت</w:t>
            </w:r>
          </w:p>
        </w:tc>
        <w:tc>
          <w:tcPr>
            <w:tcW w:type="pct" w:w="16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سجل بلا مركز حقيقي — تنظيف المصالحة</w:t>
            </w:r>
          </w:p>
        </w:tc>
        <w:tc>
          <w:tcPr>
            <w:tcW w:type="pct" w:w="1900"/>
            <w:shd w:fill="EDF3F5" w:val="clear"/>
            <w:tcMar>
              <w:top w:type="dxa" w:w="80"/>
              <w:left w:type="dxa" w:w="120"/>
              <w:bottom w:type="dxa" w:w="80"/>
              <w:right w:type="dxa" w:w="120"/>
            </w:tcMar>
          </w:tcPr>
          <w:p>
            <w:pPr>
              <w:bidi/>
              <w:spacing w:line="312"/>
              <w:jc w:val="left"/>
            </w:pPr>
            <w:r>
              <w:rPr>
                <w:rFonts w:ascii="Arial" w:cs="Arial" w:hAnsi="Arial"/>
                <w:b w:val="false"/>
                <w:i w:val="false"/>
                <w:iCs w:val="false"/>
                <w:color w:val="000000"/>
                <w:sz w:val="21"/>
                <w:szCs w:val="21"/>
                <w:rtl/>
              </w:rPr>
              <w:t xml:space="preserve">سلوك صحي مقصود — هذه هي علاج السجلات الوهمية</w:t>
            </w:r>
          </w:p>
        </w:tc>
      </w:tr>
    </w:tbl>
    <w:p>
      <w:pPr>
        <w:bidi/>
        <w:spacing w:after="160" w:line="312"/>
        <w:jc w:val="both"/>
      </w:pPr>
      <w:r>
        <w:rPr>
          <w:rFonts w:ascii="Arial" w:cs="Arial" w:hAnsi="Arial"/>
          <w:b w:val="false"/>
          <w:i w:val="false"/>
          <w:iCs w:val="false"/>
          <w:color w:val="000000"/>
          <w:sz w:val="24"/>
          <w:szCs w:val="24"/>
          <w:rtl/>
        </w:rPr>
        <w:t xml:space="preserve">قاعدة عامة: أي خطأ يظهر مع كود label إنجليزي هو الرد الحقيقي من Gate.io ويمكن البحث به مباشرة في مركز مساعدة المنصة، وكل الأخطاء تصل أيضاً إلى تبويب الإشعارات في اللوحة مع عداد التكرار كما تعتاد.</w:t>
      </w:r>
    </w:p>
    <w:p>
      <w:pPr>
        <w:pStyle w:val="Heading1"/>
        <w:bidi/>
        <w:spacing w:after="140" w:before="360" w:line="360" w:lineRule="atLeast"/>
        <w:jc w:val="left"/>
      </w:pPr>
      <w:bookmarkStart w:name="_Toc14" w:id="14"/>
      <w:r>
        <w:rPr>
          <w:rFonts w:ascii="Arial" w:cs="Arial" w:hAnsi="Arial"/>
          <w:b/>
          <w:bCs/>
          <w:i w:val="false"/>
          <w:iCs w:val="false"/>
          <w:color w:val="162235"/>
          <w:sz w:val="30"/>
          <w:szCs w:val="30"/>
          <w:rtl/>
        </w:rPr>
        <w:t xml:space="preserve">١٠. تحذيرات الأمان</w:t>
      </w:r>
      <w:bookmarkEnd w:id="14"/>
    </w:p>
    <w:p>
      <w:pPr>
        <w:bidi/>
        <w:spacing w:after="120" w:line="312"/>
        <w:jc w:val="both"/>
      </w:pPr>
      <w:r>
        <w:rPr>
          <w:rFonts w:ascii="Arial" w:cs="Arial" w:hAnsi="Arial"/>
          <w:b w:val="false"/>
          <w:i w:val="false"/>
          <w:iCs w:val="false"/>
          <w:color w:val="000000"/>
          <w:sz w:val="24"/>
          <w:szCs w:val="24"/>
          <w:rtl/>
        </w:rPr>
        <w:t xml:space="preserve">المفتاح بصلاحية كتابة عقود هو قدرة فعلية على تحريك أموالك، لذا تعامل معه كرقم سري مصرفي: لا تضعه في ملفات المشروع ولا في رسائل، بل حصراً في متغيرات بيئة Railway، ولا تعرض لقطة شاشة للوحة المفاتيح حتى لو كانت مقنعة. صلاحية السحب تبقى مغلقة نهائياً، وبذلك يبقى أسوأ سيناريو لتسرب المفتاح محصوراً في التداول ضمن حسابك ولا يمكن تحويل أي عملة خارجاً.</w:t>
      </w:r>
    </w:p>
    <w:p>
      <w:pPr>
        <w:bidi/>
        <w:spacing w:after="120" w:line="312"/>
        <w:jc w:val="both"/>
      </w:pPr>
      <w:r>
        <w:rPr>
          <w:rFonts w:ascii="Arial" w:cs="Arial" w:hAnsi="Arial"/>
          <w:b w:val="false"/>
          <w:i w:val="false"/>
          <w:iCs w:val="false"/>
          <w:color w:val="000000"/>
          <w:sz w:val="24"/>
          <w:szCs w:val="24"/>
          <w:rtl/>
        </w:rPr>
        <w:t xml:space="preserve">راقب أول أسبوع بنصف عقل موزع: تبويب الأداء اليومي يظهر لك نسبة الفوز الجديدة تحت الأهداف الممتدة، وتبويب المخاطر يعمل بحدوده الثلاثة المعتادة من توقف متتاليات وتوقف يومي وسحب أقصى. إن لاحظت أن الحد الأدنى 5 دولارات أبعد من تقلب السوق في تلك الفترة، خفّضه من متغير البيئة بدل تعطيل الفكرة كلها — المرونة فيها هي التي تجعلها قابلة للعيش طويلاً.</w:t>
      </w:r>
    </w:p>
    <w:p>
      <w:pPr>
        <w:bidi/>
        <w:spacing w:after="120" w:line="312"/>
        <w:jc w:val="both"/>
      </w:pPr>
      <w:r>
        <w:rPr>
          <w:rFonts w:ascii="Arial" w:cs="Arial" w:hAnsi="Arial"/>
          <w:b w:val="false"/>
          <w:i w:val="false"/>
          <w:iCs w:val="false"/>
          <w:color w:val="000000"/>
          <w:sz w:val="24"/>
          <w:szCs w:val="24"/>
          <w:rtl/>
        </w:rPr>
        <w:t xml:space="preserve">أخيراً: هذا الدليل ونسخة الكود مبنية على مواصفات Gate.io APIv4 الرسمية كما وردت في توثيق المنصة وحزمة البرمجة الرسمية وقت كتابته. إن غيّرت المنصة شيئاً مستقبلاً — وأحياناً تفعل — فالرسائل الخطأ من نوع label ستدلك على البند المتأثر فوراً، وخريطة الدوال في القسم الرابع تخبرك أين تصلح.</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5B6B7D"/>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5B6B7D"/>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E2" w:sz="2" w:space="4"/>
      </w:pBdr>
      <w:bidi/>
      <w:jc w:val="center"/>
    </w:pPr>
    <w:r>
      <w:rPr>
        <w:rFonts w:ascii="Arial" w:cs="Arial" w:hAnsi="Arial"/>
        <w:b w:val="false"/>
        <w:i w:val="false"/>
        <w:iCs w:val="false"/>
        <w:color w:val="5B6B7D"/>
        <w:sz w:val="16"/>
        <w:szCs w:val="16"/>
        <w:rtl/>
      </w:rPr>
      <w:t xml:space="preserve">دليل نقل القناص الأسطوري V9.2-Gate — Gate.io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cs="Arial" w:hAnsi="Arial"/>
      <w:b/>
      <w:bCs/>
      <w:color w:val="162235"/>
      <w:sz w:val="30"/>
      <w:szCs w:val="30"/>
    </w:rPr>
  </w:style>
  <w:style w:type="paragraph" w:styleId="Heading2">
    <w:name w:val="Heading 2"/>
    <w:basedOn w:val="Normal"/>
    <w:next w:val="Normal"/>
    <w:qFormat/>
    <w:pPr>
      <w:spacing w:after="120" w:before="240" w:line="312"/>
      <w:outlineLvl w:val="1"/>
    </w:pPr>
    <w:rPr>
      <w:rFonts w:ascii="Arial" w:cs="Arial" w:hAnsi="Arial"/>
      <w:b/>
      <w:bCs/>
      <w:color w:val="16223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2026-10-19T17:26:22.801Z</dcterms:created>
  <dcterms:modified xsi:type="dcterms:W3CDTF">2026-10-19T17:26:22.801Z</dcterms:modified>
</cp:coreProperties>
</file>

<file path=docProps/custom.xml><?xml version="1.0" encoding="utf-8"?>
<Properties xmlns="http://schemas.openxmlformats.org/officeDocument/2006/custom-properties" xmlns:vt="http://schemas.openxmlformats.org/officeDocument/2006/docPropsVTypes"/>
</file>