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header2.xml" ContentType="application/vnd.openxmlformats-officedocument.wordprocessingml.header+xml"/>
  <Override PartName="/word/header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tbl>
      <w:tblPr>
        <w:tblW w:w="5107" w:type="pct"/>
        <w:tblBorders/>
        <w:tblLook w:val="04A0" w:firstRow="1" w:lastRow="0" w:firstColumn="1" w:lastColumn="0" w:noHBand="0" w:noVBand="1"/>
      </w:tblPr>
      <w:tblGrid>
        <w:gridCol w:w="1134"/>
        <w:gridCol w:w="1134"/>
      </w:tblGrid>
      <w:tr>
        <w:trPr>
          <w:tblHeader/>
        </w:trPr>
        <w:tc>
          <w:tcPr>
            <w:tcBorders/>
            <w:tcW w:w="2394" w:type="pct"/>
            <w:textDirection w:val="lrTb"/>
            <w:noWrap w:val="false"/>
          </w:tcPr>
          <w:p>
            <w:pPr>
              <w:pBdr/>
              <w:spacing w:before="120"/>
              <w:ind/>
              <w:jc w:val="center"/>
              <w:rPr>
                <w:rFonts w:eastAsia="SimSun"/>
              </w:rPr>
            </w:pPr>
            <w:r>
              <w:rPr>
                <w:sz w:val="24"/>
                <w:szCs w:val="24"/>
              </w:rPr>
              <w:t xml:space="preserve">NGÂN HÀNG NÔNG NGHIỆP</w:t>
            </w:r>
            <w:r>
              <w:rPr>
                <w:rFonts w:eastAsia="SimSun"/>
              </w:rPr>
            </w:r>
            <w:r>
              <w:rPr>
                <w:rFonts w:eastAsia="SimSun"/>
              </w:rPr>
            </w:r>
          </w:p>
          <w:p>
            <w:pPr>
              <w:pBdr/>
              <w:spacing/>
              <w:ind/>
              <w:jc w:val="center"/>
              <w:rPr>
                <w:rFonts w:eastAsia="SimSun"/>
              </w:rPr>
            </w:pPr>
            <w:r>
              <w:rPr>
                <w:sz w:val="24"/>
                <w:szCs w:val="24"/>
              </w:rPr>
              <w:t xml:space="preserve">VÀ PHÁT TRIỂN NÔNG THÔN VIỆT NAM</w:t>
            </w:r>
            <w:r>
              <w:rPr>
                <w:rFonts w:eastAsia="SimSun"/>
              </w:rPr>
            </w:r>
            <w:r>
              <w:rPr>
                <w:rFonts w:eastAsia="SimSun"/>
              </w:rPr>
            </w:r>
          </w:p>
          <w:p>
            <w:pPr>
              <w:pBdr/>
              <w:spacing w:before="120"/>
              <w:ind/>
              <w:jc w:val="center"/>
              <w:rPr>
                <w:rFonts w:eastAsia="SimSun"/>
                <w:b/>
              </w:rPr>
            </w:pPr>
            <w:r>
              <w:rPr>
                <w:b/>
                <w:bCs/>
                <w:sz w:val="24"/>
                <w:szCs w:val="24"/>
              </w:rPr>
              <w:t xml:space="preserve">[Tên gọi in hoa]</w:t>
            </w:r>
            <w:r>
              <w:rPr>
                <w:rFonts w:eastAsia="SimSun"/>
                <w:b/>
              </w:rPr>
            </w:r>
            <w:r>
              <w:rPr>
                <w:rFonts w:eastAsia="SimSun"/>
                <w:b/>
              </w:rPr>
            </w:r>
          </w:p>
        </w:tc>
        <w:tc>
          <w:tcPr>
            <w:tcBorders/>
            <w:tcW w:w="2606" w:type="pct"/>
            <w:textDirection w:val="lrTb"/>
            <w:noWrap w:val="false"/>
          </w:tcPr>
          <w:p>
            <w:pPr>
              <w:pBdr/>
              <w:spacing w:before="120"/>
              <w:ind/>
              <w:jc w:val="center"/>
              <w:rPr>
                <w:rFonts w:eastAsia="SimSun"/>
                <w:b/>
              </w:rPr>
            </w:pPr>
            <w:r>
              <w:rPr>
                <w:b/>
                <w:bCs/>
                <w:sz w:val="24"/>
                <w:szCs w:val="24"/>
              </w:rPr>
              <w:t xml:space="preserve">CỘNG HÒA XÃ HỘI CHỦ NGHĨA VIỆT NAM</w:t>
            </w:r>
            <w:r>
              <w:rPr>
                <w:rFonts w:eastAsia="SimSun"/>
                <w:b/>
              </w:rPr>
            </w:r>
            <w:r>
              <w:rPr>
                <w:rFonts w:eastAsia="SimSun"/>
                <w:b/>
              </w:rPr>
            </w:r>
          </w:p>
          <w:p>
            <w:pPr>
              <w:pBdr/>
              <w:spacing/>
              <w:ind/>
              <w:jc w:val="center"/>
              <w:rPr>
                <w:rFonts w:eastAsia="SimSun"/>
                <w:b/>
                <w:i/>
                <w:sz w:val="26"/>
              </w:rPr>
            </w:pPr>
            <w:r>
              <w:rPr>
                <w:b/>
                <w:bCs/>
                <w:i/>
                <w:iCs/>
                <w:sz w:val="26"/>
                <w:szCs w:val="26"/>
              </w:rPr>
              <w:t xml:space="preserve">Độc lập – Tự do – Hạnh phúc</w:t>
            </w:r>
            <w:r>
              <w:rPr>
                <w:rFonts w:eastAsia="SimSun"/>
                <w:b/>
                <w:i/>
                <w:sz w:val="26"/>
              </w:rPr>
            </w:r>
            <w:r>
              <w:rPr>
                <w:rFonts w:eastAsia="SimSun"/>
                <w:b/>
                <w:i/>
                <w:sz w:val="26"/>
              </w:rPr>
            </w:r>
          </w:p>
        </w:tc>
      </w:tr>
    </w:tbl>
    <w:p>
      <w:pPr>
        <w:pBdr/>
        <w:spacing/>
        <w:ind/>
        <w:jc w:val="center"/>
        <w:rPr>
          <w:rFonts w:eastAsia="Calibri"/>
          <w:b/>
          <w:bCs/>
          <w:color w:val="000000"/>
          <w:sz w:val="26"/>
          <w:szCs w:val="28"/>
        </w:rPr>
      </w:pPr>
      <w:r>
        <w:rPr>
          <w:rFonts w:eastAsia="Calibri"/>
          <w:b/>
          <w:bCs/>
          <w:color w:val="000000"/>
          <w:sz w:val="26"/>
          <w:szCs w:val="28"/>
        </w:rPr>
      </w:r>
      <w:r>
        <w:rPr>
          <w:rFonts w:eastAsia="Calibri"/>
          <w:b/>
          <w:bCs/>
          <w:color w:val="000000"/>
          <w:sz w:val="26"/>
          <w:szCs w:val="28"/>
        </w:rPr>
      </w:r>
      <w:r>
        <w:rPr>
          <w:rFonts w:eastAsia="Calibri"/>
          <w:b/>
          <w:bCs/>
          <w:color w:val="000000"/>
          <w:sz w:val="26"/>
          <w:szCs w:val="28"/>
        </w:rPr>
      </w:r>
    </w:p>
    <w:p>
      <w:pPr>
        <w:pBdr/>
        <w:spacing w:before="120"/>
        <w:ind/>
        <w:jc w:val="center"/>
        <w:rPr>
          <w:rFonts w:eastAsia="Calibri"/>
          <w:b/>
          <w:bCs/>
          <w:color w:val="000000"/>
          <w:sz w:val="28"/>
          <w:szCs w:val="28"/>
        </w:rPr>
      </w:pPr>
      <w:r>
        <w:rPr>
          <w:b/>
          <w:bCs/>
          <w:color w:val="000000"/>
          <w:sz w:val="28"/>
          <w:szCs w:val="28"/>
        </w:rPr>
        <w:t xml:space="preserve">BÁO CÁO ĐỀ XUẤT CHO VAY</w:t>
      </w:r>
      <w:r>
        <w:rPr>
          <w:rFonts w:eastAsia="Calibri"/>
          <w:b/>
          <w:bCs/>
          <w:color w:val="000000"/>
          <w:sz w:val="28"/>
          <w:szCs w:val="28"/>
        </w:rPr>
      </w:r>
      <w:r>
        <w:rPr>
          <w:rFonts w:eastAsia="Calibri"/>
          <w:b/>
          <w:bCs/>
          <w:color w:val="000000"/>
          <w:sz w:val="28"/>
          <w:szCs w:val="28"/>
        </w:rPr>
      </w:r>
    </w:p>
    <w:p>
      <w:pPr>
        <w:pBdr/>
        <w:spacing/>
        <w:ind/>
        <w:jc w:val="center"/>
        <w:rPr>
          <w:rFonts w:eastAsia="Calibri"/>
          <w:bCs/>
          <w:i/>
          <w:iCs/>
          <w:color w:val="000000"/>
          <w:sz w:val="26"/>
          <w:szCs w:val="26"/>
        </w:rPr>
      </w:pPr>
      <w:r>
        <w:rPr>
          <w:i/>
          <w:iCs/>
          <w:color w:val="000000"/>
          <w:sz w:val="26"/>
          <w:szCs w:val="26"/>
        </w:rPr>
        <w:t xml:space="preserve">(Áp dụng đối với khách hàng pháp nhân vay vốn ngắn hạn tại Agribank nơi cho vay)</w:t>
      </w:r>
      <w:r>
        <w:rPr>
          <w:rFonts w:eastAsia="Calibri"/>
          <w:bCs/>
          <w:i/>
          <w:iCs/>
          <w:color w:val="000000"/>
          <w:sz w:val="26"/>
          <w:szCs w:val="26"/>
        </w:rPr>
      </w:r>
      <w:r>
        <w:rPr>
          <w:rFonts w:eastAsia="Calibri"/>
          <w:bCs/>
          <w:i/>
          <w:iCs/>
          <w:color w:val="000000"/>
          <w:sz w:val="26"/>
          <w:szCs w:val="26"/>
        </w:rPr>
      </w:r>
    </w:p>
    <w:p>
      <w:pPr>
        <w:pBdr/>
        <w:spacing/>
        <w:ind w:firstLine="567"/>
        <w:jc w:val="both"/>
        <w:rPr>
          <w:rFonts w:eastAsia="Calibri"/>
          <w:bCs/>
          <w:color w:val="000000"/>
          <w:sz w:val="26"/>
          <w:szCs w:val="26"/>
        </w:rPr>
      </w:pPr>
      <w:r>
        <w:rPr>
          <w:rFonts w:eastAsia="Calibri"/>
          <w:bCs/>
          <w:color w:val="000000"/>
          <w:sz w:val="26"/>
          <w:szCs w:val="26"/>
        </w:rPr>
      </w:r>
      <w:r>
        <w:rPr>
          <w:rFonts w:eastAsia="Calibri"/>
          <w:bCs/>
          <w:color w:val="000000"/>
          <w:sz w:val="26"/>
          <w:szCs w:val="26"/>
        </w:rPr>
      </w:r>
      <w:r>
        <w:rPr>
          <w:rFonts w:eastAsia="Calibri"/>
          <w:bCs/>
          <w:color w:val="000000"/>
          <w:sz w:val="26"/>
          <w:szCs w:val="26"/>
        </w:rPr>
      </w:r>
    </w:p>
    <w:p>
      <w:pPr>
        <w:pBdr/>
        <w:spacing/>
        <w:ind w:firstLine="567"/>
        <w:jc w:val="both"/>
        <w:rPr>
          <w:rFonts w:eastAsia="Calibri"/>
          <w:bCs/>
          <w:i/>
          <w:sz w:val="26"/>
          <w:szCs w:val="26"/>
        </w:rPr>
      </w:pPr>
      <w:r>
        <w:rPr>
          <w:i/>
          <w:iCs/>
          <w:sz w:val="26"/>
          <w:szCs w:val="26"/>
        </w:rPr>
        <w:t xml:space="preserve">Căn cứ Quy chế số 656/QC-HĐTV-TD ngày 31/08/2023 của Hội đồng thành viên Agribank về Quy chế cho vay đối với khách hàng trong hệ thống Agribank;</w:t>
      </w:r>
      <w:r>
        <w:rPr>
          <w:rFonts w:eastAsia="Calibri"/>
          <w:bCs/>
          <w:i/>
          <w:sz w:val="26"/>
          <w:szCs w:val="26"/>
        </w:rPr>
      </w:r>
      <w:r>
        <w:rPr>
          <w:rFonts w:eastAsia="Calibri"/>
          <w:bCs/>
          <w:i/>
          <w:sz w:val="26"/>
          <w:szCs w:val="26"/>
        </w:rPr>
      </w:r>
    </w:p>
    <w:p>
      <w:pPr>
        <w:pBdr/>
        <w:spacing/>
        <w:ind w:firstLine="567"/>
        <w:jc w:val="both"/>
        <w:rPr>
          <w:rFonts w:eastAsia="Calibri"/>
          <w:bCs/>
          <w:i/>
          <w:sz w:val="26"/>
          <w:szCs w:val="26"/>
        </w:rPr>
      </w:pPr>
      <w:r>
        <w:rPr>
          <w:i/>
          <w:iCs/>
          <w:sz w:val="26"/>
          <w:szCs w:val="26"/>
        </w:rPr>
        <w:t xml:space="preserve">Căn cứ Quyết định số 204/QĐ-HĐTV-TD ngày 24/04/2020 của Hội đồng thành viên Agribank về thẩm quyền cấp tín dụng trong hệ thống Agribank và văn bản sửa đổi, bổ sung (nếu có);</w:t>
      </w:r>
      <w:r>
        <w:rPr>
          <w:rFonts w:eastAsia="Calibri"/>
          <w:bCs/>
          <w:i/>
          <w:sz w:val="26"/>
          <w:szCs w:val="26"/>
        </w:rPr>
      </w:r>
      <w:r>
        <w:rPr>
          <w:rFonts w:eastAsia="Calibri"/>
          <w:bCs/>
          <w:i/>
          <w:sz w:val="26"/>
          <w:szCs w:val="26"/>
        </w:rPr>
      </w:r>
    </w:p>
    <w:p>
      <w:pPr>
        <w:pBdr/>
        <w:spacing/>
        <w:ind w:firstLine="567"/>
        <w:jc w:val="both"/>
        <w:rPr>
          <w:rFonts w:eastAsia="Calibri"/>
          <w:bCs/>
          <w:i/>
          <w:sz w:val="26"/>
          <w:szCs w:val="26"/>
        </w:rPr>
      </w:pPr>
      <w:r>
        <w:rPr>
          <w:i/>
          <w:iCs/>
          <w:sz w:val="26"/>
          <w:szCs w:val="26"/>
        </w:rPr>
        <w:t xml:space="preserve">Căn cứ Quy định số 2268/QyĐ-NHNo-TD ngày 19/09/2023 của Tổng giám đốc Agribank quy định cho vay đối với Khách hàng trong hệ thống Agribank; </w:t>
      </w:r>
      <w:r>
        <w:rPr>
          <w:rFonts w:eastAsia="Calibri"/>
          <w:bCs/>
          <w:i/>
          <w:sz w:val="26"/>
          <w:szCs w:val="26"/>
        </w:rPr>
      </w:r>
      <w:r>
        <w:rPr>
          <w:rFonts w:eastAsia="Calibri"/>
          <w:bCs/>
          <w:i/>
          <w:sz w:val="26"/>
          <w:szCs w:val="26"/>
        </w:rPr>
      </w:r>
    </w:p>
    <w:p>
      <w:pPr>
        <w:pBdr/>
        <w:spacing/>
        <w:ind w:firstLine="567"/>
        <w:jc w:val="both"/>
        <w:rPr>
          <w:rFonts w:eastAsia="Calibri"/>
          <w:bCs/>
          <w:i/>
          <w:sz w:val="26"/>
          <w:szCs w:val="26"/>
        </w:rPr>
      </w:pPr>
      <w:r>
        <w:rPr>
          <w:i/>
          <w:iCs/>
          <w:sz w:val="26"/>
          <w:szCs w:val="26"/>
        </w:rPr>
        <w:t xml:space="preserve">Căn cứ</w:t>
      </w:r>
      <w:r>
        <w:rPr>
          <w:i/>
          <w:iCs/>
          <w:sz w:val="26"/>
          <w:szCs w:val="26"/>
        </w:rPr>
        <w:t xml:space="preserve"> Quyết định số 4199/QyĐ-NHNo-TD ngày 11/12/2024 của Tổng giám đốc Agribank quy định một số nội dung về thẩm quyền cấp tín dụng trong hệ thống Agribank; Thông báo số 3636/NHNo-TD ngày 14/4/2023 của Tổng Giám đốc Agribank về Thẩm quyền cấp tín dụng năm 2023;</w:t>
      </w:r>
      <w:r>
        <w:rPr>
          <w:rFonts w:eastAsia="Calibri"/>
          <w:bCs/>
          <w:i/>
          <w:sz w:val="26"/>
          <w:szCs w:val="26"/>
        </w:rPr>
      </w:r>
      <w:r>
        <w:rPr>
          <w:rFonts w:eastAsia="Calibri"/>
          <w:bCs/>
          <w:i/>
          <w:sz w:val="26"/>
          <w:szCs w:val="26"/>
        </w:rPr>
      </w:r>
    </w:p>
    <w:p>
      <w:pPr>
        <w:pBdr/>
        <w:spacing/>
        <w:ind w:firstLine="567"/>
        <w:jc w:val="both"/>
        <w:rPr>
          <w:rFonts w:eastAsia="Calibri"/>
          <w:bCs/>
          <w:i/>
          <w:sz w:val="26"/>
          <w:szCs w:val="26"/>
        </w:rPr>
      </w:pPr>
      <w:r>
        <w:rPr>
          <w:i/>
          <w:iCs/>
          <w:sz w:val="26"/>
          <w:szCs w:val="26"/>
        </w:rPr>
        <w:t xml:space="preserve">- Căn cứ vào hồ sơ vay vốn của [Tên khách hàng];</w:t>
      </w:r>
      <w:r>
        <w:rPr>
          <w:rFonts w:eastAsia="Calibri"/>
          <w:bCs/>
          <w:i/>
          <w:sz w:val="26"/>
          <w:szCs w:val="26"/>
        </w:rPr>
      </w:r>
      <w:r>
        <w:rPr>
          <w:rFonts w:eastAsia="Calibri"/>
          <w:bCs/>
          <w:i/>
          <w:sz w:val="26"/>
          <w:szCs w:val="26"/>
        </w:rPr>
      </w:r>
    </w:p>
    <w:p>
      <w:pPr>
        <w:pBdr/>
        <w:spacing w:before="120"/>
        <w:ind w:firstLine="567"/>
        <w:jc w:val="both"/>
        <w:rPr>
          <w:rFonts w:eastAsia="Calibri"/>
          <w:b/>
          <w:sz w:val="26"/>
          <w:szCs w:val="26"/>
        </w:rPr>
      </w:pPr>
      <w:r>
        <w:rPr>
          <w:b/>
          <w:bCs/>
          <w:sz w:val="26"/>
          <w:szCs w:val="26"/>
        </w:rPr>
        <w:t xml:space="preserve">Phần A. BÁO CÁO ĐÁNH GIÁ HỒ SƠ VÀ ĐỀ XUẤT CHO VAY CỦA NGƯỜI QUAN HỆ KHÁCH HÀNG</w:t>
      </w:r>
      <w:r>
        <w:rPr>
          <w:rFonts w:eastAsia="Calibri"/>
          <w:b/>
          <w:sz w:val="26"/>
          <w:szCs w:val="26"/>
        </w:rPr>
      </w:r>
      <w:r>
        <w:rPr>
          <w:rFonts w:eastAsia="Calibri"/>
          <w:b/>
          <w:sz w:val="26"/>
          <w:szCs w:val="26"/>
        </w:rPr>
      </w:r>
    </w:p>
    <w:p>
      <w:pPr>
        <w:pBdr/>
        <w:spacing/>
        <w:ind w:firstLine="567"/>
        <w:jc w:val="both"/>
        <w:rPr>
          <w:rFonts w:eastAsia="Calibri"/>
          <w:b/>
          <w:bCs/>
          <w:sz w:val="26"/>
          <w:szCs w:val="26"/>
        </w:rPr>
      </w:pPr>
      <w:r>
        <w:rPr>
          <w:b/>
          <w:bCs/>
          <w:sz w:val="26"/>
          <w:szCs w:val="26"/>
        </w:rPr>
        <w:t xml:space="preserve">I. Thông tin chung của khách hàng</w:t>
      </w:r>
      <w:r>
        <w:rPr>
          <w:rFonts w:eastAsia="Calibri"/>
          <w:b/>
          <w:bCs/>
          <w:sz w:val="26"/>
          <w:szCs w:val="26"/>
        </w:rPr>
      </w:r>
      <w:r>
        <w:rPr>
          <w:rFonts w:eastAsia="Calibri"/>
          <w:b/>
          <w:bCs/>
          <w:sz w:val="26"/>
          <w:szCs w:val="26"/>
        </w:rPr>
      </w:r>
    </w:p>
    <w:p>
      <w:pPr>
        <w:pBdr/>
        <w:spacing/>
        <w:ind w:firstLine="567"/>
        <w:jc w:val="both"/>
        <w:rPr>
          <w:rFonts w:eastAsia="Calibri"/>
          <w:b/>
          <w:bCs/>
          <w:sz w:val="26"/>
          <w:szCs w:val="26"/>
        </w:rPr>
      </w:pPr>
      <w:r>
        <w:rPr>
          <w:b/>
          <w:bCs/>
          <w:sz w:val="26"/>
          <w:szCs w:val="26"/>
        </w:rPr>
        <w:t xml:space="preserve">1. Giới thiệu về khách hàng</w:t>
      </w:r>
      <w:r>
        <w:rPr>
          <w:rFonts w:eastAsia="Calibri"/>
          <w:b/>
          <w:bCs/>
          <w:sz w:val="26"/>
          <w:szCs w:val="26"/>
        </w:rPr>
      </w:r>
      <w:r>
        <w:rPr>
          <w:rFonts w:eastAsia="Calibri"/>
          <w:b/>
          <w:bCs/>
          <w:sz w:val="26"/>
          <w:szCs w:val="26"/>
        </w:rPr>
      </w:r>
    </w:p>
    <w:tbl>
      <w:tblPr>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Tên khách hàng</w:t>
            </w:r>
            <w:r>
              <w:rPr>
                <w:b/>
                <w:sz w:val="26"/>
                <w:szCs w:val="26"/>
              </w:rPr>
            </w:r>
            <w:r>
              <w:rPr>
                <w:b/>
                <w:sz w:val="26"/>
                <w:szCs w:val="26"/>
              </w:rPr>
            </w:r>
          </w:p>
        </w:tc>
        <w:tc>
          <w:tcPr>
            <w:gridSpan w:val="4"/>
            <w:tcBorders>
              <w:top w:val="single" w:color="auto" w:sz="4" w:space="0"/>
              <w:left w:val="single" w:color="auto" w:sz="4" w:space="0"/>
              <w:bottom w:val="single" w:color="auto" w:sz="4" w:space="0"/>
              <w:right w:val="single" w:color="auto" w:sz="4" w:space="0"/>
            </w:tcBorders>
            <w:tcW w:w="2083" w:type="pct"/>
            <w:vAlign w:val="center"/>
            <w:textDirection w:val="lrTb"/>
            <w:noWrap w:val="false"/>
          </w:tcPr>
          <w:p>
            <w:pPr>
              <w:pBdr/>
              <w:spacing/>
              <w:ind/>
              <w:rPr>
                <w:rFonts w:eastAsia="Calibri"/>
                <w:sz w:val="26"/>
                <w:szCs w:val="26"/>
              </w:rPr>
            </w:pPr>
            <w:r>
              <w:rPr>
                <w:sz w:val="26"/>
                <w:szCs w:val="26"/>
              </w:rPr>
              <w:t xml:space="preserve">[Tên khách hàng]</w:t>
            </w:r>
            <w:r>
              <w:rPr>
                <w:rFonts w:eastAsia="Calibri"/>
                <w:sz w:val="26"/>
                <w:szCs w:val="26"/>
              </w:rPr>
            </w:r>
            <w:r>
              <w:rPr>
                <w:rFonts w:eastAsia="Calibri"/>
                <w:sz w:val="26"/>
                <w:szCs w:val="26"/>
              </w:rPr>
            </w:r>
          </w:p>
        </w:tc>
        <w:tc>
          <w:tcPr>
            <w:gridSpan w:val="3"/>
            <w:tcBorders>
              <w:top w:val="single" w:color="auto" w:sz="4" w:space="0"/>
              <w:left w:val="single" w:color="auto" w:sz="4" w:space="0"/>
              <w:bottom w:val="single" w:color="auto" w:sz="4" w:space="0"/>
              <w:right w:val="single" w:color="auto" w:sz="4" w:space="0"/>
            </w:tcBorders>
            <w:tcW w:w="1639" w:type="pct"/>
            <w:vAlign w:val="center"/>
            <w:textDirection w:val="lrTb"/>
            <w:noWrap w:val="false"/>
          </w:tcPr>
          <w:p>
            <w:pPr>
              <w:pBdr/>
              <w:spacing/>
              <w:ind/>
              <w:rPr>
                <w:i/>
                <w:sz w:val="26"/>
                <w:szCs w:val="26"/>
              </w:rPr>
            </w:pPr>
            <w:r>
              <w:rPr>
                <w:rFonts w:ascii="Times New Roman" w:hAnsi="Times New Roman" w:cs="Times New Roman"/>
                <w:b/>
                <w:bCs/>
                <w:i/>
                <w:iCs/>
                <w:sz w:val="26"/>
                <w:szCs w:val="26"/>
              </w:rPr>
              <w:t xml:space="preserve">Mã KH:</w:t>
            </w:r>
            <w:r>
              <w:rPr>
                <w:rFonts w:ascii="Times New Roman" w:hAnsi="Times New Roman" w:cs="Times New Roman"/>
                <w:i/>
                <w:iCs/>
                <w:sz w:val="26"/>
                <w:szCs w:val="26"/>
              </w:rPr>
              <w:t xml:space="preserve"> [Mã khách hàng]</w:t>
            </w:r>
            <w:r>
              <w:rPr>
                <w:i/>
                <w:sz w:val="26"/>
                <w:szCs w:val="26"/>
              </w:rPr>
            </w:r>
            <w:r>
              <w:rPr>
                <w:i/>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Địa chỉ</w:t>
            </w:r>
            <w:r>
              <w:rPr>
                <w:b/>
                <w:sz w:val="26"/>
                <w:szCs w:val="26"/>
              </w:rPr>
            </w:r>
            <w:r>
              <w:rPr>
                <w:b/>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bCs/>
                <w:sz w:val="26"/>
                <w:szCs w:val="26"/>
              </w:rPr>
            </w:pPr>
            <w:r>
              <w:rPr>
                <w:rFonts w:ascii="Times New Roman" w:hAnsi="Times New Roman" w:cs="Times New Roman"/>
                <w:sz w:val="26"/>
                <w:szCs w:val="26"/>
              </w:rPr>
              <w:t xml:space="preserve">[Địa chỉ]</w:t>
            </w:r>
            <w:r>
              <w:rPr>
                <w:bCs/>
                <w:sz w:val="26"/>
                <w:szCs w:val="26"/>
              </w:rPr>
            </w:r>
            <w:r>
              <w:rPr>
                <w:bCs/>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Lĩnh vực kinh doanh chính</w:t>
            </w:r>
            <w:r>
              <w:rPr>
                <w:b/>
                <w:sz w:val="26"/>
                <w:szCs w:val="26"/>
              </w:rPr>
            </w:r>
            <w:r>
              <w:rPr>
                <w:b/>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sz w:val="26"/>
                <w:szCs w:val="26"/>
              </w:rPr>
            </w:pPr>
            <w:r>
              <w:rPr>
                <w:rFonts w:ascii="Times New Roman" w:hAnsi="Times New Roman" w:cs="Times New Roman"/>
                <w:sz w:val="26"/>
                <w:szCs w:val="26"/>
              </w:rPr>
              <w:t xml:space="preserve">[Ngành nghề SXKD]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Vốn điều lệ</w:t>
            </w:r>
            <w:r>
              <w:rPr>
                <w:b/>
                <w:sz w:val="26"/>
                <w:szCs w:val="26"/>
              </w:rPr>
            </w:r>
            <w:r>
              <w:rPr>
                <w:b/>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sz w:val="26"/>
                <w:szCs w:val="26"/>
              </w:rPr>
            </w:pPr>
            <w:r>
              <w:rPr>
                <w:rFonts w:ascii="Times New Roman" w:hAnsi="Times New Roman" w:cs="Times New Roman"/>
                <w:sz w:val="26"/>
                <w:szCs w:val="26"/>
              </w:rPr>
              <w:t xml:space="preserve">[Vốn điều lệ] đồng</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Người đại diện theo pháp luật</w:t>
            </w:r>
            <w:r>
              <w:rPr>
                <w:b/>
                <w:sz w:val="26"/>
                <w:szCs w:val="26"/>
              </w:rPr>
            </w:r>
            <w:r>
              <w:rPr>
                <w:b/>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sz w:val="26"/>
                <w:szCs w:val="26"/>
              </w:rPr>
            </w:pPr>
            <w:r>
              <w:rPr>
                <w:rFonts w:ascii="Times New Roman" w:hAnsi="Times New Roman" w:cs="Times New Roman"/>
                <w:sz w:val="26"/>
                <w:szCs w:val="26"/>
              </w:rPr>
              <w:t xml:space="preserve">[Người đại diện theo pháp luật]. Chức vụ: [Chức vụ người đại diện]</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Hình thức sở hữu</w:t>
            </w:r>
            <w:r>
              <w:rPr>
                <w:b/>
                <w:sz w:val="26"/>
                <w:szCs w:val="26"/>
              </w:rPr>
            </w:r>
            <w:r>
              <w:rPr>
                <w:b/>
                <w:sz w:val="26"/>
                <w:szCs w:val="26"/>
              </w:rPr>
            </w:r>
          </w:p>
        </w:tc>
        <w:tc>
          <w:tcPr>
            <w:gridSpan w:val="3"/>
            <w:tcBorders>
              <w:top w:val="single" w:color="auto" w:sz="4" w:space="0"/>
              <w:left w:val="single" w:color="auto" w:sz="4" w:space="0"/>
              <w:bottom w:val="single" w:color="auto" w:sz="4" w:space="0"/>
              <w:right w:val="single" w:color="auto" w:sz="4" w:space="0"/>
            </w:tcBorders>
            <w:tcW w:w="1870" w:type="pct"/>
            <w:vAlign w:val="center"/>
            <w:textDirection w:val="lrTb"/>
            <w:noWrap w:val="false"/>
          </w:tcPr>
          <w:p>
            <w:pPr>
              <w:pBdr/>
              <w:spacing/>
              <w:ind/>
              <w:rPr>
                <w:sz w:val="26"/>
                <w:szCs w:val="26"/>
              </w:rPr>
            </w:pPr>
            <w:r>
              <w:rPr>
                <w:rFonts w:ascii="Times New Roman" w:hAnsi="Times New Roman" w:cs="Times New Roman"/>
                <w:sz w:val="26"/>
                <w:szCs w:val="26"/>
              </w:rPr>
              <w:t xml:space="preserve">[Loại hình tổ chức]</w:t>
            </w:r>
            <w:r>
              <w:rPr>
                <w:sz w:val="26"/>
                <w:szCs w:val="26"/>
              </w:rPr>
            </w:r>
            <w:r>
              <w:rPr>
                <w:sz w:val="26"/>
                <w:szCs w:val="26"/>
              </w:rPr>
            </w:r>
          </w:p>
        </w:tc>
        <w:tc>
          <w:tcPr>
            <w:gridSpan w:val="2"/>
            <w:tcBorders>
              <w:top w:val="single" w:color="auto" w:sz="4" w:space="0"/>
              <w:left w:val="single" w:color="auto" w:sz="4" w:space="0"/>
              <w:bottom w:val="single" w:color="auto" w:sz="4" w:space="0"/>
              <w:right w:val="single" w:color="auto" w:sz="4" w:space="0"/>
            </w:tcBorders>
            <w:tcW w:w="713" w:type="pct"/>
            <w:vAlign w:val="center"/>
            <w:textDirection w:val="lrTb"/>
            <w:noWrap w:val="false"/>
          </w:tcPr>
          <w:p>
            <w:pPr>
              <w:pBdr/>
              <w:spacing/>
              <w:ind/>
              <w:rPr>
                <w:sz w:val="26"/>
                <w:szCs w:val="26"/>
              </w:rPr>
            </w:pPr>
            <w:r>
              <w:rPr>
                <w:rFonts w:ascii="Times New Roman" w:hAnsi="Times New Roman" w:cs="Times New Roman"/>
                <w:b/>
                <w:bCs/>
                <w:sz w:val="26"/>
                <w:szCs w:val="26"/>
              </w:rPr>
              <w:t xml:space="preserve">Mã cổ phiếu</w:t>
            </w:r>
            <w:r>
              <w:rPr>
                <w:sz w:val="26"/>
                <w:szCs w:val="26"/>
              </w:rPr>
            </w:r>
            <w:r>
              <w:rPr>
                <w:sz w:val="26"/>
                <w:szCs w:val="26"/>
              </w:rPr>
            </w:r>
          </w:p>
        </w:tc>
        <w:tc>
          <w:tcPr>
            <w:gridSpan w:val="2"/>
            <w:tcBorders>
              <w:top w:val="single" w:color="auto" w:sz="4" w:space="0"/>
              <w:left w:val="single" w:color="auto" w:sz="4" w:space="0"/>
              <w:bottom w:val="single" w:color="auto" w:sz="4" w:space="0"/>
              <w:right w:val="single" w:color="auto" w:sz="4" w:space="0"/>
            </w:tcBorders>
            <w:tcW w:w="1139" w:type="pct"/>
            <w:vAlign w:val="center"/>
            <w:textDirection w:val="lrTb"/>
            <w:noWrap w:val="false"/>
          </w:tcPr>
          <w:p>
            <w:pPr>
              <w:pBdr/>
              <w:spacing/>
              <w:ind/>
              <w:rPr>
                <w:rFonts w:eastAsia="Calibri"/>
                <w:sz w:val="26"/>
                <w:szCs w:val="26"/>
              </w:rPr>
            </w:pPr>
            <w:r/>
            <w:sdt>
              <w:sdtPr>
                <w15:appearance w15:val="boundingBox"/>
                <w:rPr/>
              </w:sdtPr>
              <w:sdtContent>
                <w:r>
                  <w:rPr>
                    <w:rFonts w:ascii="MS Gothic" w:hAnsi="MS Gothic" w:cs="MS Gothic"/>
                    <w:sz w:val="26"/>
                    <w:szCs w:val="26"/>
                  </w:rPr>
                  <w:t xml:space="preserve">☐</w:t>
                </w:r>
              </w:sdtContent>
            </w:sdt>
            <w:r>
              <w:rPr>
                <w:sz w:val="26"/>
                <w:szCs w:val="26"/>
              </w:rPr>
              <w:t xml:space="preserve">OTC</w:t>
            </w:r>
            <w:r>
              <w:rPr>
                <w:rFonts w:eastAsia="Calibri"/>
                <w:sz w:val="26"/>
                <w:szCs w:val="26"/>
              </w:rPr>
            </w:r>
            <w:r>
              <w:rPr>
                <w:rFonts w:eastAsia="Calibri"/>
                <w:sz w:val="26"/>
                <w:szCs w:val="26"/>
              </w:rPr>
            </w:r>
          </w:p>
          <w:p>
            <w:pPr>
              <w:pBdr/>
              <w:spacing/>
              <w:ind/>
              <w:rPr>
                <w:rFonts w:eastAsia="Calibri"/>
                <w:sz w:val="26"/>
                <w:szCs w:val="26"/>
              </w:rPr>
            </w:pPr>
            <w:r/>
            <w:sdt>
              <w:sdtPr>
                <w15:appearance w15:val="boundingBox"/>
                <w:rPr/>
              </w:sdtPr>
              <w:sdtContent>
                <w:r>
                  <w:rPr>
                    <w:rFonts w:ascii="MS Gothic" w:hAnsi="MS Gothic" w:cs="MS Gothic"/>
                    <w:sz w:val="26"/>
                    <w:szCs w:val="26"/>
                  </w:rPr>
                  <w:t xml:space="preserve">☐</w:t>
                </w:r>
              </w:sdtContent>
            </w:sdt>
            <w:r>
              <w:rPr>
                <w:sz w:val="26"/>
                <w:szCs w:val="26"/>
              </w:rPr>
              <w:t xml:space="preserve">HASTC</w:t>
            </w:r>
            <w:r>
              <w:rPr>
                <w:rFonts w:eastAsia="Calibri"/>
                <w:sz w:val="26"/>
                <w:szCs w:val="26"/>
              </w:rPr>
            </w:r>
            <w:r>
              <w:rPr>
                <w:rFonts w:eastAsia="Calibri"/>
                <w:sz w:val="26"/>
                <w:szCs w:val="26"/>
              </w:rPr>
            </w:r>
          </w:p>
          <w:p>
            <w:pPr>
              <w:pBdr/>
              <w:spacing/>
              <w:ind/>
              <w:rPr>
                <w:sz w:val="26"/>
                <w:szCs w:val="26"/>
              </w:rPr>
            </w:pPr>
            <w:r/>
            <w:sdt>
              <w:sdtPr>
                <w15:appearance w15:val="boundingBox"/>
                <w:rPr/>
              </w:sdtPr>
              <w:sdtContent>
                <w:r>
                  <w:rPr>
                    <w:rFonts w:ascii="MS Gothic" w:hAnsi="MS Gothic" w:cs="MS Gothic"/>
                    <w:sz w:val="26"/>
                    <w:szCs w:val="26"/>
                  </w:rPr>
                  <w:t xml:space="preserve">☐</w:t>
                </w:r>
              </w:sdtContent>
            </w:sdt>
            <w:r>
              <w:rPr>
                <w:rFonts w:ascii="Times New Roman" w:hAnsi="Times New Roman" w:cs="Times New Roman"/>
                <w:sz w:val="26"/>
                <w:szCs w:val="26"/>
              </w:rPr>
              <w:t xml:space="preserve">HOSE</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Tổng tài sản đến 31/12/[Năm liền kề]</w:t>
            </w:r>
            <w:r>
              <w:rPr>
                <w:b/>
                <w:sz w:val="26"/>
                <w:szCs w:val="26"/>
              </w:rPr>
            </w:r>
            <w:r>
              <w:rPr>
                <w:b/>
                <w:sz w:val="26"/>
                <w:szCs w:val="26"/>
              </w:rPr>
            </w:r>
          </w:p>
        </w:tc>
        <w:tc>
          <w:tcPr>
            <w:gridSpan w:val="3"/>
            <w:tcBorders>
              <w:top w:val="single" w:color="auto" w:sz="4" w:space="0"/>
              <w:left w:val="single" w:color="auto" w:sz="4" w:space="0"/>
              <w:bottom w:val="single" w:color="auto" w:sz="4" w:space="0"/>
              <w:right w:val="single" w:color="auto" w:sz="4" w:space="0"/>
            </w:tcBorders>
            <w:tcW w:w="1870" w:type="pct"/>
            <w:vAlign w:val="center"/>
            <w:textDirection w:val="lrTb"/>
            <w:noWrap w:val="false"/>
          </w:tcPr>
          <w:p>
            <w:pPr>
              <w:pBdr/>
              <w:spacing/>
              <w:ind/>
              <w:rPr>
                <w:sz w:val="26"/>
                <w:szCs w:val="26"/>
              </w:rPr>
            </w:pPr>
            <w:r>
              <w:rPr>
                <w:rFonts w:ascii="Times New Roman" w:hAnsi="Times New Roman" w:cs="Times New Roman"/>
                <w:sz w:val="26"/>
                <w:szCs w:val="26"/>
              </w:rPr>
              <w:t xml:space="preserve">[Tổng tài sản] đồng</w:t>
            </w:r>
            <w:r>
              <w:rPr>
                <w:sz w:val="26"/>
                <w:szCs w:val="26"/>
              </w:rPr>
            </w:r>
            <w:r>
              <w:rPr>
                <w:sz w:val="26"/>
                <w:szCs w:val="26"/>
              </w:rPr>
            </w:r>
          </w:p>
        </w:tc>
        <w:tc>
          <w:tcPr>
            <w:gridSpan w:val="2"/>
            <w:tcBorders>
              <w:top w:val="single" w:color="auto" w:sz="4" w:space="0"/>
              <w:left w:val="single" w:color="auto" w:sz="4" w:space="0"/>
              <w:bottom w:val="single" w:color="auto" w:sz="4" w:space="0"/>
              <w:right w:val="single" w:color="auto" w:sz="4" w:space="0"/>
            </w:tcBorders>
            <w:tcW w:w="713"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Báo cáo tài chính</w:t>
            </w:r>
            <w:r>
              <w:rPr>
                <w:b/>
                <w:sz w:val="26"/>
                <w:szCs w:val="26"/>
              </w:rPr>
            </w:r>
            <w:r>
              <w:rPr>
                <w:b/>
                <w:sz w:val="26"/>
                <w:szCs w:val="26"/>
              </w:rPr>
            </w:r>
          </w:p>
        </w:tc>
        <w:tc>
          <w:tcPr>
            <w:gridSpan w:val="2"/>
            <w:tcBorders>
              <w:top w:val="single" w:color="auto" w:sz="4" w:space="0"/>
              <w:left w:val="single" w:color="auto" w:sz="4" w:space="0"/>
              <w:bottom w:val="single" w:color="auto" w:sz="4" w:space="0"/>
              <w:right w:val="single" w:color="auto" w:sz="4" w:space="0"/>
            </w:tcBorders>
            <w:tcW w:w="1139" w:type="pct"/>
            <w:vAlign w:val="center"/>
            <w:textDirection w:val="lrTb"/>
            <w:noWrap w:val="false"/>
          </w:tcPr>
          <w:p>
            <w:pPr>
              <w:pBdr/>
              <w:spacing/>
              <w:ind/>
              <w:rPr>
                <w:rFonts w:eastAsia="Calibri"/>
                <w:sz w:val="26"/>
                <w:szCs w:val="26"/>
              </w:rPr>
            </w:pPr>
            <w:r/>
            <w:sdt>
              <w:sdtPr>
                <w15:appearance w15:val="boundingBox"/>
                <w:rPr/>
              </w:sdtPr>
              <w:sdtContent>
                <w:r>
                  <w:rPr>
                    <w:rFonts w:ascii="MS Gothic" w:hAnsi="MS Gothic" w:cs="MS Gothic"/>
                    <w:sz w:val="26"/>
                    <w:szCs w:val="26"/>
                  </w:rPr>
                  <w:t xml:space="preserve">☐</w:t>
                </w:r>
              </w:sdtContent>
            </w:sdt>
            <w:r>
              <w:rPr>
                <w:sz w:val="26"/>
                <w:szCs w:val="26"/>
              </w:rPr>
              <w:t xml:space="preserve">Đã kiểm toán</w:t>
            </w:r>
            <w:r>
              <w:rPr>
                <w:rFonts w:eastAsia="Calibri"/>
                <w:sz w:val="26"/>
                <w:szCs w:val="26"/>
              </w:rPr>
            </w:r>
            <w:r>
              <w:rPr>
                <w:rFonts w:eastAsia="Calibri"/>
                <w:sz w:val="26"/>
                <w:szCs w:val="26"/>
              </w:rPr>
            </w:r>
          </w:p>
          <w:p>
            <w:pPr>
              <w:pBdr/>
              <w:spacing/>
              <w:ind/>
              <w:rPr>
                <w:i/>
                <w:sz w:val="26"/>
                <w:szCs w:val="26"/>
              </w:rPr>
            </w:pPr>
            <w:r/>
            <w:sdt>
              <w:sdtPr>
                <w15:appearance w15:val="boundingBox"/>
                <w:rPr/>
              </w:sdtPr>
              <w:sdtContent>
                <w:r>
                  <w:rPr>
                    <w:rFonts w:ascii="MS Gothic" w:hAnsi="MS Gothic" w:cs="MS Gothic"/>
                    <w:i/>
                    <w:iCs/>
                    <w:sz w:val="26"/>
                    <w:szCs w:val="26"/>
                  </w:rPr>
                  <w:t xml:space="preserve">☒</w:t>
                </w:r>
              </w:sdtContent>
            </w:sdt>
            <w:r>
              <w:rPr>
                <w:rFonts w:ascii="Times New Roman" w:hAnsi="Times New Roman" w:cs="Times New Roman"/>
                <w:i/>
                <w:iCs/>
                <w:sz w:val="26"/>
                <w:szCs w:val="26"/>
              </w:rPr>
              <w:t xml:space="preserve">Chưa kiểm toán</w:t>
            </w:r>
            <w:r>
              <w:rPr>
                <w:i/>
                <w:sz w:val="26"/>
                <w:szCs w:val="26"/>
              </w:rPr>
            </w:r>
            <w:r>
              <w:rPr>
                <w:i/>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Vốn Chủ sở hữu đến</w:t>
            </w:r>
            <w:r>
              <w:rPr>
                <w:b/>
                <w:sz w:val="26"/>
                <w:szCs w:val="26"/>
              </w:rPr>
            </w:r>
            <w:r>
              <w:rPr>
                <w:b/>
                <w:sz w:val="26"/>
                <w:szCs w:val="26"/>
              </w:rPr>
            </w:r>
          </w:p>
          <w:p>
            <w:pPr>
              <w:pBdr/>
              <w:spacing/>
              <w:ind/>
              <w:rPr>
                <w:b/>
                <w:sz w:val="26"/>
                <w:szCs w:val="26"/>
              </w:rPr>
            </w:pPr>
            <w:r>
              <w:rPr>
                <w:rFonts w:ascii="Times New Roman" w:hAnsi="Times New Roman" w:cs="Times New Roman"/>
                <w:b/>
                <w:bCs/>
                <w:sz w:val="26"/>
                <w:szCs w:val="26"/>
              </w:rPr>
              <w:t xml:space="preserve">31/12/[Năm liền kề]</w:t>
            </w:r>
            <w:r>
              <w:rPr>
                <w:b/>
                <w:sz w:val="26"/>
                <w:szCs w:val="26"/>
              </w:rPr>
            </w:r>
            <w:r>
              <w:rPr>
                <w:b/>
                <w:sz w:val="26"/>
                <w:szCs w:val="26"/>
              </w:rPr>
            </w:r>
          </w:p>
        </w:tc>
        <w:tc>
          <w:tcPr>
            <w:gridSpan w:val="3"/>
            <w:tcBorders>
              <w:top w:val="single" w:color="auto" w:sz="4" w:space="0"/>
              <w:left w:val="single" w:color="auto" w:sz="4" w:space="0"/>
              <w:bottom w:val="single" w:color="auto" w:sz="4" w:space="0"/>
              <w:right w:val="single" w:color="auto" w:sz="4" w:space="0"/>
            </w:tcBorders>
            <w:tcW w:w="1870" w:type="pct"/>
            <w:vAlign w:val="center"/>
            <w:textDirection w:val="lrTb"/>
            <w:noWrap w:val="false"/>
          </w:tcPr>
          <w:p>
            <w:pPr>
              <w:pBdr/>
              <w:spacing/>
              <w:ind/>
              <w:rPr>
                <w:sz w:val="26"/>
                <w:szCs w:val="26"/>
              </w:rPr>
            </w:pPr>
            <w:r>
              <w:rPr>
                <w:rFonts w:ascii="Times New Roman" w:hAnsi="Times New Roman" w:cs="Times New Roman"/>
                <w:sz w:val="26"/>
                <w:szCs w:val="26"/>
              </w:rPr>
              <w:t xml:space="preserve">[Vốn chủ sở hữu]</w:t>
            </w:r>
            <w:r>
              <w:rPr>
                <w:rFonts w:ascii="Times New Roman" w:hAnsi="Times New Roman" w:cs="Times New Roman"/>
                <w:b/>
                <w:bCs/>
                <w:sz w:val="26"/>
                <w:szCs w:val="26"/>
              </w:rPr>
              <w:t xml:space="preserve"> </w:t>
            </w:r>
            <w:r>
              <w:rPr>
                <w:rFonts w:ascii="Times New Roman" w:hAnsi="Times New Roman" w:cs="Times New Roman"/>
                <w:sz w:val="26"/>
                <w:szCs w:val="26"/>
              </w:rPr>
              <w:t xml:space="preserve">đồng</w:t>
            </w:r>
            <w:r>
              <w:rPr>
                <w:sz w:val="26"/>
                <w:szCs w:val="26"/>
              </w:rPr>
            </w:r>
            <w:r>
              <w:rPr>
                <w:sz w:val="26"/>
                <w:szCs w:val="26"/>
              </w:rPr>
            </w:r>
          </w:p>
        </w:tc>
        <w:tc>
          <w:tcPr>
            <w:tcBorders/>
            <w:textDirection w:val="lrTb"/>
            <w:noWrap w:val="false"/>
          </w:tcPr>
          <w:p>
            <w:pPr>
              <w:pBdr/>
              <w:spacing/>
              <w:ind/>
              <w:rPr/>
            </w:pPr>
            <w:r/>
            <w:r/>
          </w:p>
        </w:tc>
        <w:tc>
          <w:tcPr>
            <w:tcBorders/>
            <w:textDirection w:val="lrTb"/>
            <w:noWrap w:val="false"/>
          </w:tcPr>
          <w:p>
            <w:pPr>
              <w:pBdr/>
              <w:spacing/>
              <w:ind/>
              <w:rPr/>
            </w:pPr>
            <w:r/>
            <w:r/>
          </w:p>
        </w:tc>
        <w:tc>
          <w:tcPr>
            <w:tcBorders/>
            <w:textDirection w:val="lrTb"/>
            <w:noWrap w:val="false"/>
          </w:tcPr>
          <w:p>
            <w:pPr>
              <w:pBdr/>
              <w:spacing/>
              <w:ind/>
              <w:rPr/>
            </w:pPr>
            <w:r/>
            <w:r/>
          </w:p>
        </w:tc>
        <w:tc>
          <w:tcPr>
            <w:tcBorders/>
            <w:textDirection w:val="lrTb"/>
            <w:noWrap w:val="false"/>
          </w:tcPr>
          <w:p>
            <w:pPr>
              <w:pBdr/>
              <w:spacing/>
              <w:ind/>
              <w:rPr/>
            </w:pPr>
            <w: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sz w:val="26"/>
                <w:szCs w:val="26"/>
              </w:rPr>
            </w:pPr>
            <w:r>
              <w:rPr>
                <w:rFonts w:ascii="Times New Roman" w:hAnsi="Times New Roman" w:cs="Times New Roman"/>
                <w:b/>
                <w:bCs/>
                <w:sz w:val="26"/>
                <w:szCs w:val="26"/>
              </w:rPr>
              <w:t xml:space="preserve">Đang quan hệ tín dụng tại TCTD</w:t>
            </w:r>
            <w:r>
              <w:rPr>
                <w:sz w:val="26"/>
                <w:szCs w:val="26"/>
              </w:rPr>
            </w:r>
            <w:r>
              <w:rPr>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sz w:val="26"/>
                <w:szCs w:val="26"/>
              </w:rPr>
            </w:pPr>
            <w:r>
              <w:rPr>
                <w:rFonts w:ascii="Times New Roman" w:hAnsi="Times New Roman" w:cs="Times New Roman"/>
                <w:sz w:val="26"/>
                <w:szCs w:val="26"/>
              </w:rPr>
              <w:t xml:space="preserve">[Đang QH t.dụng tại TCTD]</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sz w:val="26"/>
                <w:szCs w:val="26"/>
              </w:rPr>
            </w:pPr>
            <w:r>
              <w:rPr>
                <w:rFonts w:ascii="Times New Roman" w:hAnsi="Times New Roman" w:cs="Times New Roman"/>
                <w:b/>
                <w:bCs/>
                <w:sz w:val="26"/>
                <w:szCs w:val="26"/>
              </w:rPr>
              <w:t xml:space="preserve">KQ phân loại nợ gần nhất</w:t>
            </w:r>
            <w:r>
              <w:rPr>
                <w:sz w:val="26"/>
                <w:szCs w:val="26"/>
              </w:rPr>
            </w:r>
            <w:r>
              <w:rPr>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sz w:val="26"/>
                <w:szCs w:val="26"/>
              </w:rPr>
            </w:pPr>
            <w:r>
              <w:rPr>
                <w:rFonts w:ascii="Times New Roman" w:hAnsi="Times New Roman" w:cs="Times New Roman"/>
                <w:sz w:val="26"/>
                <w:szCs w:val="26"/>
              </w:rPr>
              <w:t xml:space="preserve">[Nhóm nợ]</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Xếp hạng tín dụng</w:t>
            </w:r>
            <w:r>
              <w:rPr>
                <w:b/>
                <w:sz w:val="26"/>
                <w:szCs w:val="26"/>
              </w:rPr>
            </w:r>
            <w:r>
              <w:rPr>
                <w:b/>
                <w:sz w:val="26"/>
                <w:szCs w:val="26"/>
              </w:rPr>
            </w:r>
          </w:p>
        </w:tc>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sz w:val="26"/>
                <w:szCs w:val="26"/>
              </w:rPr>
            </w:pPr>
            <w:r>
              <w:rPr>
                <w:rFonts w:ascii="Times New Roman" w:hAnsi="Times New Roman" w:cs="Times New Roman"/>
                <w:sz w:val="26"/>
                <w:szCs w:val="26"/>
              </w:rPr>
              <w:t xml:space="preserve">- Theo Agribank:</w:t>
            </w:r>
            <w:r>
              <w:rPr>
                <w:rFonts w:ascii="Times New Roman" w:hAnsi="Times New Roman" w:cs="Times New Roman"/>
                <w:b/>
                <w:bCs/>
                <w:sz w:val="26"/>
                <w:szCs w:val="26"/>
              </w:rPr>
              <w:t xml:space="preserve"> </w:t>
            </w:r>
            <w:r>
              <w:rPr>
                <w:rFonts w:ascii="Times New Roman" w:hAnsi="Times New Roman" w:cs="Times New Roman"/>
                <w:sz w:val="26"/>
                <w:szCs w:val="26"/>
              </w:rPr>
              <w:t xml:space="preserve">[Xếp hạng KH theo Agribank]</w:t>
            </w:r>
            <w:r>
              <w:rPr>
                <w:sz w:val="26"/>
                <w:szCs w:val="26"/>
              </w:rPr>
            </w:r>
            <w:r>
              <w:rPr>
                <w:sz w:val="26"/>
                <w:szCs w:val="26"/>
              </w:rPr>
            </w:r>
          </w:p>
        </w:tc>
      </w:tr>
      <w:tr>
        <w:trPr/>
        <w:tc>
          <w:tcPr>
            <w:gridSpan w:val="7"/>
            <w:tcBorders>
              <w:top w:val="single" w:color="auto" w:sz="4" w:space="0"/>
              <w:left w:val="single" w:color="auto" w:sz="4" w:space="0"/>
              <w:bottom w:val="single" w:color="auto" w:sz="4" w:space="0"/>
              <w:right w:val="single" w:color="auto" w:sz="4" w:space="0"/>
            </w:tcBorders>
            <w:tcW w:w="3722" w:type="pct"/>
            <w:vAlign w:val="center"/>
            <w:textDirection w:val="lrTb"/>
            <w:noWrap w:val="false"/>
          </w:tcPr>
          <w:p>
            <w:pPr>
              <w:pBdr/>
              <w:spacing/>
              <w:ind/>
              <w:rPr>
                <w:sz w:val="26"/>
                <w:szCs w:val="26"/>
              </w:rPr>
            </w:pPr>
            <w:r>
              <w:rPr>
                <w:rFonts w:ascii="Times New Roman" w:hAnsi="Times New Roman" w:cs="Times New Roman"/>
                <w:sz w:val="26"/>
                <w:szCs w:val="26"/>
              </w:rPr>
              <w:t xml:space="preserve">- Theo CIC - NHNN: [Xếp hạng KH theo CIC]</w:t>
            </w:r>
            <w:r>
              <w:rPr>
                <w:sz w:val="26"/>
                <w:szCs w:val="26"/>
              </w:rPr>
            </w:r>
            <w:r>
              <w:rPr>
                <w:sz w:val="26"/>
                <w:szCs w:val="26"/>
              </w:rPr>
            </w:r>
          </w:p>
        </w:tc>
        <w:tc>
          <w:tcPr>
            <w:tcBorders/>
            <w:textDirection w:val="lrTb"/>
            <w:noWrap w:val="false"/>
          </w:tcPr>
          <w:p>
            <w:pPr>
              <w:pBdr/>
              <w:spacing/>
              <w:ind/>
              <w:rPr/>
            </w:pPr>
            <w: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Khoản vay trung dài hạn đã được phê duyệt/ quyết định cho vay</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575"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Số tiền</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t xml:space="preserve">...</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791"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Ngày phê duyệt/ngày quyết định cho vay</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t xml:space="preserve">...</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504"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Dư nợ</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t xml:space="preserve">...</w:t>
            </w:r>
            <w:r>
              <w:rPr>
                <w:sz w:val="26"/>
                <w:szCs w:val="26"/>
              </w:rPr>
            </w:r>
            <w:r>
              <w:rPr>
                <w:sz w:val="26"/>
                <w:szCs w:val="26"/>
              </w:rPr>
            </w:r>
          </w:p>
        </w:tc>
        <w:tc>
          <w:tcPr>
            <w:gridSpan w:val="3"/>
            <w:tcBorders>
              <w:top w:val="single" w:color="auto" w:sz="4" w:space="0"/>
              <w:left w:val="single" w:color="auto" w:sz="4" w:space="0"/>
              <w:bottom w:val="single" w:color="auto" w:sz="4" w:space="0"/>
              <w:right w:val="single" w:color="auto" w:sz="4" w:space="0"/>
            </w:tcBorders>
            <w:tcW w:w="1141" w:type="pct"/>
            <w:vAlign w:val="center"/>
            <w:textDirection w:val="lrTb"/>
            <w:noWrap w:val="false"/>
          </w:tcPr>
          <w:p>
            <w:pPr>
              <w:pBdr/>
              <w:spacing/>
              <w:ind w:right="317"/>
              <w:jc w:val="center"/>
              <w:rPr>
                <w:sz w:val="26"/>
                <w:szCs w:val="26"/>
              </w:rPr>
            </w:pPr>
            <w:r>
              <w:rPr>
                <w:rFonts w:ascii="Times New Roman" w:hAnsi="Times New Roman" w:cs="Times New Roman"/>
                <w:sz w:val="26"/>
                <w:szCs w:val="26"/>
              </w:rPr>
              <w:t xml:space="preserve">Bởi ai phê duyệt (TB, QĐ phê duyệt)</w:t>
            </w:r>
            <w:r>
              <w:rPr>
                <w:sz w:val="26"/>
                <w:szCs w:val="26"/>
              </w:rPr>
            </w:r>
            <w:r>
              <w:rPr>
                <w:sz w:val="26"/>
                <w:szCs w:val="26"/>
              </w:rPr>
            </w:r>
          </w:p>
          <w:p>
            <w:pPr>
              <w:pBdr/>
              <w:spacing/>
              <w:ind w:right="317"/>
              <w:jc w:val="center"/>
              <w:rPr>
                <w:sz w:val="26"/>
                <w:szCs w:val="26"/>
              </w:rPr>
            </w:pPr>
            <w:r>
              <w:rPr>
                <w:rFonts w:ascii="Times New Roman" w:hAnsi="Times New Roman" w:cs="Times New Roman"/>
                <w:sz w:val="26"/>
                <w:szCs w:val="26"/>
              </w:rPr>
              <w:t xml:space="preserve">...</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711"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Hết hạn ngày</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t xml:space="preserve">...</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1278" w:type="pct"/>
            <w:vAlign w:val="center"/>
            <w:textDirection w:val="lrTb"/>
            <w:noWrap w:val="false"/>
          </w:tcPr>
          <w:p>
            <w:pPr>
              <w:pBdr/>
              <w:spacing/>
              <w:ind/>
              <w:rPr>
                <w:b/>
                <w:sz w:val="26"/>
                <w:szCs w:val="26"/>
              </w:rPr>
            </w:pPr>
            <w:r>
              <w:rPr>
                <w:rFonts w:ascii="Times New Roman" w:hAnsi="Times New Roman" w:cs="Times New Roman"/>
                <w:b/>
                <w:bCs/>
                <w:sz w:val="26"/>
                <w:szCs w:val="26"/>
              </w:rPr>
              <w:t xml:space="preserve">HMTD đã được duyệt/ quyết định cho vay</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575"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Số tiền</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t xml:space="preserve">...</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791"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Ngày phê duyệt/ngày quyết định cho vay</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t xml:space="preserve">...</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504"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Dư nợ</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t xml:space="preserve">...</w:t>
            </w:r>
            <w:r>
              <w:rPr>
                <w:sz w:val="26"/>
                <w:szCs w:val="26"/>
              </w:rPr>
            </w:r>
            <w:r>
              <w:rPr>
                <w:sz w:val="26"/>
                <w:szCs w:val="26"/>
              </w:rPr>
            </w:r>
          </w:p>
        </w:tc>
        <w:tc>
          <w:tcPr>
            <w:gridSpan w:val="3"/>
            <w:tcBorders>
              <w:top w:val="single" w:color="auto" w:sz="4" w:space="0"/>
              <w:left w:val="single" w:color="auto" w:sz="4" w:space="0"/>
              <w:bottom w:val="single" w:color="auto" w:sz="4" w:space="0"/>
              <w:right w:val="single" w:color="auto" w:sz="4" w:space="0"/>
            </w:tcBorders>
            <w:tcW w:w="1141" w:type="pct"/>
            <w:vAlign w:val="center"/>
            <w:textDirection w:val="lrTb"/>
            <w:noWrap w:val="false"/>
          </w:tcPr>
          <w:p>
            <w:pPr>
              <w:pBdr/>
              <w:spacing/>
              <w:ind w:right="317"/>
              <w:jc w:val="center"/>
              <w:rPr>
                <w:sz w:val="26"/>
                <w:szCs w:val="26"/>
              </w:rPr>
            </w:pPr>
            <w:r>
              <w:rPr>
                <w:rFonts w:ascii="Times New Roman" w:hAnsi="Times New Roman" w:cs="Times New Roman"/>
                <w:sz w:val="26"/>
                <w:szCs w:val="26"/>
              </w:rPr>
              <w:t xml:space="preserve">Bởi ai phê duyệt (TB, QĐ phê duyệt)</w:t>
            </w:r>
            <w:r>
              <w:rPr>
                <w:sz w:val="26"/>
                <w:szCs w:val="26"/>
              </w:rPr>
            </w:r>
            <w:r>
              <w:rPr>
                <w:sz w:val="26"/>
                <w:szCs w:val="26"/>
              </w:rPr>
            </w:r>
          </w:p>
          <w:p>
            <w:pPr>
              <w:pBdr/>
              <w:spacing/>
              <w:ind w:right="317"/>
              <w:jc w:val="center"/>
              <w:rPr>
                <w:sz w:val="26"/>
                <w:szCs w:val="26"/>
              </w:rPr>
            </w:pPr>
            <w:r>
              <w:rPr>
                <w:rFonts w:ascii="Times New Roman" w:hAnsi="Times New Roman" w:cs="Times New Roman"/>
                <w:sz w:val="26"/>
                <w:szCs w:val="26"/>
              </w:rPr>
              <w:t xml:space="preserve">...</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711"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Hết hạn ngày</w:t>
            </w:r>
            <w:r>
              <w:rPr>
                <w:sz w:val="26"/>
                <w:szCs w:val="26"/>
              </w:rPr>
            </w:r>
            <w:r>
              <w:rPr>
                <w:sz w:val="26"/>
                <w:szCs w:val="26"/>
              </w:rPr>
            </w:r>
          </w:p>
          <w:p>
            <w:pPr>
              <w:pBdr/>
              <w:spacing/>
              <w:ind/>
              <w:jc w:val="center"/>
              <w:rPr>
                <w:sz w:val="26"/>
                <w:szCs w:val="26"/>
              </w:rPr>
            </w:pPr>
            <w:r>
              <w:rPr>
                <w:rFonts w:ascii="Times New Roman" w:hAnsi="Times New Roman" w:cs="Times New Roman"/>
                <w:sz w:val="26"/>
                <w:szCs w:val="26"/>
              </w:rPr>
              <w:t xml:space="preserve">...</w:t>
            </w:r>
            <w:r>
              <w:rPr>
                <w:sz w:val="26"/>
                <w:szCs w:val="26"/>
              </w:rPr>
            </w:r>
            <w:r>
              <w:rPr>
                <w:sz w:val="26"/>
                <w:szCs w:val="26"/>
              </w:rPr>
            </w:r>
          </w:p>
        </w:tc>
      </w:tr>
    </w:tbl>
    <w:p>
      <w:pPr>
        <w:pBdr/>
        <w:spacing/>
        <w:ind w:firstLine="567"/>
        <w:jc w:val="both"/>
        <w:rPr>
          <w:rFonts w:eastAsia="Calibri"/>
          <w:b/>
          <w:sz w:val="26"/>
          <w:szCs w:val="26"/>
        </w:rPr>
      </w:pPr>
      <w:r>
        <w:rPr>
          <w:b/>
          <w:bCs/>
          <w:sz w:val="26"/>
          <w:szCs w:val="26"/>
        </w:rPr>
        <w:t xml:space="preserve">2. Thông tin hoạt động kinh doanh của khách hàng</w:t>
      </w:r>
      <w:r>
        <w:rPr>
          <w:rFonts w:eastAsia="Calibri"/>
          <w:b/>
          <w:sz w:val="26"/>
          <w:szCs w:val="26"/>
        </w:rPr>
      </w:r>
      <w:r>
        <w:rPr>
          <w:rFonts w:eastAsia="Calibri"/>
          <w:b/>
          <w:sz w:val="26"/>
          <w:szCs w:val="26"/>
        </w:rPr>
      </w:r>
    </w:p>
    <w:p>
      <w:pPr>
        <w:pBdr/>
        <w:spacing/>
        <w:ind w:firstLine="567"/>
        <w:jc w:val="both"/>
        <w:rPr>
          <w:rFonts w:eastAsia="Calibri"/>
          <w:sz w:val="26"/>
          <w:szCs w:val="26"/>
        </w:rPr>
      </w:pPr>
      <w:r>
        <w:rPr>
          <w:sz w:val="26"/>
          <w:szCs w:val="26"/>
        </w:rPr>
        <w:t xml:space="preserve">Thông tin chung về ngành nghề, hoạt động kinh doanh của khách hàng:</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 Lịch sử hình thành: [Tên khách hàng] được thành lập từ năm ... hoạt động trong lĩnh vực ...</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 Kết quả kinh doanh, doanh thu, lợi nhuận trong 3 năm liền kề: ...</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 Sản phẩm, dịch vụ của [Tên khách hàng] là ...</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 Thị trường chủ yếu của [Tên khách hàng] là ...</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 Kênh phân phối sản phẩm: hiện [Tên khách hàng] có hệ thống đại lý ....</w:t>
      </w:r>
      <w:r>
        <w:rPr>
          <w:rFonts w:eastAsia="Calibri"/>
          <w:sz w:val="26"/>
          <w:szCs w:val="26"/>
        </w:rPr>
      </w:r>
      <w:r>
        <w:rPr>
          <w:rFonts w:eastAsia="Calibri"/>
          <w:sz w:val="26"/>
          <w:szCs w:val="26"/>
        </w:rPr>
      </w:r>
    </w:p>
    <w:p>
      <w:pPr>
        <w:pBdr/>
        <w:spacing/>
        <w:ind w:firstLine="567"/>
        <w:contextualSpacing w:val="true"/>
        <w:jc w:val="both"/>
        <w:rPr>
          <w:sz w:val="26"/>
          <w:szCs w:val="26"/>
        </w:rPr>
      </w:pPr>
      <w:r>
        <w:rPr>
          <w:rFonts w:ascii="Times New Roman" w:hAnsi="Times New Roman" w:cs="Times New Roman"/>
          <w:b/>
          <w:bCs/>
          <w:sz w:val="26"/>
          <w:szCs w:val="26"/>
        </w:rPr>
        <w:t xml:space="preserve">II. Kiểm tra đánh giá về bộ hồ sơ vay vốn</w:t>
      </w:r>
      <w:r>
        <w:rPr>
          <w:sz w:val="26"/>
          <w:szCs w:val="26"/>
        </w:rPr>
      </w:r>
      <w:r>
        <w:rPr>
          <w:sz w:val="26"/>
          <w:szCs w:val="26"/>
        </w:rPr>
      </w:r>
    </w:p>
    <w:p>
      <w:pPr>
        <w:pBdr/>
        <w:tabs>
          <w:tab w:val="left" w:leader="none" w:pos="851"/>
        </w:tabs>
        <w:spacing/>
        <w:ind w:firstLine="567"/>
        <w:jc w:val="both"/>
        <w:rPr>
          <w:rFonts w:eastAsia="Calibri"/>
          <w:sz w:val="26"/>
          <w:szCs w:val="26"/>
        </w:rPr>
      </w:pPr>
      <w:r>
        <w:rPr>
          <w:b/>
          <w:bCs/>
          <w:sz w:val="26"/>
          <w:szCs w:val="26"/>
        </w:rPr>
        <w:t xml:space="preserve">1. Hồ sơ vay vốn: </w:t>
      </w:r>
      <w:r>
        <w:rPr>
          <w:sz w:val="26"/>
          <w:szCs w:val="26"/>
        </w:rPr>
        <w:t xml:space="preserve">Phụ lục Danh mục bộ hồ sơ vay vốn đính kèm.</w:t>
      </w:r>
      <w:r>
        <w:rPr>
          <w:rFonts w:eastAsia="Calibri"/>
          <w:sz w:val="26"/>
          <w:szCs w:val="26"/>
        </w:rPr>
      </w:r>
      <w:r>
        <w:rPr>
          <w:rFonts w:eastAsia="Calibri"/>
          <w:sz w:val="26"/>
          <w:szCs w:val="26"/>
        </w:rPr>
      </w:r>
    </w:p>
    <w:p>
      <w:pPr>
        <w:pBdr/>
        <w:tabs>
          <w:tab w:val="left" w:leader="none" w:pos="851"/>
        </w:tabs>
        <w:spacing/>
        <w:ind w:firstLine="567"/>
        <w:jc w:val="both"/>
        <w:rPr>
          <w:rFonts w:eastAsia="Calibri"/>
          <w:sz w:val="26"/>
          <w:szCs w:val="26"/>
        </w:rPr>
      </w:pPr>
      <w:r>
        <w:rPr>
          <w:b/>
          <w:bCs/>
          <w:sz w:val="26"/>
          <w:szCs w:val="26"/>
        </w:rPr>
        <w:t xml:space="preserve">2. Đánh giá bộ hồ sơ vay vốn:</w:t>
      </w:r>
      <w:r>
        <w:rPr>
          <w:sz w:val="26"/>
          <w:szCs w:val="26"/>
        </w:rPr>
        <w:t xml:space="preserve"> Hồ sơ vay vốn của Khách hàng đầy đủ, hợp lệ, hợp pháp theo quy định để tiến hành thẩm định</w:t>
      </w:r>
      <w:r>
        <w:rPr>
          <w:rFonts w:eastAsia="Calibri"/>
          <w:sz w:val="26"/>
          <w:szCs w:val="26"/>
        </w:rPr>
      </w:r>
      <w:r>
        <w:rPr>
          <w:rFonts w:eastAsia="Calibri"/>
          <w:sz w:val="26"/>
          <w:szCs w:val="26"/>
        </w:rPr>
      </w:r>
    </w:p>
    <w:p>
      <w:pPr>
        <w:pBdr/>
        <w:tabs>
          <w:tab w:val="left" w:leader="none" w:pos="8640"/>
        </w:tabs>
        <w:spacing/>
        <w:ind w:firstLine="567"/>
        <w:jc w:val="both"/>
        <w:rPr>
          <w:rFonts w:eastAsia="Calibri"/>
          <w:b/>
          <w:bCs/>
          <w:sz w:val="26"/>
          <w:szCs w:val="26"/>
        </w:rPr>
      </w:pPr>
      <w:r>
        <w:rPr>
          <w:b/>
          <w:bCs/>
          <w:sz w:val="26"/>
          <w:szCs w:val="26"/>
        </w:rPr>
        <w:t xml:space="preserve">III. Đánh giá năng lực pháp luật dân sự, năng lực hành vi dân sự, năng lực điều hành và quản lý sản xuất kinh doanh của khách hàng.</w:t>
      </w:r>
      <w:r>
        <w:rPr>
          <w:rFonts w:eastAsia="Calibri"/>
          <w:b/>
          <w:bCs/>
          <w:sz w:val="26"/>
          <w:szCs w:val="26"/>
        </w:rPr>
      </w:r>
      <w:r>
        <w:rPr>
          <w:rFonts w:eastAsia="Calibri"/>
          <w:b/>
          <w:bCs/>
          <w:sz w:val="26"/>
          <w:szCs w:val="26"/>
        </w:rPr>
      </w:r>
    </w:p>
    <w:p>
      <w:pPr>
        <w:pBdr/>
        <w:tabs>
          <w:tab w:val="left" w:leader="none" w:pos="8640"/>
        </w:tabs>
        <w:spacing/>
        <w:ind w:firstLine="567"/>
        <w:jc w:val="both"/>
        <w:rPr>
          <w:rFonts w:eastAsia="Calibri"/>
          <w:b/>
          <w:bCs/>
          <w:sz w:val="26"/>
          <w:szCs w:val="26"/>
        </w:rPr>
      </w:pPr>
      <w:r>
        <w:rPr>
          <w:b/>
          <w:bCs/>
          <w:sz w:val="26"/>
          <w:szCs w:val="26"/>
        </w:rPr>
        <w:t xml:space="preserve">1. Đánh giá năng lực pháp luật dân sự, năng lực hành vi dân sự</w:t>
      </w:r>
      <w:r>
        <w:rPr>
          <w:rFonts w:eastAsia="Calibri"/>
          <w:b/>
          <w:bCs/>
          <w:sz w:val="26"/>
          <w:szCs w:val="26"/>
        </w:rPr>
      </w:r>
      <w:r>
        <w:rPr>
          <w:rFonts w:eastAsia="Calibri"/>
          <w:b/>
          <w:bCs/>
          <w:sz w:val="26"/>
          <w:szCs w:val="26"/>
        </w:rPr>
      </w:r>
    </w:p>
    <w:p>
      <w:pPr>
        <w:pBdr/>
        <w:spacing/>
        <w:ind w:firstLine="567"/>
        <w:jc w:val="both"/>
        <w:rPr>
          <w:rFonts w:eastAsia="Calibri"/>
          <w:bCs/>
          <w:sz w:val="26"/>
          <w:szCs w:val="26"/>
        </w:rPr>
      </w:pPr>
      <w:r>
        <w:rPr>
          <w:sz w:val="26"/>
          <w:szCs w:val="26"/>
        </w:rPr>
        <w:t xml:space="preserve">- Danh mục hồ sơ pháp lý:</w:t>
      </w:r>
      <w:r>
        <w:rPr>
          <w:rFonts w:eastAsia="Calibri"/>
          <w:bCs/>
          <w:sz w:val="26"/>
          <w:szCs w:val="26"/>
        </w:rPr>
      </w:r>
      <w:r>
        <w:rPr>
          <w:rFonts w:eastAsia="Calibri"/>
          <w:bCs/>
          <w:sz w:val="26"/>
          <w:szCs w:val="26"/>
        </w:rPr>
      </w:r>
    </w:p>
    <w:p>
      <w:pPr>
        <w:pBdr/>
        <w:spacing/>
        <w:ind w:firstLine="567"/>
        <w:jc w:val="both"/>
        <w:rPr>
          <w:sz w:val="26"/>
          <w:szCs w:val="26"/>
        </w:rPr>
      </w:pPr>
      <w:r>
        <w:rPr>
          <w:rFonts w:ascii="Times New Roman" w:hAnsi="Times New Roman" w:cs="Times New Roman"/>
          <w:sz w:val="26"/>
          <w:szCs w:val="26"/>
        </w:rPr>
        <w:t xml:space="preserve">- [Loại giấy tờ pháp lý] số [Số ĐKKD] do [Nơi cấp ĐKKD] cấp lần đầu ngày [Ngày cấp ĐKKD], [Thay đổi ngày cấp ĐKKD]</w:t>
      </w:r>
      <w:r>
        <w:rPr>
          <w:sz w:val="26"/>
          <w:szCs w:val="26"/>
        </w:rPr>
      </w:r>
      <w:r>
        <w:rPr>
          <w:sz w:val="26"/>
          <w:szCs w:val="26"/>
        </w:rPr>
      </w:r>
    </w:p>
    <w:p>
      <w:pPr>
        <w:pBdr/>
        <w:spacing/>
        <w:ind w:firstLine="567"/>
        <w:jc w:val="both"/>
        <w:rPr>
          <w:rFonts w:eastAsia="Arial"/>
          <w:sz w:val="26"/>
          <w:szCs w:val="26"/>
        </w:rPr>
      </w:pPr>
      <w:r>
        <w:rPr>
          <w:sz w:val="26"/>
          <w:szCs w:val="26"/>
        </w:rPr>
        <w:t xml:space="preserve">- Điều lệ công ty sửa đổi bổ sung lần thứ ............. </w:t>
      </w:r>
      <w:r>
        <w:rPr>
          <w:rFonts w:eastAsia="Arial"/>
          <w:sz w:val="26"/>
          <w:szCs w:val="26"/>
        </w:rPr>
      </w:r>
      <w:r>
        <w:rPr>
          <w:rFonts w:eastAsia="Arial"/>
          <w:sz w:val="26"/>
          <w:szCs w:val="26"/>
        </w:rPr>
      </w:r>
    </w:p>
    <w:p>
      <w:pPr>
        <w:pBdr/>
        <w:spacing/>
        <w:ind w:firstLine="567"/>
        <w:jc w:val="both"/>
        <w:rPr>
          <w:rFonts w:eastAsia="Arial"/>
          <w:sz w:val="26"/>
          <w:szCs w:val="26"/>
        </w:rPr>
      </w:pPr>
      <w:r>
        <w:rPr>
          <w:sz w:val="26"/>
          <w:szCs w:val="26"/>
        </w:rPr>
        <w:t xml:space="preserve">- Biên bản họp [Tên gọi Hội đồng] về việc bầu Chủ tịch [Tên gọi Hội đồng], bổ nhiệm Giám đốc, các Phó Giám đốc và Kế toán trưởng Công ty ngày ....../...../......</w:t>
      </w:r>
      <w:r>
        <w:rPr>
          <w:rFonts w:eastAsia="Arial"/>
          <w:sz w:val="26"/>
          <w:szCs w:val="26"/>
        </w:rPr>
      </w:r>
      <w:r>
        <w:rPr>
          <w:rFonts w:eastAsia="Arial"/>
          <w:sz w:val="26"/>
          <w:szCs w:val="26"/>
        </w:rPr>
      </w:r>
    </w:p>
    <w:p>
      <w:pPr>
        <w:pBdr/>
        <w:spacing/>
        <w:ind w:firstLine="567"/>
        <w:jc w:val="both"/>
        <w:rPr>
          <w:rFonts w:eastAsia="Arial"/>
          <w:sz w:val="26"/>
          <w:szCs w:val="26"/>
        </w:rPr>
      </w:pPr>
      <w:r>
        <w:rPr>
          <w:sz w:val="26"/>
          <w:szCs w:val="26"/>
        </w:rPr>
        <w:t xml:space="preserve">- Quyết định bổ nhiệm Giám đốc là Ông (bà) .........  số .............. ngày ....../...../......</w:t>
      </w:r>
      <w:r>
        <w:rPr>
          <w:rFonts w:eastAsia="Arial"/>
          <w:sz w:val="26"/>
          <w:szCs w:val="26"/>
        </w:rPr>
      </w:r>
      <w:r>
        <w:rPr>
          <w:rFonts w:eastAsia="Arial"/>
          <w:sz w:val="26"/>
          <w:szCs w:val="26"/>
        </w:rPr>
      </w:r>
    </w:p>
    <w:p>
      <w:pPr>
        <w:pBdr/>
        <w:spacing/>
        <w:ind w:firstLine="567"/>
        <w:jc w:val="both"/>
        <w:rPr>
          <w:sz w:val="26"/>
          <w:szCs w:val="26"/>
        </w:rPr>
      </w:pPr>
      <w:r>
        <w:rPr>
          <w:rFonts w:ascii="Times New Roman" w:hAnsi="Times New Roman" w:cs="Times New Roman"/>
          <w:sz w:val="26"/>
          <w:szCs w:val="26"/>
        </w:rPr>
        <w:t xml:space="preserve">- Quyết định bổ nhiệm Phó Giám đốc là Ông (bà) .........  số .............. ngày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[Giấy tờ ủy quyền]</w:t>
      </w:r>
      <w:r>
        <w:rPr>
          <w:sz w:val="26"/>
          <w:szCs w:val="26"/>
        </w:rPr>
      </w:r>
      <w:r>
        <w:rPr>
          <w:sz w:val="26"/>
          <w:szCs w:val="26"/>
        </w:rPr>
      </w:r>
    </w:p>
    <w:p>
      <w:pPr>
        <w:pBdr/>
        <w:spacing/>
        <w:ind w:firstLine="567"/>
        <w:jc w:val="both"/>
        <w:rPr>
          <w:rFonts w:eastAsia="Arial"/>
          <w:sz w:val="26"/>
          <w:szCs w:val="26"/>
        </w:rPr>
      </w:pPr>
      <w:r>
        <w:rPr>
          <w:sz w:val="26"/>
          <w:szCs w:val="26"/>
        </w:rPr>
        <w:t xml:space="preserve">- Quyết định bổ nhiệm kế toán trưởng là ông (bà) [Tên kế toán trưởng] số ....... ngày ....../...../...... </w:t>
      </w:r>
      <w:r>
        <w:rPr>
          <w:rFonts w:eastAsia="Arial"/>
          <w:sz w:val="26"/>
          <w:szCs w:val="26"/>
        </w:rPr>
      </w:r>
      <w:r>
        <w:rPr>
          <w:rFonts w:eastAsia="Arial"/>
          <w:sz w:val="26"/>
          <w:szCs w:val="26"/>
        </w:rPr>
      </w:r>
    </w:p>
    <w:p>
      <w:pPr>
        <w:pBdr/>
        <w:spacing/>
        <w:ind w:firstLine="567"/>
        <w:jc w:val="both"/>
        <w:rPr>
          <w:rFonts w:eastAsia="Arial"/>
          <w:sz w:val="26"/>
          <w:szCs w:val="26"/>
        </w:rPr>
      </w:pPr>
      <w:r>
        <w:rPr>
          <w:sz w:val="26"/>
          <w:szCs w:val="26"/>
        </w:rPr>
        <w:t xml:space="preserve">- Chứng chỉ hành nghề/Giấy chứng nhận đủ điều kiện kinh doanh/Giấy phép/Hạn ngạch XNK (nếu có): ....</w:t>
      </w:r>
      <w:r>
        <w:rPr>
          <w:rFonts w:eastAsia="Arial"/>
          <w:sz w:val="26"/>
          <w:szCs w:val="26"/>
        </w:rPr>
      </w:r>
      <w:r>
        <w:rPr>
          <w:rFonts w:eastAsia="Arial"/>
          <w:sz w:val="26"/>
          <w:szCs w:val="26"/>
        </w:rPr>
      </w:r>
    </w:p>
    <w:p>
      <w:pPr>
        <w:pBdr/>
        <w:spacing/>
        <w:ind w:firstLine="567"/>
        <w:jc w:val="both"/>
        <w:rPr>
          <w:rFonts w:eastAsia="Arial"/>
          <w:sz w:val="26"/>
          <w:szCs w:val="26"/>
        </w:rPr>
      </w:pPr>
      <w:r>
        <w:rPr>
          <w:sz w:val="26"/>
          <w:szCs w:val="26"/>
        </w:rPr>
        <w:t xml:space="preserve">- Giấy chứng nhận phần vốn góp của ..........</w:t>
      </w:r>
      <w:r>
        <w:rPr>
          <w:rFonts w:eastAsia="Arial"/>
          <w:sz w:val="26"/>
          <w:szCs w:val="26"/>
        </w:rPr>
      </w:r>
      <w:r>
        <w:rPr>
          <w:rFonts w:eastAsia="Arial"/>
          <w:sz w:val="26"/>
          <w:szCs w:val="26"/>
        </w:rPr>
      </w:r>
    </w:p>
    <w:p>
      <w:pPr>
        <w:pBdr/>
        <w:spacing/>
        <w:ind w:firstLine="567"/>
        <w:jc w:val="both"/>
        <w:rPr>
          <w:rFonts w:eastAsia="Arial"/>
          <w:sz w:val="26"/>
          <w:szCs w:val="26"/>
        </w:rPr>
      </w:pPr>
      <w:r>
        <w:rPr>
          <w:sz w:val="26"/>
          <w:szCs w:val="26"/>
        </w:rPr>
        <w:t xml:space="preserve">- Danh sách thành viên góp vốn.</w:t>
      </w:r>
      <w:r>
        <w:rPr>
          <w:rFonts w:eastAsia="Arial"/>
          <w:sz w:val="26"/>
          <w:szCs w:val="26"/>
        </w:rPr>
      </w:r>
      <w:r>
        <w:rPr>
          <w:rFonts w:eastAsia="Arial"/>
          <w:sz w:val="26"/>
          <w:szCs w:val="26"/>
        </w:rPr>
      </w:r>
    </w:p>
    <w:p>
      <w:pPr>
        <w:pBdr/>
        <w:spacing/>
        <w:ind w:firstLine="567"/>
        <w:jc w:val="both"/>
        <w:rPr>
          <w:rFonts w:eastAsia="Arial"/>
          <w:sz w:val="26"/>
          <w:szCs w:val="26"/>
        </w:rPr>
      </w:pPr>
      <w:r>
        <w:rPr>
          <w:sz w:val="26"/>
          <w:szCs w:val="26"/>
        </w:rPr>
        <w:t xml:space="preserve">- Danh sách thành viên [Tên gọi Hội đồng]</w:t>
      </w:r>
      <w:r>
        <w:rPr>
          <w:rFonts w:eastAsia="Arial"/>
          <w:sz w:val="26"/>
          <w:szCs w:val="26"/>
        </w:rPr>
      </w:r>
      <w:r>
        <w:rPr>
          <w:rFonts w:eastAsia="Arial"/>
          <w:sz w:val="26"/>
          <w:szCs w:val="26"/>
        </w:rPr>
      </w:r>
    </w:p>
    <w:p>
      <w:pPr>
        <w:pBdr/>
        <w:spacing/>
        <w:ind w:firstLine="567"/>
        <w:jc w:val="both"/>
        <w:rPr>
          <w:rFonts w:eastAsia="Arial"/>
          <w:sz w:val="26"/>
          <w:szCs w:val="26"/>
        </w:rPr>
      </w:pPr>
      <w:r>
        <w:rPr>
          <w:sz w:val="26"/>
          <w:szCs w:val="26"/>
        </w:rPr>
        <w:t xml:space="preserve">- Giấy chứng nhận đăng ký mẫu dấu</w:t>
      </w:r>
      <w:r>
        <w:rPr>
          <w:rFonts w:eastAsia="Arial"/>
          <w:sz w:val="26"/>
          <w:szCs w:val="26"/>
        </w:rPr>
      </w:r>
      <w:r>
        <w:rPr>
          <w:rFonts w:eastAsia="Arial"/>
          <w:sz w:val="26"/>
          <w:szCs w:val="26"/>
        </w:rPr>
      </w:r>
    </w:p>
    <w:p>
      <w:pPr>
        <w:pBdr/>
        <w:spacing/>
        <w:ind w:firstLine="567"/>
        <w:jc w:val="both"/>
        <w:rPr>
          <w:rFonts w:eastAsia="Arial"/>
          <w:sz w:val="26"/>
          <w:szCs w:val="26"/>
        </w:rPr>
      </w:pPr>
      <w:r>
        <w:rPr>
          <w:sz w:val="26"/>
          <w:szCs w:val="26"/>
        </w:rPr>
        <w:t xml:space="preserve">- [Loại giấy tờ tùy thân] của ông (bà) [Người đại diện] số [CMND] cấp ngày [Ngày cấp]. Nơi cấp: [Nơi cấp]</w:t>
      </w:r>
      <w:r>
        <w:rPr>
          <w:rFonts w:eastAsia="Arial"/>
          <w:sz w:val="26"/>
          <w:szCs w:val="26"/>
        </w:rPr>
      </w:r>
      <w:r>
        <w:rPr>
          <w:rFonts w:eastAsia="Arial"/>
          <w:sz w:val="26"/>
          <w:szCs w:val="26"/>
        </w:rPr>
      </w:r>
    </w:p>
    <w:p>
      <w:pPr>
        <w:pBdr/>
        <w:spacing/>
        <w:ind w:firstLine="567"/>
        <w:jc w:val="both"/>
        <w:rPr>
          <w:rFonts w:eastAsia="Arial"/>
          <w:sz w:val="26"/>
          <w:szCs w:val="26"/>
        </w:rPr>
      </w:pPr>
      <w:r>
        <w:rPr>
          <w:sz w:val="26"/>
          <w:szCs w:val="26"/>
        </w:rPr>
        <w:t xml:space="preserve">- Chứng minh nhân dân của ông (bà) .......... số ......... do .................. cấp ngày ....../...../......</w:t>
      </w:r>
      <w:r>
        <w:rPr>
          <w:rFonts w:eastAsia="Arial"/>
          <w:sz w:val="26"/>
          <w:szCs w:val="26"/>
        </w:rPr>
      </w:r>
      <w:r>
        <w:rPr>
          <w:rFonts w:eastAsia="Arial"/>
          <w:sz w:val="26"/>
          <w:szCs w:val="26"/>
        </w:rPr>
      </w:r>
    </w:p>
    <w:p>
      <w:pPr>
        <w:pBdr/>
        <w:spacing/>
        <w:ind w:firstLine="567"/>
        <w:jc w:val="both"/>
        <w:rPr>
          <w:sz w:val="26"/>
          <w:szCs w:val="26"/>
        </w:rPr>
      </w:pPr>
      <w:r>
        <w:rPr>
          <w:rFonts w:ascii="Times New Roman" w:hAnsi="Times New Roman" w:cs="Times New Roman"/>
          <w:sz w:val="26"/>
          <w:szCs w:val="26"/>
        </w:rPr>
        <w:t xml:space="preserve">- Nghị quyết/Biên bản họp [Tên gọi Hội đồng] thông qua phương án sản xuất kinh doanh vay vốn ngân hàng số ............. ngày ....../...../......</w:t>
      </w:r>
      <w:r>
        <w:rPr>
          <w:sz w:val="26"/>
          <w:szCs w:val="26"/>
        </w:rPr>
      </w:r>
      <w:r>
        <w:rPr>
          <w:sz w:val="26"/>
          <w:szCs w:val="26"/>
        </w:rPr>
      </w:r>
    </w:p>
    <w:p>
      <w:pPr>
        <w:pBdr/>
        <w:spacing/>
        <w:ind w:firstLine="567"/>
        <w:jc w:val="both"/>
        <w:rPr>
          <w:sz w:val="26"/>
          <w:szCs w:val="26"/>
        </w:rPr>
      </w:pPr>
      <w:r>
        <w:rPr>
          <w:rFonts w:ascii="Times New Roman" w:hAnsi="Times New Roman" w:cs="Times New Roman"/>
          <w:b/>
          <w:bCs/>
          <w:sz w:val="26"/>
          <w:szCs w:val="26"/>
        </w:rPr>
        <w:t xml:space="preserve">Nhận xét:</w:t>
      </w:r>
      <w:r>
        <w:rPr>
          <w:rFonts w:ascii="Times New Roman" w:hAnsi="Times New Roman" w:cs="Times New Roman"/>
          <w:sz w:val="26"/>
          <w:szCs w:val="26"/>
        </w:rPr>
        <w:t xml:space="preserve"> Tại thời điểm lập báo cáo thẩm định:</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Việc thành lập và hoạt động của khách hàng hợp pháp</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Hồ sơ pháp lý của khách hàng đầy đủ, phù hợp với quy định theo điều lệ công ty và quy định của Pháp luật, đảm bảo theo quy định của Agribank.</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Người đại diện của khách hàng có đủ năng lực pháp luật dân sự và năng lực hành vi dân sự.</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Khách hàng có đủ điều kiện pháp lý để tham gia quan hệ tín dụng.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Khách hàng không thuộc đối tượng hạn chế cho vay.</w:t>
      </w:r>
      <w:r>
        <w:rPr>
          <w:sz w:val="26"/>
          <w:szCs w:val="26"/>
        </w:rPr>
      </w:r>
      <w:r>
        <w:rPr>
          <w:sz w:val="26"/>
          <w:szCs w:val="26"/>
        </w:rPr>
      </w:r>
    </w:p>
    <w:p>
      <w:pPr>
        <w:pBdr/>
        <w:spacing/>
        <w:ind w:firstLine="567"/>
        <w:jc w:val="both"/>
        <w:rPr>
          <w:sz w:val="26"/>
          <w:szCs w:val="26"/>
        </w:rPr>
      </w:pPr>
      <w:r>
        <w:rPr>
          <w:rFonts w:ascii="Times New Roman" w:hAnsi="Times New Roman" w:cs="Times New Roman"/>
          <w:b/>
          <w:bCs/>
          <w:sz w:val="26"/>
          <w:szCs w:val="26"/>
        </w:rPr>
        <w:t xml:space="preserve">Kết luận:</w:t>
      </w:r>
      <w:r>
        <w:rPr>
          <w:rFonts w:ascii="Times New Roman" w:hAnsi="Times New Roman" w:cs="Times New Roman"/>
          <w:sz w:val="26"/>
          <w:szCs w:val="26"/>
        </w:rPr>
        <w:t xml:space="preserve"> [Tên khách hàng] là khách hàng có đủ tư cách pháp nhân theo luật định. Người đại diện công ty có đủ năng lực pháp luật dân sự và năng lực hành vi dân sự. Công ty có đủ điều kiện pháp lý để tham gia quan hệ tín dụng. </w:t>
      </w:r>
      <w:r>
        <w:rPr>
          <w:sz w:val="26"/>
          <w:szCs w:val="26"/>
        </w:rPr>
      </w:r>
      <w:r>
        <w:rPr>
          <w:sz w:val="26"/>
          <w:szCs w:val="26"/>
        </w:rPr>
      </w:r>
    </w:p>
    <w:p>
      <w:pPr>
        <w:pBdr/>
        <w:spacing/>
        <w:ind w:firstLine="567"/>
        <w:jc w:val="both"/>
        <w:rPr>
          <w:rFonts w:eastAsia="Calibri"/>
          <w:b/>
          <w:bCs/>
          <w:sz w:val="26"/>
          <w:szCs w:val="26"/>
        </w:rPr>
      </w:pPr>
      <w:r>
        <w:rPr>
          <w:b/>
          <w:bCs/>
          <w:sz w:val="26"/>
          <w:szCs w:val="26"/>
        </w:rPr>
        <w:t xml:space="preserve">2. Đánh giá về năng lực quản trị điều hành</w:t>
      </w:r>
      <w:r>
        <w:rPr>
          <w:rFonts w:eastAsia="Calibri"/>
          <w:b/>
          <w:bCs/>
          <w:sz w:val="26"/>
          <w:szCs w:val="26"/>
        </w:rPr>
      </w:r>
      <w:r>
        <w:rPr>
          <w:rFonts w:eastAsia="Calibri"/>
          <w:b/>
          <w:bCs/>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418" w:type="pct"/>
            <w:vAlign w:val="center"/>
            <w:textDirection w:val="lrTb"/>
            <w:noWrap w:val="false"/>
          </w:tcPr>
          <w:p>
            <w:pPr>
              <w:pStyle w:val="1034"/>
              <w:widowControl w:val="true"/>
              <w:pBdr/>
              <w:shd w:val="clear" w:color="auto"/>
              <w:spacing w:line="276" w:lineRule="auto"/>
              <w:ind/>
              <w:jc w:val="center"/>
              <w:rPr>
                <w:rFonts w:eastAsia="Calibri"/>
                <w:bCs w:val="0"/>
                <w:sz w:val="24"/>
                <w:szCs w:val="26"/>
              </w:rPr>
            </w:pPr>
            <w:r>
              <w:rPr>
                <w:b/>
                <w:bCs/>
                <w:sz w:val="24"/>
                <w:szCs w:val="24"/>
              </w:rPr>
              <w:t xml:space="preserve">STT</w:t>
            </w:r>
            <w:r>
              <w:rPr>
                <w:rFonts w:eastAsia="Calibri"/>
                <w:bCs w:val="0"/>
                <w:sz w:val="24"/>
                <w:szCs w:val="26"/>
              </w:rPr>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644" w:type="pct"/>
            <w:vAlign w:val="center"/>
            <w:textDirection w:val="lrTb"/>
            <w:noWrap w:val="false"/>
          </w:tcPr>
          <w:p>
            <w:pPr>
              <w:pStyle w:val="1034"/>
              <w:widowControl w:val="true"/>
              <w:pBdr/>
              <w:shd w:val="clear" w:color="auto"/>
              <w:spacing w:line="276" w:lineRule="auto"/>
              <w:ind/>
              <w:jc w:val="center"/>
              <w:rPr>
                <w:rFonts w:eastAsia="Calibri"/>
                <w:bCs w:val="0"/>
                <w:sz w:val="24"/>
                <w:szCs w:val="26"/>
              </w:rPr>
            </w:pPr>
            <w:r>
              <w:rPr>
                <w:b/>
                <w:bCs/>
                <w:sz w:val="24"/>
                <w:szCs w:val="24"/>
              </w:rPr>
              <w:t xml:space="preserve">Chức danh</w:t>
            </w:r>
            <w:r>
              <w:rPr>
                <w:rFonts w:eastAsia="Calibri"/>
                <w:bCs w:val="0"/>
                <w:sz w:val="24"/>
                <w:szCs w:val="26"/>
              </w:rPr>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648" w:type="pct"/>
            <w:vAlign w:val="center"/>
            <w:textDirection w:val="lrTb"/>
            <w:noWrap w:val="false"/>
          </w:tcPr>
          <w:p>
            <w:pPr>
              <w:pStyle w:val="1034"/>
              <w:widowControl w:val="true"/>
              <w:pBdr/>
              <w:shd w:val="clear" w:color="auto"/>
              <w:spacing w:line="276" w:lineRule="auto"/>
              <w:ind/>
              <w:jc w:val="center"/>
              <w:rPr>
                <w:rFonts w:eastAsia="Calibri"/>
                <w:bCs w:val="0"/>
                <w:sz w:val="24"/>
                <w:szCs w:val="26"/>
              </w:rPr>
            </w:pPr>
            <w:r>
              <w:rPr>
                <w:b/>
                <w:bCs/>
                <w:sz w:val="24"/>
                <w:szCs w:val="24"/>
              </w:rPr>
              <w:t xml:space="preserve">Họ tên</w:t>
            </w:r>
            <w:r>
              <w:rPr>
                <w:rFonts w:eastAsia="Calibri"/>
                <w:bCs w:val="0"/>
                <w:sz w:val="24"/>
                <w:szCs w:val="26"/>
              </w:rPr>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646" w:type="pct"/>
            <w:vAlign w:val="center"/>
            <w:textDirection w:val="lrTb"/>
            <w:noWrap w:val="false"/>
          </w:tcPr>
          <w:p>
            <w:pPr>
              <w:pStyle w:val="1034"/>
              <w:widowControl w:val="true"/>
              <w:pBdr/>
              <w:shd w:val="clear" w:color="auto"/>
              <w:spacing w:line="276" w:lineRule="auto"/>
              <w:ind/>
              <w:jc w:val="center"/>
              <w:rPr>
                <w:rFonts w:eastAsia="Calibri"/>
                <w:bCs w:val="0"/>
                <w:sz w:val="24"/>
                <w:szCs w:val="26"/>
              </w:rPr>
            </w:pPr>
            <w:r>
              <w:rPr>
                <w:b/>
                <w:bCs/>
                <w:sz w:val="24"/>
                <w:szCs w:val="24"/>
              </w:rPr>
              <w:t xml:space="preserve">Lĩnh vực quản lý</w:t>
            </w:r>
            <w:r>
              <w:rPr>
                <w:rFonts w:eastAsia="Calibri"/>
                <w:bCs w:val="0"/>
                <w:sz w:val="24"/>
                <w:szCs w:val="26"/>
              </w:rPr>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721" w:type="pct"/>
            <w:vAlign w:val="center"/>
            <w:textDirection w:val="lrTb"/>
            <w:noWrap w:val="false"/>
          </w:tcPr>
          <w:p>
            <w:pPr>
              <w:pStyle w:val="1034"/>
              <w:widowControl w:val="true"/>
              <w:pBdr/>
              <w:shd w:val="clear" w:color="auto"/>
              <w:spacing w:line="276" w:lineRule="auto"/>
              <w:ind/>
              <w:jc w:val="center"/>
              <w:rPr>
                <w:rFonts w:eastAsia="Calibri"/>
                <w:bCs w:val="0"/>
                <w:sz w:val="24"/>
                <w:szCs w:val="26"/>
              </w:rPr>
            </w:pPr>
            <w:r>
              <w:rPr>
                <w:b/>
                <w:bCs/>
                <w:sz w:val="24"/>
                <w:szCs w:val="24"/>
              </w:rPr>
              <w:t xml:space="preserve">Năm sinh</w:t>
            </w:r>
            <w:r>
              <w:rPr>
                <w:rFonts w:eastAsia="Calibri"/>
                <w:bCs w:val="0"/>
                <w:sz w:val="24"/>
                <w:szCs w:val="26"/>
              </w:rPr>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648" w:type="pct"/>
            <w:vAlign w:val="center"/>
            <w:textDirection w:val="lrTb"/>
            <w:noWrap w:val="false"/>
          </w:tcPr>
          <w:p>
            <w:pPr>
              <w:pStyle w:val="1034"/>
              <w:widowControl w:val="true"/>
              <w:pBdr/>
              <w:shd w:val="clear" w:color="auto"/>
              <w:spacing w:line="276" w:lineRule="auto"/>
              <w:ind/>
              <w:jc w:val="center"/>
              <w:rPr>
                <w:rFonts w:eastAsia="Calibri"/>
                <w:bCs w:val="0"/>
                <w:sz w:val="24"/>
                <w:szCs w:val="26"/>
              </w:rPr>
            </w:pPr>
            <w:r>
              <w:rPr>
                <w:b/>
                <w:bCs/>
                <w:sz w:val="24"/>
                <w:szCs w:val="24"/>
              </w:rPr>
              <w:t xml:space="preserve">Trình độ</w:t>
            </w:r>
            <w:r>
              <w:rPr>
                <w:rFonts w:eastAsia="Calibri"/>
                <w:bCs w:val="0"/>
                <w:sz w:val="24"/>
                <w:szCs w:val="26"/>
              </w:rPr>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575" w:type="pct"/>
            <w:vAlign w:val="center"/>
            <w:textDirection w:val="lrTb"/>
            <w:noWrap w:val="false"/>
          </w:tcPr>
          <w:p>
            <w:pPr>
              <w:pStyle w:val="1034"/>
              <w:widowControl w:val="true"/>
              <w:pBdr/>
              <w:shd w:val="clear" w:color="auto"/>
              <w:spacing w:line="276" w:lineRule="auto"/>
              <w:ind/>
              <w:jc w:val="center"/>
              <w:rPr>
                <w:rFonts w:eastAsia="Calibri"/>
                <w:bCs w:val="0"/>
                <w:sz w:val="24"/>
                <w:szCs w:val="26"/>
              </w:rPr>
            </w:pPr>
            <w:r>
              <w:rPr>
                <w:b/>
                <w:bCs/>
                <w:sz w:val="24"/>
                <w:szCs w:val="24"/>
              </w:rPr>
              <w:t xml:space="preserve">Số năm công tác</w:t>
            </w:r>
            <w:r>
              <w:rPr>
                <w:rFonts w:eastAsia="Calibri"/>
                <w:bCs w:val="0"/>
                <w:sz w:val="24"/>
                <w:szCs w:val="26"/>
              </w:rPr>
            </w:r>
            <w:r>
              <w:rPr>
                <w:rFonts w:eastAsia="Calibri"/>
                <w:bCs w:val="0"/>
                <w:sz w:val="24"/>
                <w:szCs w:val="26"/>
              </w:rPr>
            </w:r>
          </w:p>
        </w:tc>
        <w:tc>
          <w:tcPr>
            <w:tcBorders>
              <w:top w:val="single" w:color="auto" w:sz="4" w:space="0"/>
              <w:left w:val="single" w:color="auto" w:sz="4" w:space="0"/>
              <w:bottom w:val="single" w:color="auto" w:sz="4" w:space="0"/>
              <w:right w:val="single" w:color="auto" w:sz="4" w:space="0"/>
            </w:tcBorders>
            <w:tcW w:w="700" w:type="pct"/>
            <w:vAlign w:val="center"/>
            <w:textDirection w:val="lrTb"/>
            <w:noWrap w:val="false"/>
          </w:tcPr>
          <w:p>
            <w:pPr>
              <w:pStyle w:val="1034"/>
              <w:widowControl w:val="true"/>
              <w:pBdr/>
              <w:shd w:val="clear" w:color="auto"/>
              <w:spacing w:line="276" w:lineRule="auto"/>
              <w:ind/>
              <w:jc w:val="center"/>
              <w:rPr>
                <w:rFonts w:eastAsia="Calibri"/>
                <w:bCs w:val="0"/>
                <w:sz w:val="24"/>
                <w:szCs w:val="26"/>
              </w:rPr>
            </w:pPr>
            <w:r>
              <w:rPr>
                <w:b/>
                <w:bCs/>
                <w:sz w:val="24"/>
                <w:szCs w:val="24"/>
              </w:rPr>
              <w:t xml:space="preserve">Thời gian bổ nhiệm gần nhất</w:t>
            </w:r>
            <w:r>
              <w:rPr>
                <w:rFonts w:eastAsia="Calibri"/>
                <w:bCs w:val="0"/>
                <w:sz w:val="24"/>
                <w:szCs w:val="26"/>
              </w:rPr>
            </w:r>
            <w:r>
              <w:rPr>
                <w:rFonts w:eastAsia="Calibri"/>
                <w:bCs w:val="0"/>
                <w:sz w:val="24"/>
                <w:szCs w:val="26"/>
              </w:rPr>
            </w:r>
          </w:p>
        </w:tc>
      </w:tr>
      <w:tr>
        <w:trPr/>
        <w:tc>
          <w:tcPr>
            <w:tcBorders>
              <w:top w:val="single" w:color="auto" w:sz="4" w:space="0"/>
              <w:left w:val="single" w:color="auto" w:sz="4" w:space="0"/>
              <w:bottom w:val="single" w:color="auto" w:sz="4" w:space="0"/>
              <w:right w:val="single" w:color="auto" w:sz="4" w:space="0"/>
            </w:tcBorders>
            <w:tcW w:w="418" w:type="pct"/>
            <w:vAlign w:val="center"/>
            <w:textDirection w:val="lrTb"/>
            <w:noWrap w:val="false"/>
          </w:tcPr>
          <w:p>
            <w:pPr>
              <w:pStyle w:val="1034"/>
              <w:widowControl w:val="true"/>
              <w:pBdr/>
              <w:shd w:val="clear" w:color="auto"/>
              <w:spacing w:line="276" w:lineRule="auto"/>
              <w:ind/>
              <w:jc w:val="center"/>
              <w:rPr>
                <w:rFonts w:eastAsia="Calibri"/>
                <w:b w:val="0"/>
                <w:bCs w:val="0"/>
                <w:sz w:val="24"/>
                <w:szCs w:val="26"/>
              </w:rPr>
            </w:pPr>
            <w:r>
              <w:rPr>
                <w:sz w:val="24"/>
                <w:szCs w:val="24"/>
              </w:rPr>
              <w:t xml:space="preserve">[STT]</w:t>
            </w:r>
            <w:r>
              <w:rPr>
                <w:rFonts w:eastAsia="Calibri"/>
                <w:b w:val="0"/>
                <w:bCs w:val="0"/>
                <w:sz w:val="24"/>
                <w:szCs w:val="26"/>
              </w:rPr>
            </w:r>
            <w:r>
              <w:rPr>
                <w:rFonts w:eastAsia="Calibri"/>
                <w:b w:val="0"/>
                <w:bCs w:val="0"/>
                <w:sz w:val="24"/>
                <w:szCs w:val="26"/>
              </w:rPr>
            </w:r>
          </w:p>
        </w:tc>
        <w:tc>
          <w:tcPr>
            <w:tcBorders>
              <w:top w:val="single" w:color="auto" w:sz="4" w:space="0"/>
              <w:left w:val="single" w:color="auto" w:sz="4" w:space="0"/>
              <w:bottom w:val="single" w:color="auto" w:sz="4" w:space="0"/>
              <w:right w:val="single" w:color="auto" w:sz="4" w:space="0"/>
            </w:tcBorders>
            <w:tcW w:w="644" w:type="pct"/>
            <w:vAlign w:val="center"/>
            <w:textDirection w:val="lrTb"/>
            <w:noWrap w:val="false"/>
          </w:tcPr>
          <w:p>
            <w:pPr>
              <w:pStyle w:val="1034"/>
              <w:widowControl w:val="true"/>
              <w:pBdr/>
              <w:shd w:val="clear" w:color="auto"/>
              <w:spacing w:line="276" w:lineRule="auto"/>
              <w:ind/>
              <w:jc w:val="center"/>
              <w:rPr>
                <w:rFonts w:eastAsia="Calibri"/>
                <w:b w:val="0"/>
                <w:bCs w:val="0"/>
                <w:sz w:val="24"/>
                <w:szCs w:val="26"/>
              </w:rPr>
            </w:pPr>
            <w:r>
              <w:rPr>
                <w:sz w:val="24"/>
                <w:szCs w:val="24"/>
              </w:rPr>
              <w:t xml:space="preserve">[Chức danh]</w:t>
            </w:r>
            <w:r>
              <w:rPr>
                <w:rFonts w:eastAsia="Calibri"/>
                <w:b w:val="0"/>
                <w:bCs w:val="0"/>
                <w:sz w:val="24"/>
                <w:szCs w:val="26"/>
              </w:rPr>
            </w:r>
            <w:r>
              <w:rPr>
                <w:rFonts w:eastAsia="Calibri"/>
                <w:b w:val="0"/>
                <w:bCs w:val="0"/>
                <w:sz w:val="24"/>
                <w:szCs w:val="26"/>
              </w:rPr>
            </w:r>
          </w:p>
        </w:tc>
        <w:tc>
          <w:tcPr>
            <w:tcBorders>
              <w:top w:val="single" w:color="auto" w:sz="4" w:space="0"/>
              <w:left w:val="single" w:color="auto" w:sz="4" w:space="0"/>
              <w:bottom w:val="single" w:color="auto" w:sz="4" w:space="0"/>
              <w:right w:val="single" w:color="auto" w:sz="4" w:space="0"/>
            </w:tcBorders>
            <w:tcW w:w="648" w:type="pct"/>
            <w:vAlign w:val="center"/>
            <w:textDirection w:val="lrTb"/>
            <w:noWrap w:val="false"/>
          </w:tcPr>
          <w:p>
            <w:pPr>
              <w:pStyle w:val="1034"/>
              <w:widowControl w:val="true"/>
              <w:pBdr/>
              <w:shd w:val="clear" w:color="auto"/>
              <w:spacing w:line="276" w:lineRule="auto"/>
              <w:ind/>
              <w:jc w:val="center"/>
              <w:rPr>
                <w:rFonts w:eastAsia="Calibri"/>
                <w:b w:val="0"/>
                <w:bCs w:val="0"/>
                <w:sz w:val="24"/>
                <w:szCs w:val="26"/>
              </w:rPr>
            </w:pPr>
            <w:r>
              <w:rPr>
                <w:sz w:val="24"/>
                <w:szCs w:val="24"/>
              </w:rPr>
              <w:t xml:space="preserve">[Họ và tên]</w:t>
            </w:r>
            <w:r>
              <w:rPr>
                <w:rFonts w:eastAsia="Calibri"/>
                <w:b w:val="0"/>
                <w:bCs w:val="0"/>
                <w:sz w:val="24"/>
                <w:szCs w:val="26"/>
              </w:rPr>
            </w:r>
            <w:r>
              <w:rPr>
                <w:rFonts w:eastAsia="Calibri"/>
                <w:b w:val="0"/>
                <w:bCs w:val="0"/>
                <w:sz w:val="24"/>
                <w:szCs w:val="26"/>
              </w:rPr>
            </w:r>
          </w:p>
        </w:tc>
        <w:tc>
          <w:tcPr>
            <w:tcBorders>
              <w:top w:val="single" w:color="auto" w:sz="4" w:space="0"/>
              <w:left w:val="single" w:color="auto" w:sz="4" w:space="0"/>
              <w:bottom w:val="single" w:color="auto" w:sz="4" w:space="0"/>
              <w:right w:val="single" w:color="auto" w:sz="4" w:space="0"/>
            </w:tcBorders>
            <w:tcW w:w="646" w:type="pct"/>
            <w:vAlign w:val="center"/>
            <w:textDirection w:val="lrTb"/>
            <w:noWrap w:val="false"/>
          </w:tcPr>
          <w:p>
            <w:pPr>
              <w:pStyle w:val="1034"/>
              <w:widowControl w:val="true"/>
              <w:pBdr/>
              <w:shd w:val="clear" w:color="auto"/>
              <w:spacing w:line="276" w:lineRule="auto"/>
              <w:ind/>
              <w:jc w:val="center"/>
              <w:rPr>
                <w:rFonts w:eastAsia="Calibri"/>
                <w:b w:val="0"/>
                <w:bCs w:val="0"/>
                <w:sz w:val="24"/>
                <w:szCs w:val="26"/>
              </w:rPr>
            </w:pPr>
            <w:r>
              <w:rPr>
                <w:sz w:val="24"/>
                <w:szCs w:val="24"/>
              </w:rPr>
              <w:t xml:space="preserve">[Lĩnh vực quản lý]</w:t>
            </w:r>
            <w:r>
              <w:rPr>
                <w:rFonts w:eastAsia="Calibri"/>
                <w:b w:val="0"/>
                <w:bCs w:val="0"/>
                <w:sz w:val="24"/>
                <w:szCs w:val="26"/>
              </w:rPr>
            </w:r>
            <w:r>
              <w:rPr>
                <w:rFonts w:eastAsia="Calibri"/>
                <w:b w:val="0"/>
                <w:bCs w:val="0"/>
                <w:sz w:val="24"/>
                <w:szCs w:val="26"/>
              </w:rPr>
            </w:r>
          </w:p>
        </w:tc>
        <w:tc>
          <w:tcPr>
            <w:tcBorders>
              <w:top w:val="single" w:color="auto" w:sz="4" w:space="0"/>
              <w:left w:val="single" w:color="auto" w:sz="4" w:space="0"/>
              <w:bottom w:val="single" w:color="auto" w:sz="4" w:space="0"/>
              <w:right w:val="single" w:color="auto" w:sz="4" w:space="0"/>
            </w:tcBorders>
            <w:tcW w:w="721" w:type="pct"/>
            <w:vAlign w:val="center"/>
            <w:textDirection w:val="lrTb"/>
            <w:noWrap w:val="false"/>
          </w:tcPr>
          <w:p>
            <w:pPr>
              <w:pStyle w:val="1034"/>
              <w:widowControl w:val="true"/>
              <w:pBdr/>
              <w:shd w:val="clear" w:color="auto"/>
              <w:spacing w:line="276" w:lineRule="auto"/>
              <w:ind/>
              <w:jc w:val="center"/>
              <w:rPr>
                <w:rFonts w:eastAsia="Calibri"/>
                <w:b w:val="0"/>
                <w:bCs w:val="0"/>
                <w:sz w:val="24"/>
                <w:szCs w:val="26"/>
              </w:rPr>
            </w:pPr>
            <w:r>
              <w:rPr>
                <w:sz w:val="24"/>
                <w:szCs w:val="24"/>
              </w:rPr>
              <w:t xml:space="preserve">[Năm sinh]</w:t>
            </w:r>
            <w:r>
              <w:rPr>
                <w:rFonts w:eastAsia="Calibri"/>
                <w:b w:val="0"/>
                <w:bCs w:val="0"/>
                <w:sz w:val="24"/>
                <w:szCs w:val="26"/>
              </w:rPr>
            </w:r>
            <w:r>
              <w:rPr>
                <w:rFonts w:eastAsia="Calibri"/>
                <w:b w:val="0"/>
                <w:bCs w:val="0"/>
                <w:sz w:val="24"/>
                <w:szCs w:val="26"/>
              </w:rPr>
            </w:r>
          </w:p>
        </w:tc>
        <w:tc>
          <w:tcPr>
            <w:tcBorders>
              <w:top w:val="single" w:color="auto" w:sz="4" w:space="0"/>
              <w:left w:val="single" w:color="auto" w:sz="4" w:space="0"/>
              <w:bottom w:val="single" w:color="auto" w:sz="4" w:space="0"/>
              <w:right w:val="single" w:color="auto" w:sz="4" w:space="0"/>
            </w:tcBorders>
            <w:tcW w:w="648" w:type="pct"/>
            <w:vAlign w:val="center"/>
            <w:textDirection w:val="lrTb"/>
            <w:noWrap w:val="false"/>
          </w:tcPr>
          <w:p>
            <w:pPr>
              <w:pStyle w:val="1034"/>
              <w:widowControl w:val="true"/>
              <w:pBdr/>
              <w:shd w:val="clear" w:color="auto"/>
              <w:spacing w:line="276" w:lineRule="auto"/>
              <w:ind/>
              <w:jc w:val="center"/>
              <w:rPr>
                <w:rFonts w:eastAsia="Calibri"/>
                <w:b w:val="0"/>
                <w:bCs w:val="0"/>
                <w:sz w:val="24"/>
                <w:szCs w:val="26"/>
              </w:rPr>
            </w:pPr>
            <w:r>
              <w:rPr>
                <w:sz w:val="24"/>
                <w:szCs w:val="24"/>
              </w:rPr>
              <w:t xml:space="preserve">[Trình độ]</w:t>
            </w:r>
            <w:r>
              <w:rPr>
                <w:rFonts w:eastAsia="Calibri"/>
                <w:b w:val="0"/>
                <w:bCs w:val="0"/>
                <w:sz w:val="24"/>
                <w:szCs w:val="26"/>
              </w:rPr>
            </w:r>
            <w:r>
              <w:rPr>
                <w:rFonts w:eastAsia="Calibri"/>
                <w:b w:val="0"/>
                <w:bCs w:val="0"/>
                <w:sz w:val="24"/>
                <w:szCs w:val="26"/>
              </w:rPr>
            </w:r>
          </w:p>
        </w:tc>
        <w:tc>
          <w:tcPr>
            <w:tcBorders>
              <w:top w:val="single" w:color="auto" w:sz="4" w:space="0"/>
              <w:left w:val="single" w:color="auto" w:sz="4" w:space="0"/>
              <w:bottom w:val="single" w:color="auto" w:sz="4" w:space="0"/>
              <w:right w:val="single" w:color="auto" w:sz="4" w:space="0"/>
            </w:tcBorders>
            <w:tcW w:w="575" w:type="pct"/>
            <w:vAlign w:val="center"/>
            <w:textDirection w:val="lrTb"/>
            <w:noWrap w:val="false"/>
          </w:tcPr>
          <w:p>
            <w:pPr>
              <w:pStyle w:val="1034"/>
              <w:widowControl w:val="true"/>
              <w:pBdr/>
              <w:shd w:val="clear" w:color="auto"/>
              <w:spacing w:line="276" w:lineRule="auto"/>
              <w:ind/>
              <w:jc w:val="center"/>
              <w:rPr>
                <w:rFonts w:eastAsia="Calibri"/>
                <w:b w:val="0"/>
                <w:bCs w:val="0"/>
                <w:sz w:val="24"/>
                <w:szCs w:val="26"/>
              </w:rPr>
            </w:pPr>
            <w:r>
              <w:rPr>
                <w:sz w:val="24"/>
                <w:szCs w:val="24"/>
              </w:rPr>
              <w:t xml:space="preserve">[Số năm công tác]</w:t>
            </w:r>
            <w:r>
              <w:rPr>
                <w:rFonts w:eastAsia="Calibri"/>
                <w:b w:val="0"/>
                <w:bCs w:val="0"/>
                <w:sz w:val="24"/>
                <w:szCs w:val="26"/>
              </w:rPr>
            </w:r>
            <w:r>
              <w:rPr>
                <w:rFonts w:eastAsia="Calibri"/>
                <w:b w:val="0"/>
                <w:bCs w:val="0"/>
                <w:sz w:val="24"/>
                <w:szCs w:val="26"/>
              </w:rPr>
            </w:r>
          </w:p>
        </w:tc>
        <w:tc>
          <w:tcPr>
            <w:tcBorders>
              <w:top w:val="single" w:color="auto" w:sz="4" w:space="0"/>
              <w:left w:val="single" w:color="auto" w:sz="4" w:space="0"/>
              <w:bottom w:val="single" w:color="auto" w:sz="4" w:space="0"/>
              <w:right w:val="single" w:color="auto" w:sz="4" w:space="0"/>
            </w:tcBorders>
            <w:tcW w:w="700" w:type="pct"/>
            <w:vAlign w:val="center"/>
            <w:textDirection w:val="lrTb"/>
            <w:noWrap w:val="false"/>
          </w:tcPr>
          <w:p>
            <w:pPr>
              <w:pStyle w:val="1034"/>
              <w:widowControl w:val="true"/>
              <w:pBdr/>
              <w:shd w:val="clear" w:color="auto"/>
              <w:spacing w:line="276" w:lineRule="auto"/>
              <w:ind/>
              <w:jc w:val="center"/>
              <w:rPr>
                <w:rFonts w:eastAsia="Calibri"/>
                <w:b w:val="0"/>
                <w:bCs w:val="0"/>
                <w:sz w:val="24"/>
                <w:szCs w:val="26"/>
              </w:rPr>
            </w:pPr>
            <w:r>
              <w:rPr>
                <w:sz w:val="24"/>
                <w:szCs w:val="24"/>
              </w:rPr>
              <w:t xml:space="preserve">[Thời gian bổ nhiệm]</w:t>
            </w:r>
            <w:r>
              <w:rPr>
                <w:rFonts w:eastAsia="Calibri"/>
                <w:b w:val="0"/>
                <w:bCs w:val="0"/>
                <w:sz w:val="24"/>
                <w:szCs w:val="26"/>
              </w:rPr>
            </w:r>
            <w:r>
              <w:rPr>
                <w:rFonts w:eastAsia="Calibri"/>
                <w:b w:val="0"/>
                <w:bCs w:val="0"/>
                <w:sz w:val="24"/>
                <w:szCs w:val="26"/>
              </w:rPr>
            </w:r>
          </w:p>
        </w:tc>
      </w:tr>
    </w:tbl>
    <w:p>
      <w:pPr>
        <w:pBdr/>
        <w:spacing w:before="120" w:line="276" w:lineRule="auto"/>
        <w:ind w:firstLine="567"/>
        <w:jc w:val="both"/>
        <w:rPr>
          <w:rFonts w:eastAsia="Arial"/>
          <w:b/>
          <w:sz w:val="26"/>
          <w:szCs w:val="26"/>
        </w:rPr>
      </w:pPr>
      <w:r>
        <w:rPr>
          <w:b/>
          <w:bCs/>
          <w:sz w:val="26"/>
          <w:szCs w:val="26"/>
        </w:rPr>
        <w:t xml:space="preserve">3. Danh sách thành viên/cổ đông chiếm từ 5% vốn điều lệ trở lên</w:t>
      </w:r>
      <w:r>
        <w:tab/>
      </w:r>
      <w:r>
        <w:rPr>
          <w:b/>
          <w:bCs/>
          <w:sz w:val="26"/>
          <w:szCs w:val="26"/>
        </w:rPr>
        <w:t xml:space="preserve">         </w:t>
      </w:r>
      <w:r>
        <w:rPr>
          <w:rFonts w:eastAsia="Arial"/>
          <w:b/>
          <w:sz w:val="26"/>
          <w:szCs w:val="26"/>
        </w:rPr>
      </w:r>
      <w:r>
        <w:rPr>
          <w:rFonts w:eastAsia="Arial"/>
          <w:b/>
          <w:sz w:val="26"/>
          <w:szCs w:val="26"/>
        </w:rPr>
      </w:r>
    </w:p>
    <w:p>
      <w:pPr>
        <w:pBdr/>
        <w:spacing w:line="276" w:lineRule="auto"/>
        <w:ind/>
        <w:jc w:val="right"/>
        <w:rPr>
          <w:rFonts w:eastAsia="Arial"/>
          <w:i/>
          <w:color w:val="000000"/>
          <w:szCs w:val="26"/>
        </w:rPr>
      </w:pPr>
      <w:r>
        <w:rPr>
          <w:i/>
          <w:iCs/>
          <w:color w:val="000000"/>
          <w:sz w:val="24"/>
          <w:szCs w:val="24"/>
        </w:rPr>
        <w:t xml:space="preserve"> Đơn vị: đồng</w:t>
      </w:r>
      <w:r>
        <w:rPr>
          <w:rFonts w:eastAsia="Arial"/>
          <w:i/>
          <w:color w:val="000000"/>
          <w:szCs w:val="26"/>
        </w:rPr>
      </w:r>
      <w:r>
        <w:rPr>
          <w:rFonts w:eastAsia="Arial"/>
          <w:i/>
          <w:color w:val="000000"/>
          <w:szCs w:val="26"/>
        </w:rPr>
      </w:r>
    </w:p>
    <w:tbl>
      <w:tblPr>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415" w:type="pct"/>
            <w:vAlign w:val="center"/>
            <w:textDirection w:val="lrTb"/>
            <w:noWrap w:val="false"/>
          </w:tcPr>
          <w:p>
            <w:pPr>
              <w:pBdr/>
              <w:spacing/>
              <w:ind/>
              <w:jc w:val="center"/>
              <w:rPr>
                <w:b/>
                <w:color w:val="000000"/>
                <w:sz w:val="22"/>
                <w:szCs w:val="26"/>
              </w:rPr>
            </w:pPr>
            <w:r>
              <w:rPr>
                <w:rFonts w:ascii="Times New Roman" w:hAnsi="Times New Roman" w:cs="Times New Roman"/>
                <w:b/>
                <w:bCs/>
                <w:color w:val="000000"/>
                <w:sz w:val="22"/>
                <w:szCs w:val="22"/>
              </w:rPr>
              <w:t xml:space="preserve">STT</w:t>
            </w:r>
            <w:r>
              <w:rPr>
                <w:b/>
                <w:color w:val="000000"/>
                <w:sz w:val="22"/>
                <w:szCs w:val="26"/>
              </w:rPr>
            </w:r>
            <w:r>
              <w:rPr>
                <w:b/>
                <w:color w:val="000000"/>
                <w:sz w:val="22"/>
                <w:szCs w:val="26"/>
              </w:rPr>
            </w:r>
          </w:p>
        </w:tc>
        <w:tc>
          <w:tcPr>
            <w:tcBorders>
              <w:top w:val="single" w:color="auto" w:sz="4" w:space="0"/>
              <w:left w:val="single" w:color="auto" w:sz="4" w:space="0"/>
              <w:bottom w:val="single" w:color="auto" w:sz="4" w:space="0"/>
              <w:right w:val="single" w:color="auto" w:sz="4" w:space="0"/>
            </w:tcBorders>
            <w:tcW w:w="1107" w:type="pct"/>
            <w:vAlign w:val="center"/>
            <w:textDirection w:val="lrTb"/>
            <w:noWrap w:val="false"/>
          </w:tcPr>
          <w:p>
            <w:pPr>
              <w:pBdr/>
              <w:spacing/>
              <w:ind/>
              <w:jc w:val="center"/>
              <w:rPr>
                <w:b/>
                <w:color w:val="000000"/>
                <w:sz w:val="22"/>
                <w:szCs w:val="26"/>
              </w:rPr>
            </w:pPr>
            <w:r>
              <w:rPr>
                <w:rFonts w:ascii="Times New Roman" w:hAnsi="Times New Roman" w:cs="Times New Roman"/>
                <w:b/>
                <w:bCs/>
                <w:color w:val="000000"/>
                <w:sz w:val="22"/>
                <w:szCs w:val="22"/>
              </w:rPr>
              <w:t xml:space="preserve">Tên cổ đông/ Thành viên</w:t>
            </w:r>
            <w:r>
              <w:rPr>
                <w:b/>
                <w:color w:val="000000"/>
                <w:sz w:val="22"/>
                <w:szCs w:val="26"/>
              </w:rPr>
            </w:r>
            <w:r>
              <w:rPr>
                <w:b/>
                <w:color w:val="000000"/>
                <w:sz w:val="22"/>
                <w:szCs w:val="26"/>
              </w:rPr>
            </w:r>
          </w:p>
        </w:tc>
        <w:tc>
          <w:tcPr>
            <w:tcBorders>
              <w:top w:val="single" w:color="auto" w:sz="4" w:space="0"/>
              <w:left w:val="single" w:color="auto" w:sz="4" w:space="0"/>
              <w:bottom w:val="single" w:color="auto" w:sz="4" w:space="0"/>
              <w:right w:val="single" w:color="auto" w:sz="4" w:space="0"/>
            </w:tcBorders>
            <w:tcW w:w="834" w:type="pct"/>
            <w:vAlign w:val="center"/>
            <w:textDirection w:val="lrTb"/>
            <w:noWrap w:val="false"/>
          </w:tcPr>
          <w:p>
            <w:pPr>
              <w:pBdr/>
              <w:spacing/>
              <w:ind/>
              <w:jc w:val="center"/>
              <w:rPr>
                <w:rFonts w:eastAsia="Calibri"/>
                <w:b/>
                <w:color w:val="000000"/>
                <w:sz w:val="22"/>
                <w:szCs w:val="26"/>
              </w:rPr>
            </w:pPr>
            <w:r>
              <w:rPr>
                <w:b/>
                <w:bCs/>
                <w:color w:val="000000"/>
                <w:sz w:val="22"/>
                <w:szCs w:val="22"/>
              </w:rPr>
              <w:t xml:space="preserve">Giấy CMND; Mã số DN</w:t>
            </w:r>
            <w:r>
              <w:rPr>
                <w:rFonts w:eastAsia="Calibri"/>
                <w:b/>
                <w:color w:val="000000"/>
                <w:sz w:val="22"/>
                <w:szCs w:val="26"/>
              </w:rPr>
            </w:r>
            <w:r>
              <w:rPr>
                <w:rFonts w:eastAsia="Calibri"/>
                <w:b/>
                <w:color w:val="000000"/>
                <w:sz w:val="22"/>
                <w:szCs w:val="26"/>
              </w:rPr>
            </w:r>
          </w:p>
        </w:tc>
        <w:tc>
          <w:tcPr>
            <w:tcBorders>
              <w:top w:val="single" w:color="auto" w:sz="4" w:space="0"/>
              <w:left w:val="single" w:color="auto" w:sz="4" w:space="0"/>
              <w:bottom w:val="single" w:color="auto" w:sz="4" w:space="0"/>
              <w:right w:val="single" w:color="auto" w:sz="4" w:space="0"/>
            </w:tcBorders>
            <w:tcW w:w="1080" w:type="pct"/>
            <w:vAlign w:val="center"/>
            <w:textDirection w:val="lrTb"/>
            <w:noWrap w:val="false"/>
          </w:tcPr>
          <w:p>
            <w:pPr>
              <w:pBdr/>
              <w:spacing/>
              <w:ind/>
              <w:jc w:val="center"/>
              <w:rPr>
                <w:rFonts w:eastAsia="Calibri"/>
                <w:b/>
                <w:color w:val="000000"/>
                <w:sz w:val="22"/>
                <w:szCs w:val="26"/>
              </w:rPr>
            </w:pPr>
            <w:r>
              <w:rPr>
                <w:b/>
                <w:bCs/>
                <w:color w:val="000000"/>
                <w:sz w:val="22"/>
                <w:szCs w:val="22"/>
              </w:rPr>
              <w:t xml:space="preserve">Địa chỉ</w:t>
            </w:r>
            <w:r>
              <w:rPr>
                <w:rFonts w:eastAsia="Calibri"/>
                <w:b/>
                <w:color w:val="000000"/>
                <w:sz w:val="22"/>
                <w:szCs w:val="26"/>
              </w:rPr>
            </w:r>
            <w:r>
              <w:rPr>
                <w:rFonts w:eastAsia="Calibri"/>
                <w:b/>
                <w:color w:val="000000"/>
                <w:sz w:val="22"/>
                <w:szCs w:val="26"/>
              </w:rPr>
            </w:r>
          </w:p>
        </w:tc>
        <w:tc>
          <w:tcPr>
            <w:tcBorders>
              <w:top w:val="single" w:color="auto" w:sz="4" w:space="0"/>
              <w:left w:val="single" w:color="auto" w:sz="4" w:space="0"/>
              <w:bottom w:val="single" w:color="auto" w:sz="4" w:space="0"/>
              <w:right w:val="single" w:color="auto" w:sz="4" w:space="0"/>
            </w:tcBorders>
            <w:tcW w:w="918" w:type="pct"/>
            <w:vAlign w:val="center"/>
            <w:textDirection w:val="lrTb"/>
            <w:noWrap w:val="false"/>
          </w:tcPr>
          <w:p>
            <w:pPr>
              <w:pBdr/>
              <w:spacing/>
              <w:ind/>
              <w:jc w:val="center"/>
              <w:rPr>
                <w:b/>
                <w:color w:val="000000"/>
                <w:sz w:val="22"/>
                <w:szCs w:val="26"/>
              </w:rPr>
            </w:pPr>
            <w:r>
              <w:rPr>
                <w:rFonts w:ascii="Times New Roman" w:hAnsi="Times New Roman" w:cs="Times New Roman"/>
                <w:b/>
                <w:bCs/>
                <w:color w:val="000000"/>
                <w:sz w:val="22"/>
                <w:szCs w:val="22"/>
              </w:rPr>
              <w:t xml:space="preserve">Giá trị cổ phần/</w:t>
            </w:r>
            <w:r>
              <w:rPr>
                <w:b/>
                <w:color w:val="000000"/>
                <w:sz w:val="22"/>
                <w:szCs w:val="26"/>
              </w:rPr>
            </w:r>
            <w:r>
              <w:rPr>
                <w:b/>
                <w:color w:val="000000"/>
                <w:sz w:val="22"/>
                <w:szCs w:val="26"/>
              </w:rPr>
            </w:r>
          </w:p>
          <w:p>
            <w:pPr>
              <w:pBdr/>
              <w:spacing/>
              <w:ind/>
              <w:jc w:val="center"/>
              <w:rPr>
                <w:b/>
                <w:color w:val="000000"/>
                <w:sz w:val="22"/>
                <w:szCs w:val="26"/>
              </w:rPr>
            </w:pPr>
            <w:r>
              <w:rPr>
                <w:rFonts w:ascii="Times New Roman" w:hAnsi="Times New Roman" w:cs="Times New Roman"/>
                <w:b/>
                <w:bCs/>
                <w:color w:val="000000"/>
                <w:sz w:val="22"/>
                <w:szCs w:val="22"/>
              </w:rPr>
              <w:t xml:space="preserve">Vốn góp</w:t>
            </w:r>
            <w:r>
              <w:rPr>
                <w:b/>
                <w:color w:val="000000"/>
                <w:sz w:val="22"/>
                <w:szCs w:val="26"/>
              </w:rPr>
            </w:r>
            <w:r>
              <w:rPr>
                <w:b/>
                <w:color w:val="000000"/>
                <w:sz w:val="22"/>
                <w:szCs w:val="26"/>
              </w:rPr>
            </w:r>
          </w:p>
        </w:tc>
        <w:tc>
          <w:tcPr>
            <w:tcBorders>
              <w:top w:val="single" w:color="auto" w:sz="4" w:space="0"/>
              <w:left w:val="single" w:color="auto" w:sz="4" w:space="0"/>
              <w:bottom w:val="single" w:color="auto" w:sz="4" w:space="0"/>
              <w:right w:val="single" w:color="auto" w:sz="4" w:space="0"/>
            </w:tcBorders>
            <w:tcW w:w="646" w:type="pct"/>
            <w:vAlign w:val="center"/>
            <w:textDirection w:val="lrTb"/>
            <w:noWrap w:val="false"/>
          </w:tcPr>
          <w:p>
            <w:pPr>
              <w:pBdr/>
              <w:spacing/>
              <w:ind/>
              <w:jc w:val="center"/>
              <w:rPr>
                <w:b/>
                <w:color w:val="000000"/>
                <w:sz w:val="22"/>
                <w:szCs w:val="26"/>
              </w:rPr>
            </w:pPr>
            <w:r>
              <w:rPr>
                <w:rFonts w:ascii="Times New Roman" w:hAnsi="Times New Roman" w:cs="Times New Roman"/>
                <w:b/>
                <w:bCs/>
                <w:color w:val="000000"/>
                <w:sz w:val="22"/>
                <w:szCs w:val="22"/>
              </w:rPr>
              <w:t xml:space="preserve">Tỷ lệ (%)</w:t>
            </w:r>
            <w:r>
              <w:rPr>
                <w:b/>
                <w:color w:val="000000"/>
                <w:sz w:val="22"/>
                <w:szCs w:val="26"/>
              </w:rPr>
            </w:r>
            <w:r>
              <w:rPr>
                <w:b/>
                <w:color w:val="000000"/>
                <w:sz w:val="22"/>
                <w:szCs w:val="26"/>
              </w:rPr>
            </w:r>
          </w:p>
        </w:tc>
      </w:tr>
      <w:tr>
        <w:trPr/>
        <w:tc>
          <w:tcPr>
            <w:tcBorders>
              <w:top w:val="single" w:color="auto" w:sz="4" w:space="0"/>
              <w:left w:val="single" w:color="auto" w:sz="4" w:space="0"/>
              <w:bottom w:val="single" w:color="auto" w:sz="4" w:space="0"/>
              <w:right w:val="single" w:color="auto" w:sz="4" w:space="0"/>
            </w:tcBorders>
            <w:tcW w:w="415" w:type="pct"/>
            <w:vAlign w:val="center"/>
            <w:textDirection w:val="lrTb"/>
            <w:noWrap w:val="false"/>
          </w:tcPr>
          <w:p>
            <w:pPr>
              <w:pStyle w:val="1034"/>
              <w:widowControl w:val="true"/>
              <w:pBdr/>
              <w:shd w:val="clear" w:color="auto"/>
              <w:spacing w:line="240" w:lineRule="auto"/>
              <w:ind/>
              <w:jc w:val="center"/>
              <w:rPr>
                <w:rFonts w:eastAsia="Calibri"/>
                <w:b w:val="0"/>
                <w:bCs w:val="0"/>
                <w:sz w:val="24"/>
                <w:szCs w:val="26"/>
              </w:rPr>
            </w:pPr>
            <w:r>
              <w:rPr>
                <w:sz w:val="24"/>
                <w:szCs w:val="24"/>
              </w:rPr>
              <w:t xml:space="preserve">[STT]</w:t>
            </w:r>
            <w:r>
              <w:rPr>
                <w:rFonts w:eastAsia="Calibri"/>
                <w:b w:val="0"/>
                <w:bCs w:val="0"/>
                <w:sz w:val="24"/>
                <w:szCs w:val="26"/>
              </w:rPr>
            </w:r>
            <w:r>
              <w:rPr>
                <w:rFonts w:eastAsia="Calibri"/>
                <w:b w:val="0"/>
                <w:bCs w:val="0"/>
                <w:sz w:val="24"/>
                <w:szCs w:val="26"/>
              </w:rPr>
            </w:r>
          </w:p>
        </w:tc>
        <w:tc>
          <w:tcPr>
            <w:tcBorders>
              <w:top w:val="single" w:color="auto" w:sz="4" w:space="0"/>
              <w:left w:val="single" w:color="auto" w:sz="4" w:space="0"/>
              <w:bottom w:val="single" w:color="auto" w:sz="4" w:space="0"/>
              <w:right w:val="single" w:color="auto" w:sz="4" w:space="0"/>
            </w:tcBorders>
            <w:tcW w:w="1107" w:type="pct"/>
            <w:vAlign w:val="center"/>
            <w:textDirection w:val="lrTb"/>
            <w:noWrap w:val="false"/>
          </w:tcPr>
          <w:p>
            <w:pPr>
              <w:pStyle w:val="1034"/>
              <w:widowControl w:val="true"/>
              <w:pBdr/>
              <w:shd w:val="clear" w:color="auto"/>
              <w:spacing w:line="240" w:lineRule="auto"/>
              <w:ind/>
              <w:jc w:val="center"/>
              <w:rPr>
                <w:rFonts w:eastAsia="Calibri"/>
                <w:b w:val="0"/>
                <w:bCs w:val="0"/>
                <w:sz w:val="24"/>
                <w:szCs w:val="26"/>
              </w:rPr>
            </w:pPr>
            <w:r>
              <w:rPr>
                <w:sz w:val="24"/>
                <w:szCs w:val="24"/>
              </w:rPr>
              <w:t xml:space="preserve">[Tên cổ đông/Thành viên]</w:t>
            </w:r>
            <w:r>
              <w:rPr>
                <w:rFonts w:eastAsia="Calibri"/>
                <w:b w:val="0"/>
                <w:bCs w:val="0"/>
                <w:sz w:val="24"/>
                <w:szCs w:val="26"/>
              </w:rPr>
            </w:r>
            <w:r>
              <w:rPr>
                <w:rFonts w:eastAsia="Calibri"/>
                <w:b w:val="0"/>
                <w:bCs w:val="0"/>
                <w:sz w:val="24"/>
                <w:szCs w:val="26"/>
              </w:rPr>
            </w:r>
          </w:p>
        </w:tc>
        <w:tc>
          <w:tcPr>
            <w:tcBorders>
              <w:top w:val="single" w:color="auto" w:sz="4" w:space="0"/>
              <w:left w:val="single" w:color="auto" w:sz="4" w:space="0"/>
              <w:bottom w:val="single" w:color="auto" w:sz="4" w:space="0"/>
              <w:right w:val="single" w:color="auto" w:sz="4" w:space="0"/>
            </w:tcBorders>
            <w:tcW w:w="834" w:type="pct"/>
            <w:vAlign w:val="center"/>
            <w:textDirection w:val="lrTb"/>
            <w:noWrap w:val="false"/>
          </w:tcPr>
          <w:p>
            <w:pPr>
              <w:pStyle w:val="1034"/>
              <w:widowControl w:val="true"/>
              <w:pBdr/>
              <w:shd w:val="clear" w:color="auto"/>
              <w:spacing w:line="240" w:lineRule="auto"/>
              <w:ind/>
              <w:jc w:val="center"/>
              <w:rPr>
                <w:rFonts w:eastAsia="Calibri"/>
                <w:b w:val="0"/>
                <w:bCs w:val="0"/>
                <w:sz w:val="24"/>
                <w:szCs w:val="26"/>
              </w:rPr>
            </w:pPr>
            <w:r>
              <w:rPr>
                <w:sz w:val="24"/>
                <w:szCs w:val="24"/>
              </w:rPr>
              <w:t xml:space="preserve">[CMND/Mã số DN]</w:t>
            </w:r>
            <w:r>
              <w:rPr>
                <w:rFonts w:eastAsia="Calibri"/>
                <w:b w:val="0"/>
                <w:bCs w:val="0"/>
                <w:sz w:val="24"/>
                <w:szCs w:val="26"/>
              </w:rPr>
            </w:r>
            <w:r>
              <w:rPr>
                <w:rFonts w:eastAsia="Calibri"/>
                <w:b w:val="0"/>
                <w:bCs w:val="0"/>
                <w:sz w:val="24"/>
                <w:szCs w:val="26"/>
              </w:rPr>
            </w:r>
          </w:p>
        </w:tc>
        <w:tc>
          <w:tcPr>
            <w:tcBorders>
              <w:top w:val="single" w:color="auto" w:sz="4" w:space="0"/>
              <w:left w:val="single" w:color="auto" w:sz="4" w:space="0"/>
              <w:bottom w:val="single" w:color="auto" w:sz="4" w:space="0"/>
              <w:right w:val="single" w:color="auto" w:sz="4" w:space="0"/>
            </w:tcBorders>
            <w:tcW w:w="1080" w:type="pct"/>
            <w:vAlign w:val="center"/>
            <w:textDirection w:val="lrTb"/>
            <w:noWrap w:val="false"/>
          </w:tcPr>
          <w:p>
            <w:pPr>
              <w:pStyle w:val="1034"/>
              <w:widowControl w:val="true"/>
              <w:pBdr/>
              <w:shd w:val="clear" w:color="auto"/>
              <w:spacing w:line="240" w:lineRule="auto"/>
              <w:ind/>
              <w:jc w:val="center"/>
              <w:rPr>
                <w:rFonts w:eastAsia="Calibri"/>
                <w:b w:val="0"/>
                <w:bCs w:val="0"/>
                <w:sz w:val="24"/>
                <w:szCs w:val="26"/>
              </w:rPr>
            </w:pPr>
            <w:r>
              <w:rPr>
                <w:sz w:val="24"/>
                <w:szCs w:val="24"/>
              </w:rPr>
              <w:t xml:space="preserve">[Địa chỉ]</w:t>
            </w:r>
            <w:r>
              <w:rPr>
                <w:rFonts w:eastAsia="Calibri"/>
                <w:b w:val="0"/>
                <w:bCs w:val="0"/>
                <w:sz w:val="24"/>
                <w:szCs w:val="26"/>
              </w:rPr>
            </w:r>
            <w:r>
              <w:rPr>
                <w:rFonts w:eastAsia="Calibri"/>
                <w:b w:val="0"/>
                <w:bCs w:val="0"/>
                <w:sz w:val="24"/>
                <w:szCs w:val="26"/>
              </w:rPr>
            </w:r>
          </w:p>
        </w:tc>
        <w:tc>
          <w:tcPr>
            <w:tcBorders>
              <w:top w:val="single" w:color="auto" w:sz="4" w:space="0"/>
              <w:left w:val="single" w:color="auto" w:sz="4" w:space="0"/>
              <w:bottom w:val="single" w:color="auto" w:sz="4" w:space="0"/>
              <w:right w:val="single" w:color="auto" w:sz="4" w:space="0"/>
            </w:tcBorders>
            <w:tcW w:w="918" w:type="pct"/>
            <w:vAlign w:val="center"/>
            <w:textDirection w:val="lrTb"/>
            <w:noWrap w:val="false"/>
          </w:tcPr>
          <w:p>
            <w:pPr>
              <w:pStyle w:val="1034"/>
              <w:widowControl w:val="true"/>
              <w:pBdr/>
              <w:shd w:val="clear" w:color="auto"/>
              <w:spacing w:line="240" w:lineRule="auto"/>
              <w:ind/>
              <w:jc w:val="center"/>
              <w:rPr>
                <w:rFonts w:eastAsia="Calibri"/>
                <w:b w:val="0"/>
                <w:bCs w:val="0"/>
                <w:sz w:val="24"/>
                <w:szCs w:val="26"/>
              </w:rPr>
            </w:pPr>
            <w:r>
              <w:rPr>
                <w:sz w:val="24"/>
                <w:szCs w:val="24"/>
              </w:rPr>
              <w:t xml:space="preserve">[Giá trị cổ phần, vốn góp]</w:t>
            </w:r>
            <w:r>
              <w:rPr>
                <w:rFonts w:eastAsia="Calibri"/>
                <w:b w:val="0"/>
                <w:bCs w:val="0"/>
                <w:sz w:val="24"/>
                <w:szCs w:val="26"/>
              </w:rPr>
            </w:r>
            <w:r>
              <w:rPr>
                <w:rFonts w:eastAsia="Calibri"/>
                <w:b w:val="0"/>
                <w:bCs w:val="0"/>
                <w:sz w:val="24"/>
                <w:szCs w:val="26"/>
              </w:rPr>
            </w:r>
          </w:p>
        </w:tc>
        <w:tc>
          <w:tcPr>
            <w:tcBorders>
              <w:top w:val="single" w:color="auto" w:sz="4" w:space="0"/>
              <w:left w:val="single" w:color="auto" w:sz="4" w:space="0"/>
              <w:bottom w:val="single" w:color="auto" w:sz="4" w:space="0"/>
              <w:right w:val="single" w:color="auto" w:sz="4" w:space="0"/>
            </w:tcBorders>
            <w:tcW w:w="646" w:type="pct"/>
            <w:vAlign w:val="center"/>
            <w:textDirection w:val="lrTb"/>
            <w:noWrap w:val="false"/>
          </w:tcPr>
          <w:p>
            <w:pPr>
              <w:pStyle w:val="1034"/>
              <w:widowControl w:val="true"/>
              <w:pBdr/>
              <w:shd w:val="clear" w:color="auto"/>
              <w:spacing w:line="240" w:lineRule="auto"/>
              <w:ind/>
              <w:jc w:val="center"/>
              <w:rPr>
                <w:rFonts w:eastAsia="Calibri"/>
                <w:b w:val="0"/>
                <w:bCs w:val="0"/>
                <w:sz w:val="24"/>
                <w:szCs w:val="26"/>
              </w:rPr>
            </w:pPr>
            <w:r>
              <w:rPr>
                <w:sz w:val="24"/>
                <w:szCs w:val="24"/>
              </w:rPr>
              <w:t xml:space="preserve">[Tỷ lệ cổ phần, vốn góp]%</w:t>
            </w:r>
            <w:r>
              <w:rPr>
                <w:rFonts w:eastAsia="Calibri"/>
                <w:b w:val="0"/>
                <w:bCs w:val="0"/>
                <w:sz w:val="24"/>
                <w:szCs w:val="26"/>
              </w:rPr>
            </w:r>
            <w:r>
              <w:rPr>
                <w:rFonts w:eastAsia="Calibri"/>
                <w:b w:val="0"/>
                <w:bCs w:val="0"/>
                <w:sz w:val="24"/>
                <w:szCs w:val="26"/>
              </w:rPr>
            </w:r>
          </w:p>
        </w:tc>
      </w:tr>
      <w:tr>
        <w:trPr/>
        <w:tc>
          <w:tcPr>
            <w:tcBorders>
              <w:top w:val="single" w:color="auto" w:sz="4" w:space="0"/>
              <w:left w:val="single" w:color="auto" w:sz="4" w:space="0"/>
              <w:bottom w:val="single" w:color="auto" w:sz="4" w:space="0"/>
              <w:right w:val="single" w:color="auto" w:sz="4" w:space="0"/>
            </w:tcBorders>
            <w:tcW w:w="415" w:type="pct"/>
            <w:vAlign w:val="center"/>
            <w:textDirection w:val="lrTb"/>
            <w:noWrap w:val="false"/>
          </w:tcPr>
          <w:p>
            <w:pPr>
              <w:pBdr/>
              <w:spacing/>
              <w:ind/>
              <w:jc w:val="center"/>
              <w:rPr>
                <w:b/>
                <w:szCs w:val="26"/>
              </w:rPr>
            </w:pPr>
            <w:r>
              <w:rPr>
                <w:b/>
                <w:szCs w:val="26"/>
              </w:rPr>
            </w:r>
            <w:r>
              <w:rPr>
                <w:b/>
                <w:szCs w:val="26"/>
              </w:rPr>
            </w:r>
            <w:r>
              <w:rPr>
                <w:b/>
                <w:szCs w:val="26"/>
              </w:rPr>
            </w:r>
          </w:p>
        </w:tc>
        <w:tc>
          <w:tcPr>
            <w:tcBorders>
              <w:top w:val="single" w:color="auto" w:sz="4" w:space="0"/>
              <w:left w:val="single" w:color="auto" w:sz="4" w:space="0"/>
              <w:bottom w:val="single" w:color="auto" w:sz="4" w:space="0"/>
              <w:right w:val="single" w:color="auto" w:sz="4" w:space="0"/>
            </w:tcBorders>
            <w:tcW w:w="1107" w:type="pct"/>
            <w:vAlign w:val="center"/>
            <w:textDirection w:val="lrTb"/>
            <w:noWrap w:val="false"/>
          </w:tcPr>
          <w:p>
            <w:pPr>
              <w:pBdr/>
              <w:spacing/>
              <w:ind/>
              <w:jc w:val="center"/>
              <w:rPr>
                <w:b/>
                <w:szCs w:val="26"/>
              </w:rPr>
            </w:pPr>
            <w:r>
              <w:rPr>
                <w:rFonts w:ascii="Times New Roman" w:hAnsi="Times New Roman" w:cs="Times New Roman"/>
                <w:b/>
                <w:bCs/>
                <w:sz w:val="24"/>
                <w:szCs w:val="24"/>
              </w:rPr>
              <w:t xml:space="preserve">Tổng cộng</w:t>
            </w:r>
            <w:r>
              <w:rPr>
                <w:b/>
                <w:szCs w:val="26"/>
              </w:rPr>
            </w:r>
            <w:r>
              <w:rPr>
                <w:b/>
                <w:szCs w:val="26"/>
              </w:rPr>
            </w:r>
          </w:p>
        </w:tc>
        <w:tc>
          <w:tcPr>
            <w:tcBorders>
              <w:top w:val="single" w:color="auto" w:sz="4" w:space="0"/>
              <w:left w:val="single" w:color="auto" w:sz="4" w:space="0"/>
              <w:bottom w:val="single" w:color="auto" w:sz="4" w:space="0"/>
              <w:right w:val="single" w:color="auto" w:sz="4" w:space="0"/>
            </w:tcBorders>
            <w:tcW w:w="834" w:type="pct"/>
            <w:vAlign w:val="center"/>
            <w:textDirection w:val="lrTb"/>
            <w:noWrap w:val="false"/>
          </w:tcPr>
          <w:p>
            <w:pPr>
              <w:pBdr/>
              <w:spacing/>
              <w:ind/>
              <w:jc w:val="center"/>
              <w:rPr>
                <w:b/>
                <w:szCs w:val="26"/>
              </w:rPr>
            </w:pPr>
            <w:r>
              <w:rPr>
                <w:b/>
                <w:szCs w:val="26"/>
              </w:rPr>
            </w:r>
            <w:r>
              <w:rPr>
                <w:b/>
                <w:szCs w:val="26"/>
              </w:rPr>
            </w:r>
            <w:r>
              <w:rPr>
                <w:b/>
                <w:szCs w:val="26"/>
              </w:rPr>
            </w:r>
          </w:p>
        </w:tc>
        <w:tc>
          <w:tcPr>
            <w:tcBorders>
              <w:top w:val="single" w:color="auto" w:sz="4" w:space="0"/>
              <w:left w:val="single" w:color="auto" w:sz="4" w:space="0"/>
              <w:bottom w:val="single" w:color="auto" w:sz="4" w:space="0"/>
              <w:right w:val="single" w:color="auto" w:sz="4" w:space="0"/>
            </w:tcBorders>
            <w:tcW w:w="1080" w:type="pct"/>
            <w:vAlign w:val="center"/>
            <w:textDirection w:val="lrTb"/>
            <w:noWrap w:val="false"/>
          </w:tcPr>
          <w:p>
            <w:pPr>
              <w:pBdr/>
              <w:spacing/>
              <w:ind/>
              <w:jc w:val="center"/>
              <w:rPr>
                <w:b/>
                <w:szCs w:val="26"/>
              </w:rPr>
            </w:pPr>
            <w:r>
              <w:rPr>
                <w:b/>
                <w:szCs w:val="26"/>
              </w:rPr>
            </w:r>
            <w:r>
              <w:rPr>
                <w:b/>
                <w:szCs w:val="26"/>
              </w:rPr>
            </w:r>
            <w:r>
              <w:rPr>
                <w:b/>
                <w:szCs w:val="26"/>
              </w:rPr>
            </w:r>
          </w:p>
        </w:tc>
        <w:tc>
          <w:tcPr>
            <w:tcBorders>
              <w:top w:val="single" w:color="auto" w:sz="4" w:space="0"/>
              <w:left w:val="single" w:color="auto" w:sz="4" w:space="0"/>
              <w:bottom w:val="single" w:color="auto" w:sz="4" w:space="0"/>
              <w:right w:val="single" w:color="auto" w:sz="4" w:space="0"/>
            </w:tcBorders>
            <w:tcW w:w="918" w:type="pct"/>
            <w:vAlign w:val="center"/>
            <w:textDirection w:val="lrTb"/>
            <w:noWrap w:val="false"/>
          </w:tcPr>
          <w:p>
            <w:pPr>
              <w:pBdr/>
              <w:spacing/>
              <w:ind/>
              <w:jc w:val="center"/>
              <w:rPr>
                <w:b/>
                <w:szCs w:val="26"/>
              </w:rPr>
            </w:pPr>
            <w:r>
              <w:rPr>
                <w:rFonts w:ascii="Times New Roman" w:hAnsi="Times New Roman" w:cs="Times New Roman"/>
                <w:b/>
                <w:bCs/>
                <w:sz w:val="24"/>
                <w:szCs w:val="24"/>
              </w:rPr>
              <w:t xml:space="preserve">[Tổng Giá trị cổ phần, vốn góp]</w:t>
            </w:r>
            <w:r>
              <w:rPr>
                <w:b/>
                <w:szCs w:val="26"/>
              </w:rPr>
            </w:r>
            <w:r>
              <w:rPr>
                <w:b/>
                <w:szCs w:val="26"/>
              </w:rPr>
            </w:r>
          </w:p>
        </w:tc>
        <w:tc>
          <w:tcPr>
            <w:tcBorders>
              <w:top w:val="single" w:color="auto" w:sz="4" w:space="0"/>
              <w:left w:val="single" w:color="auto" w:sz="4" w:space="0"/>
              <w:bottom w:val="single" w:color="auto" w:sz="4" w:space="0"/>
              <w:right w:val="single" w:color="auto" w:sz="4" w:space="0"/>
            </w:tcBorders>
            <w:tcW w:w="646" w:type="pct"/>
            <w:vAlign w:val="center"/>
            <w:textDirection w:val="lrTb"/>
            <w:noWrap w:val="false"/>
          </w:tcPr>
          <w:p>
            <w:pPr>
              <w:pBdr/>
              <w:spacing/>
              <w:ind/>
              <w:jc w:val="center"/>
              <w:rPr>
                <w:b/>
                <w:szCs w:val="26"/>
              </w:rPr>
            </w:pPr>
            <w:r>
              <w:rPr>
                <w:rFonts w:ascii="Times New Roman" w:hAnsi="Times New Roman" w:cs="Times New Roman"/>
                <w:b/>
                <w:bCs/>
                <w:sz w:val="24"/>
                <w:szCs w:val="24"/>
              </w:rPr>
              <w:t xml:space="preserve">100%</w:t>
            </w:r>
            <w:r>
              <w:rPr>
                <w:b/>
                <w:szCs w:val="26"/>
              </w:rPr>
            </w:r>
            <w:r>
              <w:rPr>
                <w:b/>
                <w:szCs w:val="26"/>
              </w:rPr>
            </w:r>
          </w:p>
        </w:tc>
      </w:tr>
    </w:tbl>
    <w:p>
      <w:pPr>
        <w:pBdr/>
        <w:spacing w:before="120" w:line="276" w:lineRule="auto"/>
        <w:ind w:firstLine="567"/>
        <w:jc w:val="both"/>
        <w:rPr>
          <w:rFonts w:eastAsia="Arial"/>
          <w:b/>
          <w:color w:val="000000"/>
          <w:sz w:val="26"/>
          <w:szCs w:val="26"/>
        </w:rPr>
      </w:pPr>
      <w:r>
        <w:rPr>
          <w:b/>
          <w:bCs/>
          <w:color w:val="000000"/>
          <w:sz w:val="26"/>
          <w:szCs w:val="26"/>
        </w:rPr>
        <w:t xml:space="preserve">4. Danh sách người có liên quan của khách hàng</w:t>
      </w:r>
      <w:r>
        <w:rPr>
          <w:rFonts w:eastAsia="Arial"/>
          <w:b/>
          <w:color w:val="000000"/>
          <w:sz w:val="26"/>
          <w:szCs w:val="26"/>
        </w:rPr>
      </w:r>
      <w:r>
        <w:rPr>
          <w:rFonts w:eastAsia="Arial"/>
          <w:b/>
          <w:color w:val="000000"/>
          <w:sz w:val="26"/>
          <w:szCs w:val="26"/>
        </w:rPr>
      </w:r>
    </w:p>
    <w:tbl>
      <w:tblPr>
        <w:tblStyle w:val="973"/>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15" w:type="pct"/>
            <w:vAlign w:val="center"/>
            <w:textDirection w:val="lrTb"/>
            <w:noWrap w:val="false"/>
          </w:tcPr>
          <w:p>
            <w:pPr>
              <w:pStyle w:val="1036"/>
              <w:widowControl w:val="true"/>
              <w:pBdr/>
              <w:shd w:val="clear" w:color="auto"/>
              <w:spacing w:line="240" w:lineRule="auto"/>
              <w:ind/>
              <w:jc w:val="center"/>
              <w:rPr>
                <w:b/>
                <w:sz w:val="24"/>
                <w:szCs w:val="26"/>
              </w:rPr>
            </w:pPr>
            <w:r>
              <w:rPr>
                <w:rFonts w:ascii="Times New Roman" w:hAnsi="Times New Roman" w:cs="Times New Roman"/>
                <w:b/>
                <w:bCs/>
                <w:color w:val="000000"/>
                <w:sz w:val="24"/>
                <w:szCs w:val="24"/>
              </w:rPr>
              <w:t xml:space="preserve">STT</w:t>
            </w:r>
            <w:r>
              <w:rPr>
                <w:b/>
                <w:sz w:val="24"/>
                <w:szCs w:val="26"/>
              </w:rPr>
            </w:r>
            <w:r>
              <w:rPr>
                <w:b/>
                <w:sz w:val="24"/>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582" w:type="pct"/>
            <w:vAlign w:val="center"/>
            <w:textDirection w:val="lrTb"/>
            <w:noWrap w:val="false"/>
          </w:tcPr>
          <w:p>
            <w:pPr>
              <w:pStyle w:val="1036"/>
              <w:widowControl w:val="true"/>
              <w:pBdr/>
              <w:shd w:val="clear" w:color="auto"/>
              <w:spacing w:line="240" w:lineRule="auto"/>
              <w:ind/>
              <w:jc w:val="center"/>
              <w:rPr>
                <w:rStyle w:val="1044"/>
                <w:sz w:val="24"/>
                <w:szCs w:val="26"/>
              </w:rPr>
            </w:pPr>
            <w:r>
              <w:rPr>
                <w:rFonts w:ascii="Times New Roman" w:hAnsi="Times New Roman" w:cs="Times New Roman"/>
                <w:b/>
                <w:bCs/>
                <w:color w:val="000000"/>
                <w:sz w:val="24"/>
                <w:szCs w:val="24"/>
              </w:rPr>
              <w:t xml:space="preserve">Tên pháp nhân/</w:t>
            </w:r>
            <w:r>
              <w:rPr>
                <w:rStyle w:val="1044"/>
                <w:sz w:val="24"/>
                <w:szCs w:val="26"/>
              </w:rPr>
            </w:r>
            <w:r>
              <w:rPr>
                <w:rStyle w:val="1044"/>
                <w:sz w:val="24"/>
                <w:szCs w:val="26"/>
              </w:rPr>
            </w:r>
          </w:p>
          <w:p>
            <w:pPr>
              <w:pStyle w:val="1036"/>
              <w:widowControl w:val="true"/>
              <w:pBdr/>
              <w:shd w:val="clear" w:color="auto"/>
              <w:spacing w:line="240" w:lineRule="auto"/>
              <w:ind/>
              <w:jc w:val="center"/>
              <w:rPr>
                <w:b/>
                <w:sz w:val="24"/>
                <w:szCs w:val="26"/>
              </w:rPr>
            </w:pPr>
            <w:r>
              <w:rPr>
                <w:rFonts w:ascii="Times New Roman" w:hAnsi="Times New Roman" w:cs="Times New Roman"/>
                <w:b/>
                <w:bCs/>
                <w:color w:val="000000"/>
                <w:sz w:val="24"/>
                <w:szCs w:val="24"/>
              </w:rPr>
              <w:t xml:space="preserve">cá nhân</w:t>
            </w:r>
            <w:r>
              <w:rPr>
                <w:b/>
                <w:sz w:val="24"/>
                <w:szCs w:val="26"/>
              </w:rPr>
            </w:r>
            <w:r>
              <w:rPr>
                <w:b/>
                <w:sz w:val="24"/>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51" w:type="pct"/>
            <w:vAlign w:val="center"/>
            <w:textDirection w:val="lrTb"/>
            <w:noWrap w:val="false"/>
          </w:tcPr>
          <w:p>
            <w:pPr>
              <w:pStyle w:val="1036"/>
              <w:widowControl w:val="true"/>
              <w:pBdr/>
              <w:shd w:val="clear" w:color="auto"/>
              <w:spacing w:line="240" w:lineRule="auto"/>
              <w:ind/>
              <w:jc w:val="center"/>
              <w:rPr>
                <w:b/>
                <w:sz w:val="24"/>
                <w:szCs w:val="26"/>
              </w:rPr>
            </w:pPr>
            <w:r>
              <w:rPr>
                <w:rFonts w:ascii="Times New Roman" w:hAnsi="Times New Roman" w:cs="Times New Roman"/>
                <w:b/>
                <w:bCs/>
                <w:color w:val="000000"/>
                <w:sz w:val="24"/>
                <w:szCs w:val="24"/>
              </w:rPr>
              <w:t xml:space="preserve">Mã số DN/CMND</w:t>
            </w:r>
            <w:r>
              <w:rPr>
                <w:b/>
                <w:sz w:val="24"/>
                <w:szCs w:val="26"/>
              </w:rPr>
            </w:r>
            <w:r>
              <w:rPr>
                <w:b/>
                <w:sz w:val="24"/>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000" w:type="pct"/>
            <w:vAlign w:val="center"/>
            <w:textDirection w:val="lrTb"/>
            <w:noWrap w:val="false"/>
          </w:tcPr>
          <w:p>
            <w:pPr>
              <w:pStyle w:val="1036"/>
              <w:widowControl w:val="true"/>
              <w:pBdr/>
              <w:shd w:val="clear" w:color="auto"/>
              <w:spacing w:line="240" w:lineRule="auto"/>
              <w:ind/>
              <w:jc w:val="center"/>
              <w:rPr>
                <w:b/>
                <w:sz w:val="24"/>
                <w:szCs w:val="26"/>
              </w:rPr>
            </w:pPr>
            <w:r>
              <w:rPr>
                <w:rFonts w:ascii="Times New Roman" w:hAnsi="Times New Roman" w:cs="Times New Roman"/>
                <w:b/>
                <w:bCs/>
                <w:color w:val="000000"/>
                <w:sz w:val="24"/>
                <w:szCs w:val="24"/>
              </w:rPr>
              <w:t xml:space="preserve">Tỷ lệ sở hữu/Mối quan hệ</w:t>
            </w:r>
            <w:r>
              <w:rPr>
                <w:b/>
                <w:sz w:val="24"/>
                <w:szCs w:val="26"/>
              </w:rPr>
            </w:r>
            <w:r>
              <w:rPr>
                <w:b/>
                <w:sz w:val="24"/>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852" w:type="pct"/>
            <w:textDirection w:val="lrTb"/>
            <w:noWrap w:val="false"/>
          </w:tcPr>
          <w:p>
            <w:pPr>
              <w:pStyle w:val="1036"/>
              <w:widowControl w:val="true"/>
              <w:pBdr/>
              <w:shd w:val="clear" w:color="auto"/>
              <w:spacing w:line="240" w:lineRule="auto"/>
              <w:ind/>
              <w:jc w:val="center"/>
              <w:rPr>
                <w:rStyle w:val="1044"/>
                <w:sz w:val="24"/>
                <w:szCs w:val="26"/>
              </w:rPr>
            </w:pPr>
            <w:r>
              <w:rPr>
                <w:rFonts w:ascii="Times New Roman" w:hAnsi="Times New Roman" w:cs="Times New Roman"/>
                <w:b/>
                <w:bCs/>
                <w:color w:val="000000"/>
                <w:sz w:val="24"/>
                <w:szCs w:val="24"/>
              </w:rPr>
              <w:t xml:space="preserve">Ngành nghề kinh doanh</w:t>
            </w:r>
            <w:r>
              <w:rPr>
                <w:rStyle w:val="1044"/>
                <w:sz w:val="24"/>
                <w:szCs w:val="26"/>
              </w:rPr>
            </w:r>
            <w:r>
              <w:rPr>
                <w:rStyle w:val="1044"/>
                <w:sz w:val="24"/>
                <w:szCs w:val="26"/>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15" w:type="pct"/>
            <w:vAlign w:val="center"/>
            <w:textDirection w:val="lrTb"/>
            <w:noWrap w:val="false"/>
          </w:tcPr>
          <w:p>
            <w:pPr>
              <w:pBdr/>
              <w:spacing/>
              <w:ind/>
              <w:jc w:val="center"/>
              <w:rPr>
                <w:szCs w:val="26"/>
              </w:rPr>
            </w:pPr>
            <w:r>
              <w:rPr>
                <w:rFonts w:ascii="Times New Roman" w:hAnsi="Times New Roman" w:cs="Times New Roman"/>
                <w:sz w:val="24"/>
                <w:szCs w:val="24"/>
              </w:rPr>
              <w:t xml:space="preserve">[STT]</w:t>
            </w:r>
            <w:r>
              <w:rPr>
                <w:szCs w:val="26"/>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582" w:type="pct"/>
            <w:vAlign w:val="center"/>
            <w:textDirection w:val="lrTb"/>
            <w:noWrap w:val="false"/>
          </w:tcPr>
          <w:p>
            <w:pPr>
              <w:pBdr/>
              <w:spacing/>
              <w:ind/>
              <w:jc w:val="center"/>
              <w:rPr>
                <w:szCs w:val="26"/>
              </w:rPr>
            </w:pPr>
            <w:r>
              <w:rPr>
                <w:rFonts w:ascii="Times New Roman" w:hAnsi="Times New Roman" w:cs="Times New Roman"/>
                <w:sz w:val="24"/>
                <w:szCs w:val="24"/>
              </w:rPr>
              <w:t xml:space="preserve">[Tên tổ chức/Cá nhân]</w:t>
            </w:r>
            <w:r>
              <w:rPr>
                <w:szCs w:val="26"/>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51" w:type="pct"/>
            <w:vAlign w:val="center"/>
            <w:textDirection w:val="lrTb"/>
            <w:noWrap w:val="false"/>
          </w:tcPr>
          <w:p>
            <w:pPr>
              <w:pBdr/>
              <w:spacing/>
              <w:ind/>
              <w:jc w:val="center"/>
              <w:rPr>
                <w:szCs w:val="26"/>
              </w:rPr>
            </w:pPr>
            <w:r>
              <w:rPr>
                <w:rFonts w:ascii="Times New Roman" w:hAnsi="Times New Roman" w:cs="Times New Roman"/>
                <w:sz w:val="24"/>
                <w:szCs w:val="24"/>
              </w:rPr>
              <w:t xml:space="preserve">[Số ĐKKD/CMND]</w:t>
            </w:r>
            <w:r>
              <w:rPr>
                <w:szCs w:val="26"/>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000" w:type="pct"/>
            <w:vAlign w:val="center"/>
            <w:textDirection w:val="lrTb"/>
            <w:noWrap w:val="false"/>
          </w:tcPr>
          <w:p>
            <w:pPr>
              <w:pBdr/>
              <w:spacing/>
              <w:ind/>
              <w:jc w:val="center"/>
              <w:rPr>
                <w:szCs w:val="26"/>
              </w:rPr>
            </w:pPr>
            <w:r>
              <w:rPr>
                <w:rFonts w:ascii="Times New Roman" w:hAnsi="Times New Roman" w:cs="Times New Roman"/>
                <w:sz w:val="24"/>
                <w:szCs w:val="24"/>
              </w:rPr>
              <w:t xml:space="preserve">[Mối liên quan]</w:t>
            </w:r>
            <w:r>
              <w:rPr>
                <w:szCs w:val="26"/>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852" w:type="pct"/>
            <w:textDirection w:val="lrTb"/>
            <w:noWrap w:val="false"/>
          </w:tcPr>
          <w:p>
            <w:pPr>
              <w:pBdr/>
              <w:spacing/>
              <w:ind/>
              <w:jc w:val="center"/>
              <w:rPr>
                <w:szCs w:val="26"/>
              </w:rPr>
            </w:pPr>
            <w:r>
              <w:rPr>
                <w:szCs w:val="26"/>
              </w:rPr>
            </w:r>
            <w:r>
              <w:rPr>
                <w:szCs w:val="26"/>
              </w:rPr>
            </w:r>
            <w:r>
              <w:rPr>
                <w:szCs w:val="26"/>
              </w:rPr>
            </w:r>
          </w:p>
        </w:tc>
      </w:tr>
    </w:tbl>
    <w:p>
      <w:pPr>
        <w:pBdr/>
        <w:spacing/>
        <w:ind w:firstLine="567"/>
        <w:jc w:val="both"/>
        <w:rPr>
          <w:rFonts w:eastAsia="Calibri"/>
          <w:b/>
          <w:sz w:val="26"/>
          <w:szCs w:val="26"/>
        </w:rPr>
      </w:pPr>
      <w:r>
        <w:rPr>
          <w:b/>
          <w:bCs/>
          <w:sz w:val="26"/>
          <w:szCs w:val="26"/>
        </w:rPr>
        <w:t xml:space="preserve">IV. Hồ sơ kinh tế của khách hàng </w:t>
      </w:r>
      <w:r>
        <w:rPr>
          <w:rFonts w:eastAsia="Calibri"/>
          <w:b/>
          <w:sz w:val="26"/>
          <w:szCs w:val="26"/>
        </w:rPr>
      </w:r>
      <w:r>
        <w:rPr>
          <w:rFonts w:eastAsia="Calibri"/>
          <w:b/>
          <w:sz w:val="26"/>
          <w:szCs w:val="26"/>
        </w:rPr>
      </w:r>
    </w:p>
    <w:p>
      <w:pPr>
        <w:pBdr/>
        <w:spacing/>
        <w:ind w:firstLine="567"/>
        <w:jc w:val="both"/>
        <w:rPr>
          <w:rFonts w:eastAsia="Calibri"/>
          <w:b/>
          <w:sz w:val="26"/>
          <w:szCs w:val="26"/>
        </w:rPr>
      </w:pPr>
      <w:r>
        <w:rPr>
          <w:b/>
          <w:bCs/>
          <w:sz w:val="26"/>
          <w:szCs w:val="26"/>
        </w:rPr>
        <w:t xml:space="preserve">1. Hồ sơ khách hàng cung cấp</w:t>
      </w:r>
      <w:r>
        <w:rPr>
          <w:rFonts w:eastAsia="Calibri"/>
          <w:b/>
          <w:sz w:val="26"/>
          <w:szCs w:val="26"/>
        </w:rPr>
      </w:r>
      <w:r>
        <w:rPr>
          <w:rFonts w:eastAsia="Calibri"/>
          <w:b/>
          <w:sz w:val="26"/>
          <w:szCs w:val="26"/>
        </w:rPr>
      </w:r>
    </w:p>
    <w:p>
      <w:pPr>
        <w:pBdr/>
        <w:spacing/>
        <w:ind w:firstLine="567"/>
        <w:jc w:val="both"/>
        <w:rPr>
          <w:sz w:val="26"/>
          <w:szCs w:val="26"/>
        </w:rPr>
      </w:pPr>
      <w:r>
        <w:rPr>
          <w:rFonts w:ascii="Times New Roman" w:hAnsi="Times New Roman" w:cs="Times New Roman"/>
          <w:sz w:val="26"/>
          <w:szCs w:val="26"/>
        </w:rPr>
        <w:t xml:space="preserve">- Báo cáo tài chính đến [Ngày báo cáo] và các năm [Năm liền kề -1], [Năm liền kề].</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Báo cáo tình hình tài chính đến quý gần nhất</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Báo cáo tài chính quý gần nhất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Sổ phụ chi tiết các khoản nợ phải thu, phải trả (những khoản chiếm tỷ trọng lớn từ 10% tổng nợ phải thu, phải trả trở lên và các khoản phải thu, phải trả nội bộ, với nhóm khách hàng có liên quan);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Sổ phụ chi tiết hàng tồn kho (những khoản chiếm tỷ trọng lớn từ 10% tổng giá trị hàng tồn kho);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Sổ phụ chi tiết các khoản đầu tư tài chính dài hạn, ngắn hạn.</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Bảng kê nợ vay tại các TCTD;</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Sổ phụ tài khoản tiền gửi các ngân hàng;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Chi tiết doanh thu theo từng mặt hàng, lĩnh vực kinh doanh, từng công trình thi công. Doanh số (lượng, giá trị) xuất khẩu theo từng nước, khu vực (nếu có)...</w:t>
      </w:r>
      <w:r>
        <w:rPr>
          <w:sz w:val="26"/>
          <w:szCs w:val="26"/>
        </w:rPr>
      </w:r>
      <w:r>
        <w:rPr>
          <w:sz w:val="26"/>
          <w:szCs w:val="26"/>
        </w:rPr>
      </w:r>
    </w:p>
    <w:p>
      <w:pPr>
        <w:pBdr/>
        <w:tabs>
          <w:tab w:val="left" w:leader="none" w:pos="567"/>
        </w:tabs>
        <w:spacing/>
        <w:ind w:firstLine="567"/>
        <w:jc w:val="both"/>
        <w:rPr>
          <w:sz w:val="26"/>
          <w:szCs w:val="28"/>
        </w:rPr>
      </w:pPr>
      <w:r>
        <w:rPr>
          <w:rFonts w:ascii="Times New Roman" w:hAnsi="Times New Roman" w:cs="Times New Roman"/>
          <w:b/>
          <w:bCs/>
          <w:sz w:val="26"/>
          <w:szCs w:val="26"/>
        </w:rPr>
        <w:t xml:space="preserve">2. Nhận xét</w:t>
      </w:r>
      <w:r>
        <w:rPr>
          <w:rFonts w:ascii="Times New Roman" w:hAnsi="Times New Roman" w:cs="Times New Roman"/>
          <w:sz w:val="26"/>
          <w:szCs w:val="26"/>
        </w:rPr>
        <w:t xml:space="preserve">: Hồ sơ khách hàng cung cấp đầy đủ, hợp pháp, hợp lệ theo quy định của Pháp luật và của Agribank. </w:t>
      </w:r>
      <w:r>
        <w:rPr>
          <w:sz w:val="26"/>
          <w:szCs w:val="28"/>
        </w:rPr>
      </w:r>
      <w:r>
        <w:rPr>
          <w:sz w:val="26"/>
          <w:szCs w:val="28"/>
        </w:rPr>
      </w:r>
    </w:p>
    <w:p>
      <w:pPr>
        <w:pBdr/>
        <w:spacing/>
        <w:ind w:firstLine="567"/>
        <w:jc w:val="both"/>
        <w:rPr>
          <w:b/>
          <w:sz w:val="26"/>
          <w:szCs w:val="28"/>
        </w:rPr>
      </w:pPr>
      <w:r>
        <w:rPr>
          <w:rFonts w:ascii="Times New Roman" w:hAnsi="Times New Roman" w:cs="Times New Roman"/>
          <w:b/>
          <w:bCs/>
          <w:sz w:val="26"/>
          <w:szCs w:val="26"/>
        </w:rPr>
        <w:t xml:space="preserve">V. Tình hình quan hệ tín dụng với Ngân hàng</w:t>
      </w:r>
      <w:r>
        <w:rPr>
          <w:b/>
          <w:sz w:val="26"/>
          <w:szCs w:val="28"/>
        </w:rPr>
      </w:r>
      <w:r>
        <w:rPr>
          <w:b/>
          <w:sz w:val="26"/>
          <w:szCs w:val="28"/>
        </w:rPr>
      </w:r>
    </w:p>
    <w:p>
      <w:pPr>
        <w:pBdr/>
        <w:spacing/>
        <w:ind w:firstLine="567"/>
        <w:jc w:val="both"/>
        <w:rPr>
          <w:rFonts w:eastAsia="Calibri"/>
          <w:b/>
          <w:sz w:val="26"/>
          <w:szCs w:val="26"/>
        </w:rPr>
      </w:pPr>
      <w:r>
        <w:rPr>
          <w:b/>
          <w:bCs/>
          <w:sz w:val="26"/>
          <w:szCs w:val="26"/>
        </w:rPr>
        <w:t xml:space="preserve">1. Tình hình quan hệ tín dụng với Ngân hàng</w:t>
      </w:r>
      <w:r>
        <w:rPr>
          <w:rFonts w:eastAsia="Calibri"/>
          <w:b/>
          <w:sz w:val="26"/>
          <w:szCs w:val="26"/>
        </w:rPr>
      </w:r>
      <w:r>
        <w:rPr>
          <w:rFonts w:eastAsia="Calibri"/>
          <w:b/>
          <w:sz w:val="26"/>
          <w:szCs w:val="26"/>
        </w:rPr>
      </w:r>
    </w:p>
    <w:p>
      <w:pPr>
        <w:pBdr/>
        <w:spacing/>
        <w:ind w:firstLine="567"/>
        <w:jc w:val="both"/>
        <w:rPr>
          <w:rFonts w:eastAsia="Calibri"/>
          <w:b/>
          <w:sz w:val="26"/>
          <w:szCs w:val="26"/>
        </w:rPr>
      </w:pPr>
      <w:r>
        <w:rPr>
          <w:b/>
          <w:bCs/>
          <w:sz w:val="26"/>
          <w:szCs w:val="26"/>
        </w:rPr>
        <w:t xml:space="preserve">1.1. Tình hình quan hệ tín dụng của khách hàng vay vốn </w:t>
      </w:r>
      <w:r>
        <w:rPr>
          <w:rFonts w:eastAsia="Calibri"/>
          <w:b/>
          <w:sz w:val="26"/>
          <w:szCs w:val="26"/>
        </w:rPr>
      </w:r>
      <w:r>
        <w:rPr>
          <w:rFonts w:eastAsia="Calibri"/>
          <w:b/>
          <w:sz w:val="26"/>
          <w:szCs w:val="26"/>
        </w:rPr>
      </w:r>
    </w:p>
    <w:p>
      <w:pPr>
        <w:pBdr/>
        <w:spacing/>
        <w:ind w:firstLine="567"/>
        <w:jc w:val="both"/>
        <w:rPr>
          <w:rFonts w:eastAsia="Calibri"/>
          <w:bCs/>
          <w:sz w:val="26"/>
          <w:szCs w:val="26"/>
        </w:rPr>
      </w:pPr>
      <w:r>
        <w:rPr>
          <w:sz w:val="26"/>
          <w:szCs w:val="26"/>
        </w:rPr>
        <w:t xml:space="preserve">a) Thông tin CIC</w:t>
      </w:r>
      <w:r>
        <w:rPr>
          <w:rFonts w:eastAsia="Calibri"/>
          <w:bCs/>
          <w:sz w:val="26"/>
          <w:szCs w:val="26"/>
        </w:rPr>
      </w:r>
      <w:r>
        <w:rPr>
          <w:rFonts w:eastAsia="Calibri"/>
          <w:bCs/>
          <w:sz w:val="26"/>
          <w:szCs w:val="26"/>
        </w:rPr>
      </w:r>
    </w:p>
    <w:p>
      <w:pPr>
        <w:pBdr/>
        <w:spacing/>
        <w:ind w:firstLine="567"/>
        <w:jc w:val="both"/>
        <w:rPr>
          <w:rFonts w:eastAsia="Calibri"/>
          <w:bCs/>
          <w:sz w:val="26"/>
          <w:szCs w:val="26"/>
        </w:rPr>
      </w:pPr>
      <w:r>
        <w:rPr>
          <w:sz w:val="26"/>
          <w:szCs w:val="26"/>
        </w:rPr>
        <w:t xml:space="preserve">- Dư nợ: [Dư nợ tại TCTD khác] đồng</w:t>
      </w:r>
      <w:r>
        <w:rPr>
          <w:rFonts w:eastAsia="Calibri"/>
          <w:bCs/>
          <w:sz w:val="26"/>
          <w:szCs w:val="26"/>
        </w:rPr>
      </w:r>
      <w:r>
        <w:rPr>
          <w:rFonts w:eastAsia="Calibri"/>
          <w:bCs/>
          <w:sz w:val="26"/>
          <w:szCs w:val="26"/>
        </w:rPr>
      </w:r>
    </w:p>
    <w:p>
      <w:pPr>
        <w:pBdr/>
        <w:spacing/>
        <w:ind w:firstLine="567"/>
        <w:jc w:val="both"/>
        <w:rPr>
          <w:rFonts w:eastAsia="Calibri"/>
          <w:bCs/>
          <w:sz w:val="26"/>
          <w:szCs w:val="26"/>
        </w:rPr>
      </w:pPr>
      <w:r>
        <w:rPr>
          <w:sz w:val="26"/>
          <w:szCs w:val="26"/>
        </w:rPr>
        <w:t xml:space="preserve">- Nhóm nợ: [Nhóm nợ]</w:t>
      </w:r>
      <w:r>
        <w:rPr>
          <w:rFonts w:eastAsia="Calibri"/>
          <w:bCs/>
          <w:sz w:val="26"/>
          <w:szCs w:val="26"/>
        </w:rPr>
      </w:r>
      <w:r>
        <w:rPr>
          <w:rFonts w:eastAsia="Calibri"/>
          <w:bCs/>
          <w:sz w:val="26"/>
          <w:szCs w:val="26"/>
        </w:rPr>
      </w:r>
    </w:p>
    <w:p>
      <w:pPr>
        <w:pBdr/>
        <w:spacing/>
        <w:ind w:firstLine="567"/>
        <w:jc w:val="both"/>
        <w:rPr>
          <w:rFonts w:eastAsia="Calibri"/>
          <w:bCs/>
          <w:sz w:val="26"/>
          <w:szCs w:val="26"/>
        </w:rPr>
      </w:pPr>
      <w:r>
        <w:rPr>
          <w:sz w:val="26"/>
          <w:szCs w:val="26"/>
        </w:rPr>
        <w:t xml:space="preserve">b) Theo thông tin trên hệ thống IPCAS</w:t>
      </w:r>
      <w:r>
        <w:rPr>
          <w:rFonts w:eastAsia="Calibri"/>
          <w:bCs/>
          <w:sz w:val="26"/>
          <w:szCs w:val="26"/>
        </w:rPr>
      </w:r>
      <w:r>
        <w:rPr>
          <w:rFonts w:eastAsia="Calibri"/>
          <w:bCs/>
          <w:sz w:val="26"/>
          <w:szCs w:val="26"/>
        </w:rPr>
      </w:r>
    </w:p>
    <w:p>
      <w:pPr>
        <w:pBdr/>
        <w:spacing/>
        <w:ind w:firstLine="567"/>
        <w:jc w:val="both"/>
        <w:rPr>
          <w:rFonts w:eastAsia="Calibri"/>
          <w:bCs/>
          <w:sz w:val="26"/>
          <w:szCs w:val="26"/>
        </w:rPr>
      </w:pPr>
      <w:r>
        <w:rPr>
          <w:sz w:val="26"/>
          <w:szCs w:val="26"/>
        </w:rPr>
        <w:t xml:space="preserve">- Dư nợ: [Dư nợ tại Agribank] đồng</w:t>
      </w:r>
      <w:r>
        <w:rPr>
          <w:rFonts w:eastAsia="Calibri"/>
          <w:bCs/>
          <w:sz w:val="26"/>
          <w:szCs w:val="26"/>
        </w:rPr>
      </w:r>
      <w:r>
        <w:rPr>
          <w:rFonts w:eastAsia="Calibri"/>
          <w:bCs/>
          <w:sz w:val="26"/>
          <w:szCs w:val="26"/>
        </w:rPr>
      </w:r>
    </w:p>
    <w:p>
      <w:pPr>
        <w:pBdr/>
        <w:spacing/>
        <w:ind w:firstLine="567"/>
        <w:jc w:val="both"/>
        <w:rPr>
          <w:rFonts w:eastAsia="Calibri"/>
          <w:bCs/>
          <w:sz w:val="26"/>
          <w:szCs w:val="26"/>
        </w:rPr>
      </w:pPr>
      <w:r>
        <w:rPr>
          <w:sz w:val="26"/>
          <w:szCs w:val="26"/>
        </w:rPr>
        <w:t xml:space="preserve">- Nhóm nợ: [Nhóm nợ]</w:t>
      </w:r>
      <w:r>
        <w:rPr>
          <w:rFonts w:eastAsia="Calibri"/>
          <w:bCs/>
          <w:sz w:val="26"/>
          <w:szCs w:val="26"/>
        </w:rPr>
      </w:r>
      <w:r>
        <w:rPr>
          <w:rFonts w:eastAsia="Calibri"/>
          <w:bCs/>
          <w:sz w:val="26"/>
          <w:szCs w:val="26"/>
        </w:rPr>
      </w:r>
    </w:p>
    <w:p>
      <w:pPr>
        <w:pBdr/>
        <w:spacing/>
        <w:ind w:firstLine="567"/>
        <w:jc w:val="both"/>
        <w:rPr>
          <w:rFonts w:eastAsia="Arial"/>
          <w:b/>
          <w:sz w:val="26"/>
        </w:rPr>
      </w:pPr>
      <w:r>
        <w:rPr>
          <w:b/>
          <w:bCs/>
          <w:sz w:val="26"/>
          <w:szCs w:val="26"/>
        </w:rPr>
        <w:t xml:space="preserve">1.2. Tình hình quan hệ tín dụng của người có liên quan đến [Tên khách hàng]</w:t>
      </w:r>
      <w:r>
        <w:rPr>
          <w:rFonts w:eastAsia="Arial"/>
          <w:b/>
          <w:sz w:val="26"/>
        </w:rPr>
      </w:r>
      <w:r>
        <w:rPr>
          <w:rFonts w:eastAsia="Arial"/>
          <w:b/>
          <w:sz w:val="26"/>
        </w:rPr>
      </w:r>
    </w:p>
    <w:p>
      <w:pPr>
        <w:pBdr/>
        <w:tabs>
          <w:tab w:val="left" w:leader="none" w:pos="567"/>
        </w:tabs>
        <w:spacing/>
        <w:ind w:firstLine="567"/>
        <w:contextualSpacing w:val="true"/>
        <w:jc w:val="both"/>
        <w:rPr>
          <w:rFonts w:eastAsia="Calibri" w:eastAsiaTheme="minorHAnsi"/>
          <w:b/>
          <w:iCs/>
          <w:sz w:val="26"/>
        </w:rPr>
      </w:pPr>
      <w:r>
        <w:rPr>
          <w:b/>
          <w:bCs/>
          <w:sz w:val="26"/>
          <w:szCs w:val="26"/>
        </w:rPr>
        <w:t xml:space="preserve">a) Theo thông tin CIC</w:t>
      </w:r>
      <w:r>
        <w:rPr>
          <w:rFonts w:eastAsia="Calibri" w:eastAsiaTheme="minorHAnsi"/>
          <w:b/>
          <w:iCs/>
          <w:sz w:val="26"/>
        </w:rPr>
      </w:r>
      <w:r>
        <w:rPr>
          <w:rFonts w:eastAsia="Calibri" w:eastAsiaTheme="minorHAnsi"/>
          <w:b/>
          <w:iCs/>
          <w:sz w:val="26"/>
        </w:rPr>
      </w:r>
    </w:p>
    <w:p>
      <w:pPr>
        <w:pBdr/>
        <w:tabs>
          <w:tab w:val="left" w:leader="none" w:pos="567"/>
        </w:tabs>
        <w:spacing/>
        <w:ind/>
        <w:contextualSpacing w:val="true"/>
        <w:jc w:val="right"/>
        <w:rPr>
          <w:rFonts w:eastAsia="Calibri" w:eastAsiaTheme="minorHAnsi"/>
          <w:b/>
          <w:i/>
          <w:iCs/>
          <w:sz w:val="26"/>
        </w:rPr>
      </w:pPr>
      <w:r>
        <w:rPr>
          <w:b/>
          <w:bCs/>
          <w:i/>
          <w:iCs/>
          <w:sz w:val="26"/>
          <w:szCs w:val="26"/>
        </w:rPr>
        <w:t xml:space="preserve">Đơn vị: đồng</w:t>
      </w:r>
      <w:r>
        <w:rPr>
          <w:rFonts w:eastAsia="Calibri" w:eastAsiaTheme="minorHAnsi"/>
          <w:b/>
          <w:i/>
          <w:iCs/>
          <w:sz w:val="26"/>
        </w:rPr>
      </w:r>
      <w:r>
        <w:rPr>
          <w:rFonts w:eastAsia="Calibri" w:eastAsiaTheme="minorHAnsi"/>
          <w:b/>
          <w:i/>
          <w:iCs/>
          <w:sz w:val="26"/>
        </w:rPr>
      </w:r>
    </w:p>
    <w:tbl>
      <w:tblPr>
        <w:tblW w:w="5000" w:type="pct"/>
        <w:tblCellMar>
          <w:left w:w="115" w:type="dxa"/>
          <w:right w:w="115"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15" w:type="dxa"/>
              <w:right w:w="115" w:type="dxa"/>
            </w:tcMar>
            <w:tcW w:w="374" w:type="pct"/>
            <w:vAlign w:val="center"/>
            <w:textDirection w:val="lrTb"/>
            <w:noWrap w:val="false"/>
          </w:tcPr>
          <w:p>
            <w:pPr>
              <w:pBdr/>
              <w:tabs>
                <w:tab w:val="center" w:leader="none" w:pos="300"/>
              </w:tabs>
              <w:spacing/>
              <w:ind/>
              <w:jc w:val="center"/>
              <w:rPr>
                <w:b/>
                <w:sz w:val="26"/>
                <w:szCs w:val="28"/>
              </w:rPr>
            </w:pPr>
            <w:r>
              <w:rPr>
                <w:rFonts w:ascii="Times New Roman" w:hAnsi="Times New Roman" w:cs="Times New Roman"/>
                <w:b/>
                <w:bCs/>
                <w:sz w:val="26"/>
                <w:szCs w:val="26"/>
              </w:rPr>
              <w:t xml:space="preserve">STT</w:t>
            </w:r>
            <w:r>
              <w:rPr>
                <w:b/>
                <w:sz w:val="26"/>
                <w:szCs w:val="28"/>
              </w:rPr>
            </w:r>
            <w:r>
              <w:rPr>
                <w:b/>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1258" w:type="pct"/>
            <w:vAlign w:val="center"/>
            <w:textDirection w:val="lrTb"/>
            <w:noWrap w:val="false"/>
          </w:tcPr>
          <w:p>
            <w:pPr>
              <w:pBdr/>
              <w:spacing/>
              <w:ind/>
              <w:jc w:val="center"/>
              <w:rPr>
                <w:b/>
                <w:sz w:val="26"/>
                <w:szCs w:val="28"/>
              </w:rPr>
            </w:pPr>
            <w:r>
              <w:rPr>
                <w:b/>
                <w:sz w:val="26"/>
                <w:szCs w:val="28"/>
              </w:rPr>
            </w:r>
            <w:r>
              <w:rPr>
                <w:b/>
                <w:sz w:val="26"/>
                <w:szCs w:val="28"/>
              </w:rPr>
            </w:r>
            <w:r>
              <w:rPr>
                <w:b/>
                <w:sz w:val="26"/>
                <w:szCs w:val="28"/>
              </w:rPr>
            </w:r>
          </w:p>
          <w:p>
            <w:pPr>
              <w:pBdr/>
              <w:spacing/>
              <w:ind/>
              <w:jc w:val="center"/>
              <w:rPr>
                <w:b/>
                <w:sz w:val="26"/>
                <w:szCs w:val="28"/>
              </w:rPr>
            </w:pPr>
            <w:r>
              <w:rPr>
                <w:rFonts w:ascii="Times New Roman" w:hAnsi="Times New Roman" w:cs="Times New Roman"/>
                <w:b/>
                <w:bCs/>
                <w:sz w:val="26"/>
                <w:szCs w:val="26"/>
              </w:rPr>
              <w:t xml:space="preserve">Tên khách hàng</w:t>
            </w:r>
            <w:r>
              <w:rPr>
                <w:b/>
                <w:sz w:val="26"/>
                <w:szCs w:val="28"/>
              </w:rPr>
            </w:r>
            <w:r>
              <w:rPr>
                <w:b/>
                <w:sz w:val="26"/>
                <w:szCs w:val="28"/>
              </w:rPr>
            </w:r>
          </w:p>
        </w:tc>
        <w:tc>
          <w:tcPr>
            <w:gridSpan w:val="2"/>
            <w:tcBorders>
              <w:top w:val="single" w:color="auto" w:sz="4" w:space="0"/>
              <w:left w:val="single" w:color="auto" w:sz="4" w:space="0"/>
              <w:bottom w:val="single" w:color="auto" w:sz="4" w:space="0"/>
              <w:right w:val="single" w:color="auto" w:sz="4" w:space="0"/>
            </w:tcBorders>
            <w:tcMar>
              <w:left w:w="115" w:type="dxa"/>
              <w:right w:w="115" w:type="dxa"/>
            </w:tcMar>
            <w:tcW w:w="1658" w:type="pct"/>
            <w:vAlign w:val="center"/>
            <w:textDirection w:val="lrTb"/>
            <w:noWrap w:val="false"/>
          </w:tcPr>
          <w:p>
            <w:pPr>
              <w:pBdr/>
              <w:spacing/>
              <w:ind/>
              <w:jc w:val="center"/>
              <w:rPr>
                <w:b/>
                <w:sz w:val="26"/>
                <w:szCs w:val="28"/>
              </w:rPr>
            </w:pPr>
            <w:r>
              <w:rPr>
                <w:rFonts w:ascii="Times New Roman" w:hAnsi="Times New Roman" w:cs="Times New Roman"/>
                <w:b/>
                <w:bCs/>
                <w:sz w:val="26"/>
                <w:szCs w:val="26"/>
              </w:rPr>
              <w:t xml:space="preserve">Dư nợ</w:t>
            </w:r>
            <w:r>
              <w:rPr>
                <w:b/>
                <w:sz w:val="26"/>
                <w:szCs w:val="28"/>
              </w:rPr>
            </w:r>
            <w:r>
              <w:rPr>
                <w:b/>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1710" w:type="pct"/>
            <w:vAlign w:val="center"/>
            <w:textDirection w:val="lrTb"/>
            <w:noWrap w:val="false"/>
          </w:tcPr>
          <w:p>
            <w:pPr>
              <w:pBdr/>
              <w:spacing/>
              <w:ind/>
              <w:jc w:val="center"/>
              <w:rPr>
                <w:b/>
                <w:sz w:val="26"/>
                <w:szCs w:val="28"/>
              </w:rPr>
            </w:pPr>
            <w:r>
              <w:rPr>
                <w:b/>
                <w:sz w:val="26"/>
                <w:szCs w:val="28"/>
              </w:rPr>
            </w:r>
            <w:r>
              <w:rPr>
                <w:b/>
                <w:sz w:val="26"/>
                <w:szCs w:val="28"/>
              </w:rPr>
            </w:r>
            <w:r>
              <w:rPr>
                <w:b/>
                <w:sz w:val="26"/>
                <w:szCs w:val="28"/>
              </w:rPr>
            </w:r>
          </w:p>
          <w:p>
            <w:pPr>
              <w:pBdr/>
              <w:spacing/>
              <w:ind/>
              <w:jc w:val="center"/>
              <w:rPr>
                <w:b/>
                <w:sz w:val="26"/>
                <w:szCs w:val="28"/>
              </w:rPr>
            </w:pPr>
            <w:r>
              <w:rPr>
                <w:rFonts w:ascii="Times New Roman" w:hAnsi="Times New Roman" w:cs="Times New Roman"/>
                <w:b/>
                <w:bCs/>
                <w:sz w:val="26"/>
                <w:szCs w:val="26"/>
              </w:rPr>
              <w:t xml:space="preserve">Tên TCTD</w:t>
            </w:r>
            <w:r>
              <w:rPr>
                <w:b/>
                <w:sz w:val="26"/>
                <w:szCs w:val="28"/>
              </w:rPr>
            </w:r>
            <w:r>
              <w:rPr>
                <w:b/>
                <w:sz w:val="26"/>
                <w:szCs w:val="28"/>
              </w:rPr>
            </w:r>
          </w:p>
        </w:tc>
      </w:tr>
      <w:tr>
        <w:trPr>
          <w:tblHeader/>
        </w:trPr>
        <w:tc>
          <w:tcPr>
            <w:tcBorders>
              <w:top w:val="single" w:color="auto" w:sz="4" w:space="0"/>
              <w:left w:val="single" w:color="auto" w:sz="4" w:space="0"/>
              <w:bottom w:val="single" w:color="auto" w:sz="4" w:space="0"/>
              <w:right w:val="single" w:color="auto" w:sz="4" w:space="0"/>
            </w:tcBorders>
            <w:tcMar>
              <w:left w:w="115" w:type="dxa"/>
              <w:right w:w="115" w:type="dxa"/>
            </w:tcMar>
            <w:tcW w:w="797" w:type="pct"/>
            <w:vAlign w:val="center"/>
            <w:textDirection w:val="lrTb"/>
            <w:noWrap w:val="false"/>
          </w:tcPr>
          <w:p>
            <w:pPr>
              <w:pBdr/>
              <w:spacing/>
              <w:ind/>
              <w:jc w:val="center"/>
              <w:rPr>
                <w:b/>
                <w:sz w:val="26"/>
                <w:szCs w:val="28"/>
              </w:rPr>
            </w:pPr>
            <w:r>
              <w:rPr>
                <w:rFonts w:ascii="Times New Roman" w:hAnsi="Times New Roman" w:cs="Times New Roman"/>
                <w:b/>
                <w:bCs/>
                <w:sz w:val="26"/>
                <w:szCs w:val="26"/>
              </w:rPr>
              <w:t xml:space="preserve">Tổng dư nợ</w:t>
            </w:r>
            <w:r>
              <w:rPr>
                <w:b/>
                <w:sz w:val="26"/>
                <w:szCs w:val="28"/>
              </w:rPr>
            </w:r>
            <w:r>
              <w:rPr>
                <w:b/>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861" w:type="pct"/>
            <w:vAlign w:val="center"/>
            <w:textDirection w:val="lrTb"/>
            <w:noWrap w:val="false"/>
          </w:tcPr>
          <w:p>
            <w:pPr>
              <w:pBdr/>
              <w:spacing/>
              <w:ind/>
              <w:jc w:val="center"/>
              <w:rPr>
                <w:b/>
                <w:sz w:val="26"/>
                <w:szCs w:val="28"/>
              </w:rPr>
            </w:pPr>
            <w:r>
              <w:rPr>
                <w:rFonts w:ascii="Times New Roman" w:hAnsi="Times New Roman" w:cs="Times New Roman"/>
                <w:b/>
                <w:bCs/>
                <w:sz w:val="26"/>
                <w:szCs w:val="26"/>
              </w:rPr>
              <w:t xml:space="preserve">Dư nợ tại Agribank</w:t>
            </w:r>
            <w:r>
              <w:rPr>
                <w:b/>
                <w:sz w:val="26"/>
                <w:szCs w:val="28"/>
              </w:rPr>
            </w:r>
            <w:r>
              <w:rPr>
                <w:b/>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cMar>
              <w:left w:w="115" w:type="dxa"/>
              <w:right w:w="115" w:type="dxa"/>
            </w:tcMar>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cMar>
              <w:left w:w="115" w:type="dxa"/>
              <w:right w:w="115" w:type="dxa"/>
            </w:tcMar>
            <w:textDirection w:val="lrTb"/>
            <w:noWrap w:val="false"/>
          </w:tcPr>
          <w:p>
            <w:pPr>
              <w:pBdr/>
              <w:spacing/>
              <w:ind/>
              <w:rPr/>
            </w:pPr>
            <w:r/>
            <w:r/>
          </w:p>
        </w:tc>
      </w:tr>
      <w:tr>
        <w:trPr/>
        <w:tc>
          <w:tcPr>
            <w:tcBorders>
              <w:top w:val="single" w:color="auto" w:sz="4" w:space="0"/>
              <w:left w:val="single" w:color="auto" w:sz="4" w:space="0"/>
              <w:bottom w:val="single" w:color="auto" w:sz="4" w:space="0"/>
              <w:right w:val="single" w:color="auto" w:sz="4" w:space="0"/>
            </w:tcBorders>
            <w:tcMar>
              <w:left w:w="115" w:type="dxa"/>
              <w:right w:w="115" w:type="dxa"/>
            </w:tcMar>
            <w:tcW w:w="374" w:type="pct"/>
            <w:vAlign w:val="center"/>
            <w:textDirection w:val="lrTb"/>
            <w:noWrap w:val="false"/>
          </w:tcPr>
          <w:p>
            <w:pPr>
              <w:pBdr/>
              <w:spacing/>
              <w:ind/>
              <w:jc w:val="center"/>
              <w:rPr>
                <w:rFonts w:eastAsia="Calibri"/>
                <w:sz w:val="26"/>
                <w:szCs w:val="28"/>
              </w:rPr>
            </w:pPr>
            <w:r>
              <w:rPr>
                <w:sz w:val="26"/>
                <w:szCs w:val="26"/>
              </w:rPr>
              <w:t xml:space="preserve">1</w:t>
            </w:r>
            <w:r>
              <w:rPr>
                <w:rFonts w:eastAsia="Calibri"/>
                <w:sz w:val="26"/>
                <w:szCs w:val="28"/>
              </w:rPr>
            </w:r>
            <w:r>
              <w:rPr>
                <w:rFonts w:eastAsia="Calibri"/>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1258" w:type="pct"/>
            <w:vAlign w:val="center"/>
            <w:textDirection w:val="lrTb"/>
            <w:noWrap w:val="false"/>
          </w:tcPr>
          <w:p>
            <w:pPr>
              <w:pBdr/>
              <w:spacing/>
              <w:ind/>
              <w:jc w:val="center"/>
              <w:rPr>
                <w:sz w:val="26"/>
                <w:szCs w:val="28"/>
              </w:rPr>
            </w:pPr>
            <w:r>
              <w:rPr>
                <w:sz w:val="26"/>
                <w:szCs w:val="28"/>
              </w:rPr>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797" w:type="pct"/>
            <w:vAlign w:val="center"/>
            <w:textDirection w:val="lrTb"/>
            <w:noWrap w:val="false"/>
          </w:tcPr>
          <w:p>
            <w:pPr>
              <w:pBdr/>
              <w:spacing/>
              <w:ind/>
              <w:jc w:val="center"/>
              <w:rPr>
                <w:sz w:val="26"/>
                <w:szCs w:val="28"/>
              </w:rPr>
            </w:pPr>
            <w:r>
              <w:rPr>
                <w:sz w:val="26"/>
                <w:szCs w:val="28"/>
              </w:rPr>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861" w:type="pct"/>
            <w:vAlign w:val="center"/>
            <w:textDirection w:val="lrTb"/>
            <w:noWrap w:val="false"/>
          </w:tcPr>
          <w:p>
            <w:pPr>
              <w:pBdr/>
              <w:spacing/>
              <w:ind/>
              <w:jc w:val="center"/>
              <w:rPr>
                <w:sz w:val="26"/>
                <w:szCs w:val="28"/>
              </w:rPr>
            </w:pPr>
            <w:r>
              <w:rPr>
                <w:sz w:val="26"/>
                <w:szCs w:val="28"/>
              </w:rPr>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1710" w:type="pct"/>
            <w:vAlign w:val="center"/>
            <w:textDirection w:val="lrTb"/>
            <w:noWrap w:val="false"/>
          </w:tcPr>
          <w:p>
            <w:pPr>
              <w:pBdr/>
              <w:spacing/>
              <w:ind/>
              <w:jc w:val="center"/>
              <w:rPr>
                <w:spacing w:val="-10"/>
                <w:sz w:val="26"/>
                <w:szCs w:val="28"/>
              </w:rPr>
            </w:pPr>
            <w:r>
              <w:rPr>
                <w:spacing w:val="-10"/>
                <w:sz w:val="26"/>
                <w:szCs w:val="28"/>
              </w:rPr>
            </w:r>
            <w:r>
              <w:rPr>
                <w:spacing w:val="-10"/>
                <w:sz w:val="26"/>
                <w:szCs w:val="28"/>
              </w:rPr>
            </w:r>
            <w:r>
              <w:rPr>
                <w:spacing w:val="-10"/>
                <w:sz w:val="26"/>
                <w:szCs w:val="28"/>
              </w:rPr>
            </w:r>
          </w:p>
        </w:tc>
      </w:tr>
      <w:tr>
        <w:trPr/>
        <w:tc>
          <w:tcPr>
            <w:tcBorders>
              <w:top w:val="single" w:color="auto" w:sz="4" w:space="0"/>
              <w:left w:val="single" w:color="auto" w:sz="4" w:space="0"/>
              <w:bottom w:val="single" w:color="auto" w:sz="4" w:space="0"/>
              <w:right w:val="single" w:color="auto" w:sz="4" w:space="0"/>
            </w:tcBorders>
            <w:tcMar>
              <w:left w:w="115" w:type="dxa"/>
              <w:right w:w="115" w:type="dxa"/>
            </w:tcMar>
            <w:tcW w:w="374" w:type="pct"/>
            <w:vAlign w:val="center"/>
            <w:textDirection w:val="lrTb"/>
            <w:noWrap w:val="false"/>
          </w:tcPr>
          <w:p>
            <w:pPr>
              <w:pBdr/>
              <w:spacing/>
              <w:ind/>
              <w:jc w:val="center"/>
              <w:rPr>
                <w:rFonts w:eastAsia="Calibri"/>
                <w:sz w:val="26"/>
                <w:szCs w:val="28"/>
              </w:rPr>
            </w:pPr>
            <w:r>
              <w:rPr>
                <w:sz w:val="26"/>
                <w:szCs w:val="26"/>
              </w:rPr>
              <w:t xml:space="preserve">2</w:t>
            </w:r>
            <w:r>
              <w:rPr>
                <w:rFonts w:eastAsia="Calibri"/>
                <w:sz w:val="26"/>
                <w:szCs w:val="28"/>
              </w:rPr>
            </w:r>
            <w:r>
              <w:rPr>
                <w:rFonts w:eastAsia="Calibri"/>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1258" w:type="pct"/>
            <w:vAlign w:val="center"/>
            <w:textDirection w:val="lrTb"/>
            <w:noWrap w:val="false"/>
          </w:tcPr>
          <w:p>
            <w:pPr>
              <w:pBdr/>
              <w:spacing/>
              <w:ind/>
              <w:jc w:val="center"/>
              <w:rPr>
                <w:sz w:val="26"/>
                <w:szCs w:val="28"/>
              </w:rPr>
            </w:pPr>
            <w:r>
              <w:rPr>
                <w:sz w:val="26"/>
                <w:szCs w:val="28"/>
              </w:rPr>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797" w:type="pct"/>
            <w:vAlign w:val="center"/>
            <w:textDirection w:val="lrTb"/>
            <w:noWrap w:val="false"/>
          </w:tcPr>
          <w:p>
            <w:pPr>
              <w:pBdr/>
              <w:tabs>
                <w:tab w:val="left" w:leader="none" w:pos="2058"/>
              </w:tabs>
              <w:spacing/>
              <w:ind/>
              <w:jc w:val="center"/>
              <w:rPr>
                <w:sz w:val="26"/>
                <w:szCs w:val="28"/>
              </w:rPr>
            </w:pPr>
            <w:r>
              <w:rPr>
                <w:sz w:val="26"/>
                <w:szCs w:val="28"/>
              </w:rPr>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861" w:type="pct"/>
            <w:vAlign w:val="center"/>
            <w:textDirection w:val="lrTb"/>
            <w:noWrap w:val="false"/>
          </w:tcPr>
          <w:p>
            <w:pPr>
              <w:pBdr/>
              <w:spacing/>
              <w:ind/>
              <w:jc w:val="center"/>
              <w:rPr>
                <w:sz w:val="26"/>
                <w:szCs w:val="28"/>
              </w:rPr>
            </w:pPr>
            <w:r>
              <w:rPr>
                <w:sz w:val="26"/>
                <w:szCs w:val="28"/>
              </w:rPr>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Mar>
              <w:left w:w="115" w:type="dxa"/>
              <w:right w:w="115" w:type="dxa"/>
            </w:tcMar>
            <w:tcW w:w="1710" w:type="pct"/>
            <w:vAlign w:val="center"/>
            <w:textDirection w:val="lrTb"/>
            <w:noWrap w:val="false"/>
          </w:tcPr>
          <w:p>
            <w:pPr>
              <w:pBdr/>
              <w:spacing/>
              <w:ind/>
              <w:jc w:val="center"/>
              <w:rPr>
                <w:spacing w:val="-10"/>
                <w:sz w:val="26"/>
                <w:szCs w:val="28"/>
              </w:rPr>
            </w:pPr>
            <w:r>
              <w:rPr>
                <w:spacing w:val="-10"/>
                <w:sz w:val="26"/>
                <w:szCs w:val="28"/>
              </w:rPr>
            </w:r>
            <w:r>
              <w:rPr>
                <w:spacing w:val="-10"/>
                <w:sz w:val="26"/>
                <w:szCs w:val="28"/>
              </w:rPr>
            </w:r>
            <w:r>
              <w:rPr>
                <w:spacing w:val="-10"/>
                <w:sz w:val="26"/>
                <w:szCs w:val="28"/>
              </w:rPr>
            </w:r>
          </w:p>
        </w:tc>
      </w:tr>
    </w:tbl>
    <w:p>
      <w:pPr>
        <w:pBdr/>
        <w:spacing w:before="120"/>
        <w:ind w:firstLine="567"/>
        <w:jc w:val="both"/>
        <w:rPr>
          <w:rFonts w:eastAsia="Calibri" w:eastAsiaTheme="minorHAnsi"/>
          <w:b/>
          <w:iCs/>
          <w:sz w:val="26"/>
          <w:szCs w:val="28"/>
        </w:rPr>
      </w:pPr>
      <w:r>
        <w:rPr>
          <w:b/>
          <w:bCs/>
          <w:sz w:val="26"/>
          <w:szCs w:val="26"/>
        </w:rPr>
        <w:t xml:space="preserve">b) Theo thông tin trên hệ thống IPCAS</w:t>
      </w:r>
      <w:r>
        <w:rPr>
          <w:rFonts w:eastAsia="Calibri" w:eastAsiaTheme="minorHAnsi"/>
          <w:b/>
          <w:iCs/>
          <w:sz w:val="26"/>
          <w:szCs w:val="28"/>
        </w:rPr>
      </w:r>
      <w:r>
        <w:rPr>
          <w:rFonts w:eastAsia="Calibri" w:eastAsiaTheme="minorHAnsi"/>
          <w:b/>
          <w:iCs/>
          <w:sz w:val="26"/>
          <w:szCs w:val="28"/>
        </w:rPr>
      </w:r>
    </w:p>
    <w:p>
      <w:pPr>
        <w:pBdr/>
        <w:spacing/>
        <w:ind w:firstLine="567"/>
        <w:jc w:val="right"/>
        <w:rPr>
          <w:rFonts w:eastAsia="Calibri" w:eastAsiaTheme="minorHAnsi"/>
          <w:b/>
          <w:iCs/>
          <w:sz w:val="26"/>
          <w:szCs w:val="28"/>
        </w:rPr>
      </w:pPr>
      <w:r>
        <w:rPr>
          <w:b/>
          <w:bCs/>
          <w:i/>
          <w:iCs/>
          <w:sz w:val="26"/>
          <w:szCs w:val="26"/>
        </w:rPr>
        <w:t xml:space="preserve">Đơn vị: đồng</w:t>
      </w:r>
      <w:r>
        <w:rPr>
          <w:rFonts w:eastAsia="Calibri" w:eastAsiaTheme="minorHAnsi"/>
          <w:b/>
          <w:iCs/>
          <w:sz w:val="26"/>
          <w:szCs w:val="28"/>
        </w:rPr>
      </w:r>
      <w:r>
        <w:rPr>
          <w:rFonts w:eastAsia="Calibri" w:eastAsiaTheme="minorHAnsi"/>
          <w:b/>
          <w:iCs/>
          <w:sz w:val="26"/>
          <w:szCs w:val="28"/>
        </w:rPr>
      </w:r>
    </w:p>
    <w:tbl>
      <w:tblPr>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346" w:type="pct"/>
            <w:vAlign w:val="center"/>
            <w:textDirection w:val="lrTb"/>
            <w:noWrap w:val="false"/>
          </w:tcPr>
          <w:p>
            <w:pPr>
              <w:pBdr/>
              <w:spacing/>
              <w:ind/>
              <w:jc w:val="center"/>
              <w:rPr>
                <w:b/>
                <w:bCs/>
              </w:rPr>
            </w:pPr>
            <w:r>
              <w:rPr>
                <w:rFonts w:ascii="Times New Roman" w:hAnsi="Times New Roman" w:cs="Times New Roman"/>
                <w:b/>
                <w:bCs/>
                <w:sz w:val="24"/>
                <w:szCs w:val="24"/>
              </w:rPr>
              <w:t xml:space="preserve">STT</w:t>
            </w:r>
            <w:r>
              <w:rPr>
                <w:b/>
                <w:bCs/>
              </w:rPr>
            </w:r>
            <w:r>
              <w:rPr>
                <w:b/>
                <w:bCs/>
              </w:rPr>
            </w:r>
          </w:p>
        </w:tc>
        <w:tc>
          <w:tcPr>
            <w:tcBorders>
              <w:top w:val="single" w:color="auto" w:sz="4" w:space="0"/>
              <w:left w:val="single" w:color="auto" w:sz="4" w:space="0"/>
              <w:bottom w:val="single" w:color="auto" w:sz="4" w:space="0"/>
              <w:right w:val="single" w:color="auto" w:sz="4" w:space="0"/>
            </w:tcBorders>
            <w:tcW w:w="717" w:type="pct"/>
            <w:vAlign w:val="center"/>
            <w:textDirection w:val="lrTb"/>
            <w:noWrap w:val="false"/>
          </w:tcPr>
          <w:p>
            <w:pPr>
              <w:pBdr/>
              <w:spacing/>
              <w:ind/>
              <w:jc w:val="center"/>
              <w:rPr>
                <w:b/>
                <w:bCs/>
              </w:rPr>
            </w:pPr>
            <w:r>
              <w:rPr>
                <w:rFonts w:ascii="Times New Roman" w:hAnsi="Times New Roman" w:cs="Times New Roman"/>
                <w:b/>
                <w:bCs/>
                <w:sz w:val="24"/>
                <w:szCs w:val="24"/>
              </w:rPr>
              <w:t xml:space="preserve">Tên khách hàng</w:t>
            </w:r>
            <w:r>
              <w:rPr>
                <w:b/>
                <w:bCs/>
              </w:rPr>
            </w:r>
            <w:r>
              <w:rPr>
                <w:b/>
                <w:bCs/>
              </w:rPr>
            </w:r>
          </w:p>
        </w:tc>
        <w:tc>
          <w:tcPr>
            <w:tcBorders>
              <w:top w:val="single" w:color="auto" w:sz="4" w:space="0"/>
              <w:left w:val="single" w:color="auto" w:sz="4" w:space="0"/>
              <w:bottom w:val="single" w:color="auto" w:sz="4" w:space="0"/>
              <w:right w:val="single" w:color="auto" w:sz="4" w:space="0"/>
            </w:tcBorders>
            <w:tcW w:w="575" w:type="pct"/>
            <w:vAlign w:val="center"/>
            <w:textDirection w:val="lrTb"/>
            <w:noWrap w:val="false"/>
          </w:tcPr>
          <w:p>
            <w:pPr>
              <w:pBdr/>
              <w:spacing/>
              <w:ind/>
              <w:jc w:val="center"/>
              <w:rPr>
                <w:b/>
                <w:bCs/>
              </w:rPr>
            </w:pPr>
            <w:r>
              <w:rPr>
                <w:rFonts w:ascii="Times New Roman" w:hAnsi="Times New Roman" w:cs="Times New Roman"/>
                <w:b/>
                <w:bCs/>
                <w:sz w:val="24"/>
                <w:szCs w:val="24"/>
              </w:rPr>
              <w:t xml:space="preserve">Mã KH</w:t>
            </w:r>
            <w:r>
              <w:rPr>
                <w:b/>
                <w:bCs/>
              </w:rPr>
            </w:r>
            <w:r>
              <w:rPr>
                <w:b/>
                <w:bCs/>
              </w:rPr>
            </w:r>
          </w:p>
        </w:tc>
        <w:tc>
          <w:tcPr>
            <w:tcBorders>
              <w:top w:val="single" w:color="auto" w:sz="4" w:space="0"/>
              <w:left w:val="single" w:color="auto" w:sz="4" w:space="0"/>
              <w:bottom w:val="single" w:color="auto" w:sz="4" w:space="0"/>
              <w:right w:val="single" w:color="auto" w:sz="4" w:space="0"/>
            </w:tcBorders>
            <w:tcW w:w="718" w:type="pct"/>
            <w:vAlign w:val="center"/>
            <w:textDirection w:val="lrTb"/>
            <w:noWrap w:val="false"/>
          </w:tcPr>
          <w:p>
            <w:pPr>
              <w:pBdr/>
              <w:spacing/>
              <w:ind/>
              <w:jc w:val="center"/>
              <w:rPr>
                <w:b/>
                <w:bCs/>
              </w:rPr>
            </w:pPr>
            <w:r>
              <w:rPr>
                <w:rFonts w:ascii="Times New Roman" w:hAnsi="Times New Roman" w:cs="Times New Roman"/>
                <w:b/>
                <w:bCs/>
                <w:sz w:val="24"/>
                <w:szCs w:val="24"/>
              </w:rPr>
              <w:t xml:space="preserve">Cam kết cấp tín dụng</w:t>
            </w:r>
            <w:r>
              <w:rPr>
                <w:b/>
                <w:bCs/>
              </w:rPr>
            </w:r>
            <w:r>
              <w:rPr>
                <w:b/>
                <w:bCs/>
              </w:rPr>
            </w:r>
          </w:p>
        </w:tc>
        <w:tc>
          <w:tcPr>
            <w:gridSpan w:val="2"/>
            <w:tcBorders>
              <w:top w:val="single" w:color="auto" w:sz="4" w:space="0"/>
              <w:left w:val="single" w:color="auto" w:sz="4" w:space="0"/>
              <w:bottom w:val="single" w:color="auto" w:sz="4" w:space="0"/>
              <w:right w:val="single" w:color="auto" w:sz="4" w:space="0"/>
            </w:tcBorders>
            <w:tcW w:w="1583" w:type="pct"/>
            <w:vAlign w:val="center"/>
            <w:textDirection w:val="lrTb"/>
            <w:noWrap w:val="false"/>
          </w:tcPr>
          <w:p>
            <w:pPr>
              <w:pBdr/>
              <w:spacing/>
              <w:ind/>
              <w:jc w:val="center"/>
              <w:rPr>
                <w:b/>
                <w:bCs/>
              </w:rPr>
            </w:pPr>
            <w:r>
              <w:rPr>
                <w:rFonts w:ascii="Times New Roman" w:hAnsi="Times New Roman" w:cs="Times New Roman"/>
                <w:b/>
                <w:bCs/>
                <w:sz w:val="24"/>
                <w:szCs w:val="24"/>
              </w:rPr>
              <w:t xml:space="preserve">Tổng dư nợ</w:t>
            </w:r>
            <w:r>
              <w:rPr>
                <w:b/>
                <w:bCs/>
              </w:rPr>
            </w:r>
            <w:r>
              <w:rPr>
                <w:b/>
                <w:bCs/>
              </w:rPr>
            </w:r>
          </w:p>
        </w:tc>
        <w:tc>
          <w:tcPr>
            <w:tcBorders>
              <w:top w:val="single" w:color="auto" w:sz="4" w:space="0"/>
              <w:left w:val="single" w:color="auto" w:sz="4" w:space="0"/>
              <w:bottom w:val="single" w:color="auto" w:sz="4" w:space="0"/>
              <w:right w:val="single" w:color="auto" w:sz="4" w:space="0"/>
            </w:tcBorders>
            <w:tcW w:w="504" w:type="pct"/>
            <w:vAlign w:val="center"/>
            <w:textDirection w:val="lrTb"/>
            <w:noWrap w:val="false"/>
          </w:tcPr>
          <w:p>
            <w:pPr>
              <w:pBdr/>
              <w:spacing/>
              <w:ind/>
              <w:jc w:val="center"/>
              <w:rPr>
                <w:b/>
                <w:bCs/>
              </w:rPr>
            </w:pPr>
            <w:r>
              <w:rPr>
                <w:rFonts w:ascii="Times New Roman" w:hAnsi="Times New Roman" w:cs="Times New Roman"/>
                <w:b/>
                <w:bCs/>
                <w:sz w:val="24"/>
                <w:szCs w:val="24"/>
              </w:rPr>
              <w:t xml:space="preserve">Cấp phê duyệt</w:t>
            </w:r>
            <w:r>
              <w:rPr>
                <w:b/>
                <w:bCs/>
              </w:rPr>
            </w:r>
            <w:r>
              <w:rPr>
                <w:b/>
                <w:bCs/>
              </w:rPr>
            </w:r>
          </w:p>
        </w:tc>
        <w:tc>
          <w:tcPr>
            <w:tcBorders>
              <w:top w:val="single" w:color="auto" w:sz="4" w:space="0"/>
              <w:left w:val="single" w:color="auto" w:sz="4" w:space="0"/>
              <w:bottom w:val="single" w:color="auto" w:sz="4" w:space="0"/>
              <w:right w:val="single" w:color="auto" w:sz="4" w:space="0"/>
            </w:tcBorders>
            <w:tcW w:w="557" w:type="pct"/>
            <w:vAlign w:val="center"/>
            <w:textDirection w:val="lrTb"/>
            <w:noWrap w:val="false"/>
          </w:tcPr>
          <w:p>
            <w:pPr>
              <w:pBdr/>
              <w:spacing/>
              <w:ind/>
              <w:jc w:val="center"/>
              <w:rPr>
                <w:b/>
                <w:bCs/>
              </w:rPr>
            </w:pPr>
            <w:r>
              <w:rPr>
                <w:rFonts w:ascii="Times New Roman" w:hAnsi="Times New Roman" w:cs="Times New Roman"/>
                <w:b/>
                <w:bCs/>
                <w:sz w:val="24"/>
                <w:szCs w:val="24"/>
              </w:rPr>
              <w:t xml:space="preserve">Xếp hạng khách hàng </w:t>
            </w:r>
            <w:r>
              <w:rPr>
                <w:b/>
                <w:bCs/>
              </w:rPr>
            </w:r>
            <w:r>
              <w:rPr>
                <w:b/>
                <w:bCs/>
              </w:rPr>
            </w:r>
          </w:p>
        </w:tc>
      </w:tr>
      <w:tr>
        <w:trPr>
          <w:tblHeader/>
        </w:trPr>
        <w:tc>
          <w:tcPr>
            <w:tcBorders>
              <w:top w:val="single" w:color="auto" w:sz="4" w:space="0"/>
              <w:left w:val="single" w:color="auto" w:sz="4" w:space="0"/>
              <w:bottom w:val="single" w:color="auto" w:sz="4" w:space="0"/>
              <w:right w:val="single" w:color="auto" w:sz="4" w:space="0"/>
            </w:tcBorders>
            <w:tcW w:w="936" w:type="pct"/>
            <w:vAlign w:val="center"/>
            <w:textDirection w:val="lrTb"/>
            <w:noWrap w:val="false"/>
          </w:tcPr>
          <w:p>
            <w:pPr>
              <w:pBdr/>
              <w:spacing/>
              <w:ind/>
              <w:jc w:val="center"/>
              <w:rPr>
                <w:b/>
                <w:bCs/>
              </w:rPr>
            </w:pPr>
            <w:r>
              <w:rPr>
                <w:rFonts w:ascii="Times New Roman" w:hAnsi="Times New Roman" w:cs="Times New Roman"/>
                <w:b/>
                <w:bCs/>
                <w:sz w:val="24"/>
                <w:szCs w:val="24"/>
              </w:rPr>
              <w:t xml:space="preserve">Ngắn hạn</w:t>
            </w:r>
            <w:r>
              <w:rPr>
                <w:b/>
                <w:bCs/>
              </w:rPr>
            </w:r>
            <w:r>
              <w:rPr>
                <w:b/>
                <w:bCs/>
              </w:rPr>
            </w:r>
          </w:p>
        </w:tc>
        <w:tc>
          <w:tcPr>
            <w:tcBorders>
              <w:top w:val="single" w:color="auto" w:sz="4" w:space="0"/>
              <w:left w:val="single" w:color="auto" w:sz="4" w:space="0"/>
              <w:bottom w:val="single" w:color="auto" w:sz="4" w:space="0"/>
              <w:right w:val="single" w:color="auto" w:sz="4" w:space="0"/>
            </w:tcBorders>
            <w:tcW w:w="647" w:type="pct"/>
            <w:vAlign w:val="center"/>
            <w:textDirection w:val="lrTb"/>
            <w:noWrap w:val="false"/>
          </w:tcPr>
          <w:p>
            <w:pPr>
              <w:pBdr/>
              <w:spacing/>
              <w:ind/>
              <w:jc w:val="center"/>
              <w:rPr>
                <w:b/>
                <w:bCs/>
              </w:rPr>
            </w:pPr>
            <w:r>
              <w:rPr>
                <w:rFonts w:ascii="Times New Roman" w:hAnsi="Times New Roman" w:cs="Times New Roman"/>
                <w:b/>
                <w:bCs/>
                <w:sz w:val="24"/>
                <w:szCs w:val="24"/>
              </w:rPr>
              <w:t xml:space="preserve">TDH</w:t>
            </w:r>
            <w:r>
              <w:rPr>
                <w:b/>
                <w:bCs/>
              </w:rPr>
            </w:r>
            <w:r>
              <w:rPr>
                <w:b/>
                <w:bCs/>
              </w:rPr>
            </w:r>
          </w:p>
        </w:tc>
        <w:tc>
          <w:tcPr>
            <w:tcBorders>
              <w:top w:val="single" w:color="auto" w:sz="4" w:space="0"/>
              <w:left w:val="single" w:color="auto" w:sz="4" w:space="0"/>
              <w:bottom w:val="single" w:color="auto" w:sz="4" w:space="0"/>
              <w:right w:val="single" w:color="auto" w:sz="4" w:space="0"/>
            </w:tcBorders>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extDirection w:val="lrTb"/>
            <w:noWrap w:val="false"/>
          </w:tcPr>
          <w:p>
            <w:pPr>
              <w:pBdr/>
              <w:spacing/>
              <w:ind/>
              <w:rPr/>
            </w:pPr>
            <w:r/>
            <w:r/>
          </w:p>
        </w:tc>
        <w:tc>
          <w:tcPr>
            <w:tcBorders>
              <w:top w:val="single" w:color="auto" w:sz="4" w:space="0"/>
              <w:left w:val="single" w:color="auto" w:sz="4" w:space="0"/>
              <w:bottom w:val="single" w:color="auto" w:sz="4" w:space="0"/>
              <w:right w:val="single" w:color="auto" w:sz="4" w:space="0"/>
            </w:tcBorders>
            <w:textDirection w:val="lrTb"/>
            <w:noWrap w:val="false"/>
          </w:tcPr>
          <w:p>
            <w:pPr>
              <w:pBdr/>
              <w:spacing/>
              <w:ind/>
              <w:rPr/>
            </w:pPr>
            <w:r/>
            <w:r/>
          </w:p>
        </w:tc>
      </w:tr>
      <w:tr>
        <w:trPr/>
        <w:tc>
          <w:tcPr>
            <w:tcBorders>
              <w:top w:val="single" w:color="auto" w:sz="4" w:space="0"/>
              <w:left w:val="single" w:color="auto" w:sz="4" w:space="0"/>
              <w:bottom w:val="single" w:color="auto" w:sz="4" w:space="0"/>
              <w:right w:val="single" w:color="auto" w:sz="4" w:space="0"/>
            </w:tcBorders>
            <w:tcW w:w="346" w:type="pct"/>
            <w:vAlign w:val="center"/>
            <w:textDirection w:val="lrTb"/>
            <w:noWrap w:val="false"/>
          </w:tcPr>
          <w:p>
            <w:pPr>
              <w:pBdr/>
              <w:spacing/>
              <w:ind/>
              <w:jc w:val="center"/>
              <w:rPr/>
            </w:pPr>
            <w:r>
              <w:rPr>
                <w:rFonts w:ascii="Times New Roman" w:hAnsi="Times New Roman" w:cs="Times New Roman"/>
                <w:sz w:val="24"/>
                <w:szCs w:val="24"/>
              </w:rPr>
              <w:t xml:space="preserve">[STT]</w:t>
            </w:r>
            <w:r/>
          </w:p>
        </w:tc>
        <w:tc>
          <w:tcPr>
            <w:tcBorders>
              <w:top w:val="single" w:color="auto" w:sz="4" w:space="0"/>
              <w:left w:val="single" w:color="auto" w:sz="4" w:space="0"/>
              <w:bottom w:val="single" w:color="auto" w:sz="4" w:space="0"/>
              <w:right w:val="single" w:color="auto" w:sz="4" w:space="0"/>
            </w:tcBorders>
            <w:tcW w:w="717" w:type="pct"/>
            <w:vAlign w:val="center"/>
            <w:textDirection w:val="lrTb"/>
            <w:noWrap w:val="false"/>
          </w:tcPr>
          <w:p>
            <w:pPr>
              <w:pBdr/>
              <w:spacing/>
              <w:ind/>
              <w:jc w:val="center"/>
              <w:rPr/>
            </w:pPr>
            <w:r>
              <w:rPr>
                <w:rFonts w:ascii="Times New Roman" w:hAnsi="Times New Roman" w:cs="Times New Roman"/>
                <w:sz w:val="24"/>
                <w:szCs w:val="24"/>
              </w:rPr>
              <w:t xml:space="preserve">[Tên tổ chức/Cá nhân]</w:t>
            </w:r>
            <w:r/>
          </w:p>
        </w:tc>
        <w:tc>
          <w:tcPr>
            <w:tcBorders>
              <w:top w:val="single" w:color="auto" w:sz="4" w:space="0"/>
              <w:left w:val="single" w:color="auto" w:sz="4" w:space="0"/>
              <w:bottom w:val="single" w:color="auto" w:sz="4" w:space="0"/>
              <w:right w:val="single" w:color="auto" w:sz="4" w:space="0"/>
            </w:tcBorders>
            <w:tcW w:w="575" w:type="pct"/>
            <w:vAlign w:val="center"/>
            <w:textDirection w:val="lrTb"/>
            <w:noWrap w:val="false"/>
          </w:tcPr>
          <w:p>
            <w:pPr>
              <w:pBdr/>
              <w:spacing/>
              <w:ind/>
              <w:jc w:val="center"/>
              <w:rPr/>
            </w:pPr>
            <w:r/>
            <w:r/>
          </w:p>
        </w:tc>
        <w:tc>
          <w:tcPr>
            <w:tcBorders>
              <w:top w:val="single" w:color="auto" w:sz="4" w:space="0"/>
              <w:left w:val="single" w:color="auto" w:sz="4" w:space="0"/>
              <w:bottom w:val="single" w:color="auto" w:sz="4" w:space="0"/>
              <w:right w:val="single" w:color="auto" w:sz="4" w:space="0"/>
            </w:tcBorders>
            <w:tcW w:w="718" w:type="pct"/>
            <w:vAlign w:val="center"/>
            <w:textDirection w:val="lrTb"/>
            <w:noWrap w:val="false"/>
          </w:tcPr>
          <w:p>
            <w:pPr>
              <w:pBdr/>
              <w:spacing/>
              <w:ind/>
              <w:jc w:val="center"/>
              <w:rPr/>
            </w:pPr>
            <w:r>
              <w:rPr>
                <w:rFonts w:ascii="Times New Roman" w:hAnsi="Times New Roman" w:cs="Times New Roman"/>
                <w:sz w:val="24"/>
                <w:szCs w:val="24"/>
              </w:rPr>
              <w:t xml:space="preserve">[Tổng số dư cấp tín dụng]</w:t>
            </w:r>
            <w:r/>
          </w:p>
        </w:tc>
        <w:tc>
          <w:tcPr>
            <w:tcBorders>
              <w:top w:val="single" w:color="auto" w:sz="4" w:space="0"/>
              <w:left w:val="single" w:color="auto" w:sz="4" w:space="0"/>
              <w:bottom w:val="single" w:color="auto" w:sz="4" w:space="0"/>
              <w:right w:val="single" w:color="auto" w:sz="4" w:space="0"/>
            </w:tcBorders>
            <w:tcW w:w="936" w:type="pct"/>
            <w:vAlign w:val="center"/>
            <w:textDirection w:val="lrTb"/>
            <w:noWrap w:val="false"/>
          </w:tcPr>
          <w:p>
            <w:pPr>
              <w:pBdr/>
              <w:spacing/>
              <w:ind/>
              <w:jc w:val="center"/>
              <w:rPr/>
            </w:pPr>
            <w:r>
              <w:rPr>
                <w:rFonts w:ascii="Times New Roman" w:hAnsi="Times New Roman" w:cs="Times New Roman"/>
                <w:sz w:val="24"/>
                <w:szCs w:val="24"/>
              </w:rPr>
              <w:t xml:space="preserve">[Dư nợ ngắn hạn]</w:t>
            </w:r>
            <w:r/>
          </w:p>
        </w:tc>
        <w:tc>
          <w:tcPr>
            <w:tcBorders>
              <w:top w:val="single" w:color="auto" w:sz="4" w:space="0"/>
              <w:left w:val="single" w:color="auto" w:sz="4" w:space="0"/>
              <w:bottom w:val="single" w:color="auto" w:sz="4" w:space="0"/>
              <w:right w:val="single" w:color="auto" w:sz="4" w:space="0"/>
            </w:tcBorders>
            <w:tcW w:w="647" w:type="pct"/>
            <w:vAlign w:val="center"/>
            <w:textDirection w:val="lrTb"/>
            <w:noWrap w:val="false"/>
          </w:tcPr>
          <w:p>
            <w:pPr>
              <w:pBdr/>
              <w:spacing/>
              <w:ind/>
              <w:jc w:val="center"/>
              <w:rPr/>
            </w:pPr>
            <w:r>
              <w:rPr>
                <w:rFonts w:ascii="Times New Roman" w:hAnsi="Times New Roman" w:cs="Times New Roman"/>
                <w:sz w:val="24"/>
                <w:szCs w:val="24"/>
              </w:rPr>
              <w:t xml:space="preserve">[Dư nợ trung dài hạn]</w:t>
            </w:r>
            <w:r/>
          </w:p>
        </w:tc>
        <w:tc>
          <w:tcPr>
            <w:tcBorders>
              <w:top w:val="single" w:color="auto" w:sz="4" w:space="0"/>
              <w:left w:val="single" w:color="auto" w:sz="4" w:space="0"/>
              <w:bottom w:val="single" w:color="auto" w:sz="4" w:space="0"/>
              <w:right w:val="single" w:color="auto" w:sz="4" w:space="0"/>
            </w:tcBorders>
            <w:tcW w:w="504" w:type="pct"/>
            <w:vAlign w:val="center"/>
            <w:textDirection w:val="lrTb"/>
            <w:noWrap w:val="false"/>
          </w:tcPr>
          <w:p>
            <w:pPr>
              <w:pBdr/>
              <w:spacing/>
              <w:ind/>
              <w:jc w:val="center"/>
              <w:rPr/>
            </w:pPr>
            <w:r/>
            <w:r/>
          </w:p>
        </w:tc>
        <w:tc>
          <w:tcPr>
            <w:tcBorders>
              <w:top w:val="single" w:color="auto" w:sz="4" w:space="0"/>
              <w:left w:val="single" w:color="auto" w:sz="4" w:space="0"/>
              <w:bottom w:val="single" w:color="auto" w:sz="4" w:space="0"/>
              <w:right w:val="single" w:color="auto" w:sz="4" w:space="0"/>
            </w:tcBorders>
            <w:tcW w:w="557" w:type="pct"/>
            <w:vAlign w:val="center"/>
            <w:textDirection w:val="lrTb"/>
            <w:noWrap w:val="false"/>
          </w:tcPr>
          <w:p>
            <w:pPr>
              <w:pBdr/>
              <w:spacing/>
              <w:ind/>
              <w:jc w:val="center"/>
              <w:rPr/>
            </w:pPr>
            <w:r>
              <w:rPr>
                <w:rFonts w:ascii="Times New Roman" w:hAnsi="Times New Roman" w:cs="Times New Roman"/>
                <w:sz w:val="24"/>
                <w:szCs w:val="24"/>
              </w:rPr>
              <w:t xml:space="preserve">[Xếp hạng tín dụng]</w:t>
            </w:r>
            <w:r/>
          </w:p>
        </w:tc>
      </w:tr>
    </w:tbl>
    <w:p>
      <w:pPr>
        <w:pBdr/>
        <w:tabs>
          <w:tab w:val="left" w:leader="none" w:pos="567"/>
        </w:tabs>
        <w:spacing/>
        <w:ind w:firstLine="567"/>
        <w:contextualSpacing w:val="true"/>
        <w:jc w:val="both"/>
        <w:rPr>
          <w:b/>
          <w:sz w:val="26"/>
          <w:szCs w:val="28"/>
        </w:rPr>
      </w:pPr>
      <w:r>
        <w:tab/>
      </w:r>
      <w:r>
        <w:rPr>
          <w:rFonts w:ascii="Times New Roman" w:hAnsi="Times New Roman" w:cs="Times New Roman"/>
          <w:b/>
          <w:bCs/>
          <w:sz w:val="26"/>
          <w:szCs w:val="26"/>
        </w:rPr>
        <w:t xml:space="preserve">2. Xếp hạng khách hàng trên hệ thống xếp hạng tín dụng  nội bộ </w:t>
      </w:r>
      <w:r>
        <w:rPr>
          <w:b/>
          <w:sz w:val="26"/>
          <w:szCs w:val="28"/>
        </w:rPr>
      </w:r>
      <w:r>
        <w:rPr>
          <w:b/>
          <w:sz w:val="26"/>
          <w:szCs w:val="28"/>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tblGrid>
      <w:tr>
        <w:trPr>
          <w:tblHeader/>
        </w:trPr>
        <w:tc>
          <w:tcPr>
            <w:tcBorders>
              <w:top w:val="single" w:color="auto" w:sz="4" w:space="0"/>
              <w:left w:val="single" w:color="auto" w:sz="4" w:space="0"/>
              <w:bottom w:val="single" w:color="auto" w:sz="4" w:space="0"/>
              <w:right w:val="single" w:color="auto" w:sz="4" w:space="0"/>
            </w:tcBorders>
            <w:tcW w:w="2777" w:type="pct"/>
            <w:textDirection w:val="lrTb"/>
            <w:noWrap w:val="false"/>
          </w:tcPr>
          <w:p>
            <w:pPr>
              <w:pBdr/>
              <w:spacing/>
              <w:ind/>
              <w:jc w:val="center"/>
              <w:rPr>
                <w:b/>
                <w:sz w:val="26"/>
                <w:szCs w:val="28"/>
              </w:rPr>
            </w:pPr>
            <w:r>
              <w:rPr>
                <w:rFonts w:ascii="Times New Roman" w:hAnsi="Times New Roman" w:cs="Times New Roman"/>
                <w:b/>
                <w:bCs/>
                <w:sz w:val="26"/>
                <w:szCs w:val="26"/>
              </w:rPr>
              <w:t xml:space="preserve">Thời điểm đánh giá</w:t>
            </w:r>
            <w:r>
              <w:rPr>
                <w:b/>
                <w:sz w:val="26"/>
                <w:szCs w:val="28"/>
              </w:rPr>
            </w:r>
            <w:r>
              <w:rPr>
                <w:b/>
                <w:sz w:val="26"/>
                <w:szCs w:val="28"/>
              </w:rPr>
            </w:r>
          </w:p>
        </w:tc>
        <w:tc>
          <w:tcPr>
            <w:tcBorders>
              <w:top w:val="single" w:color="auto" w:sz="4" w:space="0"/>
              <w:left w:val="single" w:color="auto" w:sz="4" w:space="0"/>
              <w:bottom w:val="single" w:color="auto" w:sz="4" w:space="0"/>
              <w:right w:val="single" w:color="auto" w:sz="4" w:space="0"/>
            </w:tcBorders>
            <w:tcW w:w="2223" w:type="pct"/>
            <w:textDirection w:val="lrTb"/>
            <w:noWrap w:val="false"/>
          </w:tcPr>
          <w:p>
            <w:pPr>
              <w:pBdr/>
              <w:spacing/>
              <w:ind/>
              <w:jc w:val="center"/>
              <w:rPr>
                <w:b/>
                <w:sz w:val="26"/>
                <w:szCs w:val="28"/>
              </w:rPr>
            </w:pPr>
            <w:r>
              <w:rPr>
                <w:rFonts w:ascii="Times New Roman" w:hAnsi="Times New Roman" w:cs="Times New Roman"/>
                <w:b/>
                <w:bCs/>
                <w:sz w:val="26"/>
                <w:szCs w:val="26"/>
              </w:rPr>
              <w:t xml:space="preserve">Xếp hạng</w:t>
            </w:r>
            <w:r>
              <w:rPr>
                <w:b/>
                <w:sz w:val="26"/>
                <w:szCs w:val="28"/>
              </w:rPr>
            </w:r>
            <w:r>
              <w:rPr>
                <w:b/>
                <w:sz w:val="26"/>
                <w:szCs w:val="28"/>
              </w:rPr>
            </w:r>
          </w:p>
        </w:tc>
      </w:tr>
      <w:tr>
        <w:trPr/>
        <w:tc>
          <w:tcPr>
            <w:tcBorders>
              <w:top w:val="single" w:color="auto" w:sz="4" w:space="0"/>
              <w:left w:val="single" w:color="auto" w:sz="4" w:space="0"/>
              <w:bottom w:val="single" w:color="auto" w:sz="4" w:space="0"/>
              <w:right w:val="single" w:color="auto" w:sz="4" w:space="0"/>
            </w:tcBorders>
            <w:tcW w:w="2777" w:type="pct"/>
            <w:textDirection w:val="lrTb"/>
            <w:noWrap w:val="false"/>
          </w:tcPr>
          <w:p>
            <w:pPr>
              <w:pBdr/>
              <w:spacing/>
              <w:ind/>
              <w:jc w:val="center"/>
              <w:rPr>
                <w:sz w:val="26"/>
                <w:szCs w:val="28"/>
              </w:rPr>
            </w:pPr>
            <w:r>
              <w:rPr>
                <w:rFonts w:ascii="Times New Roman" w:hAnsi="Times New Roman" w:cs="Times New Roman"/>
                <w:sz w:val="26"/>
                <w:szCs w:val="26"/>
              </w:rPr>
              <w:t xml:space="preserve">[Kỳ chấm điểm]</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2223" w:type="pct"/>
            <w:textDirection w:val="lrTb"/>
            <w:noWrap w:val="false"/>
          </w:tcPr>
          <w:p>
            <w:pPr>
              <w:pBdr/>
              <w:spacing/>
              <w:ind/>
              <w:jc w:val="center"/>
              <w:rPr>
                <w:sz w:val="26"/>
                <w:szCs w:val="28"/>
              </w:rPr>
            </w:pPr>
            <w:r>
              <w:rPr>
                <w:rFonts w:ascii="Times New Roman" w:hAnsi="Times New Roman" w:cs="Times New Roman"/>
                <w:sz w:val="26"/>
                <w:szCs w:val="26"/>
              </w:rPr>
              <w:t xml:space="preserve">[Xếp hạng KH theo Agribank]</w:t>
            </w:r>
            <w:r>
              <w:rPr>
                <w:sz w:val="26"/>
                <w:szCs w:val="28"/>
              </w:rPr>
            </w:r>
            <w:r>
              <w:rPr>
                <w:sz w:val="26"/>
                <w:szCs w:val="28"/>
              </w:rPr>
            </w:r>
          </w:p>
        </w:tc>
      </w:tr>
    </w:tbl>
    <w:p>
      <w:pPr>
        <w:pBdr/>
        <w:spacing/>
        <w:ind w:firstLine="567"/>
        <w:jc w:val="both"/>
        <w:rPr>
          <w:rFonts w:eastAsia="Calibri"/>
          <w:b/>
          <w:sz w:val="26"/>
          <w:szCs w:val="28"/>
        </w:rPr>
      </w:pPr>
      <w:r>
        <w:rPr>
          <w:b/>
          <w:bCs/>
          <w:sz w:val="26"/>
          <w:szCs w:val="26"/>
        </w:rPr>
        <w:t xml:space="preserve">VI. Phương án sử dụng vốn </w:t>
      </w:r>
      <w:r>
        <w:rPr>
          <w:rFonts w:eastAsia="Calibri"/>
          <w:b/>
          <w:sz w:val="26"/>
          <w:szCs w:val="28"/>
        </w:rPr>
      </w:r>
      <w:r>
        <w:rPr>
          <w:rFonts w:eastAsia="Calibri"/>
          <w:b/>
          <w:sz w:val="26"/>
          <w:szCs w:val="28"/>
        </w:rPr>
      </w:r>
    </w:p>
    <w:p>
      <w:pPr>
        <w:numPr>
          <w:ilvl w:val="4"/>
          <w:numId w:val="0"/>
        </w:numPr>
        <w:pBdr/>
        <w:spacing/>
        <w:ind w:firstLine="567"/>
        <w:jc w:val="both"/>
        <w:rPr>
          <w:rFonts w:eastAsia="Calibri"/>
          <w:b/>
          <w:sz w:val="26"/>
          <w:szCs w:val="28"/>
        </w:rPr>
      </w:pPr>
      <w:r>
        <w:rPr>
          <w:b/>
          <w:bCs/>
          <w:sz w:val="26"/>
          <w:szCs w:val="26"/>
        </w:rPr>
        <w:t xml:space="preserve">1. Hồ sơ khách hàng đề nghị vay vốn </w:t>
      </w:r>
      <w:r>
        <w:rPr>
          <w:rFonts w:eastAsia="Calibri"/>
          <w:b/>
          <w:sz w:val="26"/>
          <w:szCs w:val="28"/>
        </w:rPr>
      </w:r>
      <w:r>
        <w:rPr>
          <w:rFonts w:eastAsia="Calibri"/>
          <w:b/>
          <w:sz w:val="26"/>
          <w:szCs w:val="28"/>
        </w:rPr>
      </w:r>
    </w:p>
    <w:p>
      <w:pPr>
        <w:numPr>
          <w:ilvl w:val="4"/>
          <w:numId w:val="0"/>
        </w:numPr>
        <w:pBdr/>
        <w:spacing/>
        <w:ind w:firstLine="567"/>
        <w:jc w:val="both"/>
        <w:rPr>
          <w:rFonts w:eastAsia="Calibri"/>
          <w:sz w:val="26"/>
          <w:szCs w:val="28"/>
        </w:rPr>
      </w:pPr>
      <w:r>
        <w:rPr>
          <w:sz w:val="26"/>
          <w:szCs w:val="26"/>
        </w:rPr>
        <w:t xml:space="preserve">- Phương án sử dụng vốn năm [Năm]</w:t>
      </w:r>
      <w:r>
        <w:rPr>
          <w:rFonts w:eastAsia="Calibri"/>
          <w:sz w:val="26"/>
          <w:szCs w:val="28"/>
        </w:rPr>
      </w:r>
      <w:r>
        <w:rPr>
          <w:rFonts w:eastAsia="Calibri"/>
          <w:sz w:val="26"/>
          <w:szCs w:val="28"/>
        </w:rPr>
      </w:r>
    </w:p>
    <w:p>
      <w:pPr>
        <w:pBdr/>
        <w:spacing/>
        <w:ind w:firstLine="567"/>
        <w:jc w:val="both"/>
        <w:rPr>
          <w:bCs/>
          <w:sz w:val="26"/>
          <w:szCs w:val="28"/>
        </w:rPr>
      </w:pPr>
      <w:r>
        <w:rPr>
          <w:rFonts w:ascii="Times New Roman" w:hAnsi="Times New Roman" w:cs="Times New Roman"/>
          <w:sz w:val="26"/>
          <w:szCs w:val="26"/>
        </w:rPr>
        <w:t xml:space="preserve">- Nghị quyết của HĐQT/HĐTV về việc thông qua PASXKD, việc vay vốn và thực hiện biện pháp bảo đảm tiền vay tại ngân hàng;</w:t>
      </w:r>
      <w:r>
        <w:rPr>
          <w:bCs/>
          <w:sz w:val="26"/>
          <w:szCs w:val="28"/>
        </w:rPr>
      </w:r>
      <w:r>
        <w:rPr>
          <w:bCs/>
          <w:sz w:val="26"/>
          <w:szCs w:val="28"/>
        </w:rPr>
      </w:r>
    </w:p>
    <w:p>
      <w:pPr>
        <w:pBdr/>
        <w:spacing/>
        <w:ind w:firstLine="567"/>
        <w:jc w:val="both"/>
        <w:rPr>
          <w:sz w:val="26"/>
          <w:szCs w:val="28"/>
        </w:rPr>
      </w:pPr>
      <w:r>
        <w:rPr>
          <w:rFonts w:ascii="Times New Roman" w:hAnsi="Times New Roman" w:cs="Times New Roman"/>
          <w:sz w:val="26"/>
          <w:szCs w:val="26"/>
        </w:rPr>
        <w:t xml:space="preserve">- Các tài liệu liên quan đến phương án sử dụng vốn của khách hàng: Kế hoạch sản xuất kinh doanh (nếu có); Kế hoạch tài chính (nếu có); Hợp đồng kinh tế đầu vào, đầu ra...</w:t>
      </w:r>
      <w:r>
        <w:rPr>
          <w:sz w:val="26"/>
          <w:szCs w:val="28"/>
        </w:rPr>
      </w:r>
      <w:r>
        <w:rPr>
          <w:sz w:val="26"/>
          <w:szCs w:val="28"/>
        </w:rPr>
      </w:r>
    </w:p>
    <w:p>
      <w:pPr>
        <w:pBdr/>
        <w:spacing/>
        <w:ind w:firstLine="567"/>
        <w:jc w:val="both"/>
        <w:rPr>
          <w:b/>
          <w:sz w:val="26"/>
          <w:szCs w:val="28"/>
        </w:rPr>
      </w:pPr>
      <w:r>
        <w:rPr>
          <w:rFonts w:ascii="Times New Roman" w:hAnsi="Times New Roman" w:cs="Times New Roman"/>
          <w:b/>
          <w:bCs/>
          <w:sz w:val="26"/>
          <w:szCs w:val="26"/>
        </w:rPr>
        <w:t xml:space="preserve">2. Nhận xét: Hồ sơ do khách hàng cung cấp đầy đủ, hợp lệ, hợp pháp</w:t>
      </w:r>
      <w:r>
        <w:rPr>
          <w:b/>
          <w:sz w:val="26"/>
          <w:szCs w:val="28"/>
        </w:rPr>
      </w:r>
      <w:r>
        <w:rPr>
          <w:b/>
          <w:sz w:val="26"/>
          <w:szCs w:val="28"/>
        </w:rPr>
      </w:r>
    </w:p>
    <w:p>
      <w:pPr>
        <w:pBdr/>
        <w:spacing/>
        <w:ind w:firstLine="567"/>
        <w:jc w:val="both"/>
        <w:rPr>
          <w:b/>
          <w:bCs/>
          <w:sz w:val="26"/>
          <w:szCs w:val="28"/>
        </w:rPr>
      </w:pPr>
      <w:r>
        <w:rPr>
          <w:rFonts w:ascii="Times New Roman" w:hAnsi="Times New Roman" w:cs="Times New Roman"/>
          <w:b/>
          <w:bCs/>
          <w:sz w:val="26"/>
          <w:szCs w:val="26"/>
        </w:rPr>
        <w:t xml:space="preserve">VII. Đánh giá bảo đảm tiền vay</w:t>
      </w:r>
      <w:r>
        <w:rPr>
          <w:b/>
          <w:bCs/>
          <w:sz w:val="26"/>
          <w:szCs w:val="28"/>
        </w:rPr>
      </w:r>
      <w:r>
        <w:rPr>
          <w:b/>
          <w:bCs/>
          <w:sz w:val="26"/>
          <w:szCs w:val="28"/>
        </w:rPr>
      </w:r>
    </w:p>
    <w:p>
      <w:pPr>
        <w:pBdr/>
        <w:spacing/>
        <w:ind w:firstLine="567"/>
        <w:jc w:val="both"/>
        <w:rPr>
          <w:sz w:val="26"/>
          <w:szCs w:val="26"/>
        </w:rPr>
      </w:pPr>
      <w:r>
        <w:rPr>
          <w:rFonts w:ascii="Times New Roman" w:hAnsi="Times New Roman" w:cs="Times New Roman"/>
          <w:sz w:val="26"/>
          <w:szCs w:val="26"/>
        </w:rPr>
        <w:t xml:space="preserve">- Căn cứ Khoản 2 điều 6 của Quyết định số 204/QĐ-HĐTV-TD ngày 24/4/2020 của Hội đồng thành viên Agribank về thẩm quyền cấp tín dụng trong hệ thống Agribank.</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Agribank xem xét phê duyệt, quyết định cấp tín dụng không áp dụng biện pháp bảo đảm</w:t>
      </w:r>
      <w:r>
        <w:rPr>
          <w:rFonts w:ascii="Times New Roman" w:hAnsi="Times New Roman" w:cs="Times New Roman"/>
          <w:sz w:val="26"/>
          <w:szCs w:val="26"/>
        </w:rPr>
        <w:t xml:space="preserve"> tối đa 50% tổng mức cấp tín dụng theo nghiệp vụ cho vay (không bao gồm cho vay trung dài hạn) và các nghiệp vụ cấp tín dụng khác đối với khách hàng pháp nhân, cá nhân vay vốn phục vụ hoạt động kinh doanh của Doanh nghiệp tư nhân đáp ứng các điều kiện sau:</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Không có nợ xấu, nợ bán cho VAMC, nợ xử lý rủi ro tại Agribank và các tổ chức tín dụng khác trong 02 (hai) năm liên tục gần nhất đến thời điểm thẩm định cấp tín dụng;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Được xếp hạng từ A trở lên theo quy định xếp hạng tín dụng nội bộ của Agribank.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Căn cứ Quyết định 545/QĐ-HĐTV-TD ngày 18/8/2021 của Hội đồng thành viên Agribank về sửa đổi, bổ sung một số nội dung Quyết định số 204/QĐ-HĐTV-TD ngày 24/4/2020 của Hội đồng thành viên Agribank;</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Căn cứ Quyết định số 1826/QĐ-NHNo-TD ngày 31/8/2021 của Tổng Giám đốc ban hành Quy định một số nội dung về thẩm quyền cấp tín dụng trong hệ thống Agribank;</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Căn cứ Thông báo số 3636/NHNo-TD ngày 14/4/2023 của Tổng Giám đốc về Thẩm quyền cấp tín dụng của Giám đốc chi nhánh loại I năm 2023.</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Đến thời điểm thẩm định </w:t>
      </w:r>
      <w:r>
        <w:rPr>
          <w:rFonts w:ascii="Times New Roman" w:hAnsi="Times New Roman" w:cs="Times New Roman"/>
          <w:b/>
          <w:bCs/>
          <w:sz w:val="26"/>
          <w:szCs w:val="26"/>
        </w:rPr>
        <w:t xml:space="preserve">[Tên khách hàng]</w:t>
      </w:r>
      <w:r>
        <w:rPr>
          <w:rFonts w:ascii="Times New Roman" w:hAnsi="Times New Roman" w:cs="Times New Roman"/>
          <w:sz w:val="26"/>
          <w:szCs w:val="26"/>
        </w:rPr>
        <w:t xml:space="preserve">:</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Không có nợ xấu, nợ bán cho VAMC, nợ xử lý rủi ro tại Agribank và các tổ chức tín dụng khác trong 02 (hai) năm liên tục gần nhất đến thời điểm thẩm định cấp tín dụng;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Theo kết quả chấm điểm ngày [Kỳ chấm điểm] khách hàng xếp hạng [Xếp hạng KH theo Agribank], phân loại nợ: [Nhóm nợ]</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Căn cứ các điều kiện tại khoản 2 điều 6 của quy định số 204/QĐ-HĐTV-TD ngày 24/4/2020, dựa trên cơ sở thực tế người quan hệ khách hàng nhận thấy </w:t>
      </w:r>
      <w:r>
        <w:rPr>
          <w:rFonts w:ascii="Times New Roman" w:hAnsi="Times New Roman" w:cs="Times New Roman"/>
          <w:b/>
          <w:bCs/>
          <w:sz w:val="26"/>
          <w:szCs w:val="26"/>
        </w:rPr>
        <w:t xml:space="preserve">[Tên khách hàng]</w:t>
      </w:r>
      <w:r>
        <w:rPr>
          <w:rFonts w:ascii="Times New Roman" w:hAnsi="Times New Roman" w:cs="Times New Roman"/>
          <w:sz w:val="26"/>
          <w:szCs w:val="26"/>
        </w:rPr>
        <w:t xml:space="preserve"> đáp ứng đủ các điều kiện về cho vay một phần không có tài sản đảm bảo, cụ thể: Mức cho vay có bảo đảm bằng tài sản: [Tỷ lệ % bảo đảm]%</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highlight w:val="yellow"/>
        </w:rPr>
        <w:t xml:space="preserve">* Trường hợp có bảo đảm tài sản thì trình bày như sau:</w:t>
      </w:r>
      <w:r>
        <w:rPr>
          <w:sz w:val="26"/>
          <w:szCs w:val="26"/>
        </w:rPr>
      </w:r>
      <w:r>
        <w:rPr>
          <w:sz w:val="26"/>
          <w:szCs w:val="26"/>
        </w:rPr>
      </w:r>
    </w:p>
    <w:p>
      <w:pPr>
        <w:pBdr/>
        <w:shd w:val="clear" w:color="auto" w:fill="ffffff"/>
        <w:spacing/>
        <w:ind w:firstLine="567"/>
        <w:jc w:val="both"/>
        <w:rPr>
          <w:rFonts w:eastAsia="Calibri"/>
          <w:b/>
          <w:sz w:val="26"/>
          <w:szCs w:val="28"/>
        </w:rPr>
      </w:pPr>
      <w:r>
        <w:rPr>
          <w:b/>
          <w:bCs/>
          <w:sz w:val="26"/>
          <w:szCs w:val="26"/>
        </w:rPr>
        <w:t xml:space="preserve">Tài sản bảo đảm tiền vay: (có báo cáo thẩm định tài sản kèm theo)</w:t>
      </w:r>
      <w:r>
        <w:rPr>
          <w:rFonts w:eastAsia="Calibri"/>
          <w:b/>
          <w:sz w:val="26"/>
          <w:szCs w:val="28"/>
        </w:rPr>
      </w:r>
      <w:r>
        <w:rPr>
          <w:rFonts w:eastAsia="Calibri"/>
          <w:b/>
          <w:sz w:val="26"/>
          <w:szCs w:val="28"/>
        </w:rPr>
      </w:r>
    </w:p>
    <w:p>
      <w:pPr>
        <w:pBdr/>
        <w:spacing/>
        <w:ind/>
        <w:jc w:val="right"/>
        <w:rPr>
          <w:rFonts w:eastAsia="Calibri"/>
          <w:bCs/>
          <w:i/>
          <w:sz w:val="26"/>
          <w:szCs w:val="26"/>
        </w:rPr>
      </w:pPr>
      <w:r>
        <w:rPr>
          <w:i/>
          <w:iCs/>
          <w:sz w:val="26"/>
          <w:szCs w:val="26"/>
        </w:rPr>
        <w:t xml:space="preserve">Đơn vị: đồng</w:t>
      </w:r>
      <w:r>
        <w:rPr>
          <w:rFonts w:eastAsia="Calibri"/>
          <w:bCs/>
          <w:i/>
          <w:sz w:val="26"/>
          <w:szCs w:val="26"/>
        </w:rPr>
      </w:r>
      <w:r>
        <w:rPr>
          <w:rFonts w:eastAsia="Calibri"/>
          <w:bCs/>
          <w:i/>
          <w:sz w:val="26"/>
          <w:szCs w:val="26"/>
        </w:rPr>
      </w:r>
    </w:p>
    <w:tbl>
      <w:tblPr>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416" w:type="pct"/>
            <w:vAlign w:val="center"/>
            <w:textDirection w:val="lrTb"/>
            <w:noWrap w:val="false"/>
          </w:tcPr>
          <w:p>
            <w:pPr>
              <w:pBdr/>
              <w:spacing/>
              <w:ind/>
              <w:jc w:val="center"/>
              <w:rPr>
                <w:rFonts w:eastAsia="Calibri"/>
                <w:sz w:val="26"/>
              </w:rPr>
            </w:pPr>
            <w:r>
              <w:rPr>
                <w:b/>
                <w:bCs/>
                <w:sz w:val="26"/>
                <w:szCs w:val="26"/>
              </w:rPr>
              <w:t xml:space="preserve">STT</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2157" w:type="pct"/>
            <w:vAlign w:val="center"/>
            <w:textDirection w:val="lrTb"/>
            <w:noWrap w:val="false"/>
          </w:tcPr>
          <w:p>
            <w:pPr>
              <w:pBdr/>
              <w:spacing/>
              <w:ind/>
              <w:jc w:val="center"/>
              <w:rPr>
                <w:rFonts w:eastAsia="Calibri"/>
                <w:sz w:val="26"/>
              </w:rPr>
            </w:pPr>
            <w:r>
              <w:rPr>
                <w:b/>
                <w:bCs/>
                <w:sz w:val="26"/>
                <w:szCs w:val="26"/>
              </w:rPr>
              <w:t xml:space="preserve">Loại tài sản</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center"/>
              <w:rPr>
                <w:rFonts w:eastAsia="Calibri"/>
                <w:sz w:val="26"/>
              </w:rPr>
            </w:pPr>
            <w:r>
              <w:rPr>
                <w:b/>
                <w:bCs/>
                <w:sz w:val="26"/>
                <w:szCs w:val="26"/>
              </w:rPr>
              <w:t xml:space="preserve">Giá trị tài sản</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center"/>
              <w:rPr>
                <w:rFonts w:eastAsia="Calibri"/>
                <w:sz w:val="26"/>
              </w:rPr>
            </w:pPr>
            <w:r>
              <w:rPr>
                <w:b/>
                <w:bCs/>
                <w:sz w:val="26"/>
                <w:szCs w:val="26"/>
              </w:rPr>
              <w:t xml:space="preserve">Phạm vi bảo đảm</w:t>
            </w:r>
            <w:r>
              <w:rPr>
                <w:rFonts w:eastAsia="Calibri"/>
                <w:sz w:val="26"/>
              </w:rPr>
            </w:r>
            <w:r>
              <w:rPr>
                <w:rFonts w:eastAsia="Calibri"/>
                <w:sz w:val="26"/>
              </w:rPr>
            </w:r>
          </w:p>
        </w:tc>
      </w:tr>
      <w:tr>
        <w:trPr/>
        <w:tc>
          <w:tcPr>
            <w:tcBorders>
              <w:top w:val="single" w:color="auto" w:sz="4" w:space="0"/>
              <w:left w:val="single" w:color="auto" w:sz="4" w:space="0"/>
              <w:bottom w:val="single" w:color="auto" w:sz="4" w:space="0"/>
              <w:right w:val="single" w:color="auto" w:sz="4" w:space="0"/>
            </w:tcBorders>
            <w:tcW w:w="416" w:type="pct"/>
            <w:vAlign w:val="center"/>
            <w:textDirection w:val="lrTb"/>
            <w:noWrap w:val="false"/>
          </w:tcPr>
          <w:p>
            <w:pPr>
              <w:pBdr/>
              <w:spacing/>
              <w:ind/>
              <w:jc w:val="center"/>
              <w:rPr>
                <w:rFonts w:eastAsia="Calibri"/>
                <w:sz w:val="26"/>
              </w:rPr>
            </w:pPr>
            <w:r>
              <w:rPr>
                <w:sz w:val="26"/>
                <w:szCs w:val="26"/>
              </w:rPr>
              <w:t xml:space="preserve">[STT]</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2157" w:type="pct"/>
            <w:vAlign w:val="center"/>
            <w:textDirection w:val="lrTb"/>
            <w:noWrap w:val="false"/>
          </w:tcPr>
          <w:p>
            <w:pPr>
              <w:pBdr/>
              <w:spacing/>
              <w:ind/>
              <w:jc w:val="both"/>
              <w:rPr>
                <w:rFonts w:eastAsia="Calibri"/>
                <w:sz w:val="26"/>
              </w:rPr>
            </w:pPr>
            <w:r>
              <w:rPr>
                <w:sz w:val="26"/>
                <w:szCs w:val="26"/>
              </w:rPr>
              <w:t xml:space="preserve">[Tên TSBĐ] theo</w:t>
            </w:r>
            <w:r>
              <w:rPr>
                <w:rFonts w:ascii="Calibri" w:hAnsi="Calibri" w:cs="Calibri"/>
                <w:sz w:val="22"/>
                <w:szCs w:val="22"/>
              </w:rPr>
              <w:t xml:space="preserve"> </w:t>
            </w:r>
            <w:r>
              <w:rPr>
                <w:sz w:val="26"/>
                <w:szCs w:val="26"/>
              </w:rPr>
              <w:t xml:space="preserve">Giấy chứng nhận số: [Số seri]</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sz w:val="26"/>
              </w:rPr>
            </w:pPr>
            <w:r>
              <w:rPr>
                <w:sz w:val="26"/>
                <w:szCs w:val="26"/>
              </w:rPr>
              <w:t xml:space="preserve">[Tổng giá trị TS]</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sz w:val="26"/>
              </w:rPr>
            </w:pPr>
            <w:r>
              <w:rPr>
                <w:sz w:val="26"/>
                <w:szCs w:val="26"/>
              </w:rPr>
              <w:t xml:space="preserve">[Nghĩa vụ bảo đảm]</w:t>
            </w:r>
            <w:r>
              <w:rPr>
                <w:rFonts w:eastAsia="Calibri"/>
                <w:sz w:val="26"/>
              </w:rPr>
            </w:r>
            <w:r>
              <w:rPr>
                <w:rFonts w:eastAsia="Calibri"/>
                <w:sz w:val="26"/>
              </w:rPr>
            </w:r>
          </w:p>
        </w:tc>
      </w:tr>
      <w:tr>
        <w:trPr/>
        <w:tc>
          <w:tcPr>
            <w:tcBorders>
              <w:top w:val="single" w:color="auto" w:sz="4" w:space="0"/>
              <w:left w:val="single" w:color="auto" w:sz="4" w:space="0"/>
              <w:bottom w:val="single" w:color="auto" w:sz="4" w:space="0"/>
              <w:right w:val="single" w:color="auto" w:sz="4" w:space="0"/>
            </w:tcBorders>
            <w:tcW w:w="416" w:type="pct"/>
            <w:vAlign w:val="center"/>
            <w:textDirection w:val="lrTb"/>
            <w:noWrap w:val="false"/>
          </w:tcPr>
          <w:p>
            <w:pPr>
              <w:pBdr/>
              <w:spacing/>
              <w:ind/>
              <w:jc w:val="center"/>
              <w:rPr>
                <w:rFonts w:eastAsia="Calibri"/>
                <w:sz w:val="26"/>
              </w:rPr>
            </w:pPr>
            <w:r>
              <w:rPr>
                <w:sz w:val="26"/>
                <w:szCs w:val="26"/>
              </w:rPr>
              <w:t xml:space="preserve">[ĐS.SĐ.STT]</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2157" w:type="pct"/>
            <w:vAlign w:val="center"/>
            <w:textDirection w:val="lrTb"/>
            <w:noWrap w:val="false"/>
          </w:tcPr>
          <w:p>
            <w:pPr>
              <w:pBdr/>
              <w:spacing/>
              <w:ind/>
              <w:jc w:val="both"/>
              <w:rPr>
                <w:rFonts w:eastAsia="Calibri"/>
                <w:sz w:val="26"/>
              </w:rPr>
            </w:pPr>
            <w:r>
              <w:rPr>
                <w:sz w:val="26"/>
                <w:szCs w:val="26"/>
              </w:rPr>
              <w:t xml:space="preserve">[Tên TSBĐ] nhãn hiệu [Nhãn hiệu]</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sz w:val="26"/>
              </w:rPr>
            </w:pPr>
            <w:r>
              <w:rPr>
                <w:sz w:val="26"/>
                <w:szCs w:val="26"/>
              </w:rPr>
              <w:t xml:space="preserve">[Giá trị tài sản]</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sz w:val="26"/>
              </w:rPr>
            </w:pPr>
            <w:r>
              <w:rPr>
                <w:sz w:val="26"/>
                <w:szCs w:val="26"/>
              </w:rPr>
              <w:t xml:space="preserve">[Nghĩa vụ bảo đảm]</w:t>
            </w:r>
            <w:r>
              <w:rPr>
                <w:rFonts w:eastAsia="Calibri"/>
                <w:sz w:val="26"/>
              </w:rPr>
            </w:r>
            <w:r>
              <w:rPr>
                <w:rFonts w:eastAsia="Calibri"/>
                <w:sz w:val="26"/>
              </w:rPr>
            </w:r>
          </w:p>
        </w:tc>
      </w:tr>
      <w:tr>
        <w:trPr/>
        <w:tc>
          <w:tcPr>
            <w:tcBorders>
              <w:top w:val="single" w:color="auto" w:sz="4" w:space="0"/>
              <w:left w:val="single" w:color="auto" w:sz="4" w:space="0"/>
              <w:bottom w:val="single" w:color="auto" w:sz="4" w:space="0"/>
              <w:right w:val="single" w:color="auto" w:sz="4" w:space="0"/>
            </w:tcBorders>
            <w:tcW w:w="416" w:type="pct"/>
            <w:vAlign w:val="center"/>
            <w:textDirection w:val="lrTb"/>
            <w:noWrap w:val="false"/>
          </w:tcPr>
          <w:p>
            <w:pPr>
              <w:pBdr/>
              <w:spacing/>
              <w:ind/>
              <w:jc w:val="center"/>
              <w:rPr>
                <w:rFonts w:eastAsia="Calibri"/>
                <w:sz w:val="26"/>
              </w:rPr>
            </w:pPr>
            <w:r>
              <w:rPr>
                <w:sz w:val="26"/>
                <w:szCs w:val="26"/>
              </w:rPr>
              <w:t xml:space="preserve">[STK.ĐS.SĐ.STT]</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2157" w:type="pct"/>
            <w:vAlign w:val="center"/>
            <w:textDirection w:val="lrTb"/>
            <w:noWrap w:val="false"/>
          </w:tcPr>
          <w:p>
            <w:pPr>
              <w:pBdr/>
              <w:spacing/>
              <w:ind/>
              <w:jc w:val="both"/>
              <w:rPr>
                <w:rFonts w:eastAsia="Calibri"/>
                <w:sz w:val="26"/>
              </w:rPr>
            </w:pPr>
            <w:r>
              <w:rPr>
                <w:sz w:val="26"/>
                <w:szCs w:val="26"/>
              </w:rPr>
              <w:t xml:space="preserve">Thẻ tiết kiệm số [STK.Số seri] do [Tổ chức phát hành] phát hành ngày [Ngày phát hành], kỳ hạn [Kỳ hạn] tháng</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sz w:val="26"/>
              </w:rPr>
            </w:pPr>
            <w:r>
              <w:rPr>
                <w:sz w:val="26"/>
                <w:szCs w:val="26"/>
              </w:rPr>
              <w:t xml:space="preserve">[STK.Số dư]</w:t>
            </w:r>
            <w:r>
              <w:rPr>
                <w:rFonts w:eastAsia="Calibri"/>
                <w:sz w:val="26"/>
              </w:rPr>
            </w:r>
            <w:r>
              <w:rPr>
                <w:rFonts w:eastAsia="Calibri"/>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sz w:val="26"/>
              </w:rPr>
            </w:pPr>
            <w:r>
              <w:rPr>
                <w:sz w:val="26"/>
                <w:szCs w:val="26"/>
              </w:rPr>
              <w:t xml:space="preserve">[Nghĩa vụ bảo đảm]</w:t>
            </w:r>
            <w:r>
              <w:rPr>
                <w:rFonts w:eastAsia="Calibri"/>
                <w:sz w:val="26"/>
              </w:rPr>
            </w:r>
            <w:r>
              <w:rPr>
                <w:rFonts w:eastAsia="Calibri"/>
                <w:sz w:val="26"/>
              </w:rPr>
            </w:r>
          </w:p>
        </w:tc>
      </w:tr>
      <w:tr>
        <w:trPr/>
        <w:tc>
          <w:tcPr>
            <w:tcBorders>
              <w:top w:val="single" w:color="auto" w:sz="4" w:space="0"/>
              <w:left w:val="single" w:color="auto" w:sz="4" w:space="0"/>
              <w:bottom w:val="single" w:color="auto" w:sz="4" w:space="0"/>
              <w:right w:val="single" w:color="auto" w:sz="4" w:space="0"/>
            </w:tcBorders>
            <w:tcW w:w="416" w:type="pct"/>
            <w:textDirection w:val="lrTb"/>
            <w:noWrap w:val="false"/>
          </w:tcPr>
          <w:p>
            <w:pPr>
              <w:pBdr/>
              <w:spacing/>
              <w:ind/>
              <w:jc w:val="center"/>
              <w:rPr>
                <w:rFonts w:eastAsia="Calibri"/>
                <w:b/>
                <w:sz w:val="26"/>
              </w:rPr>
            </w:pPr>
            <w:r>
              <w:rPr>
                <w:rFonts w:eastAsia="Calibri"/>
                <w:b/>
                <w:sz w:val="26"/>
              </w:rPr>
            </w:r>
            <w:r>
              <w:rPr>
                <w:rFonts w:eastAsia="Calibri"/>
                <w:b/>
                <w:sz w:val="26"/>
              </w:rPr>
            </w:r>
            <w:r>
              <w:rPr>
                <w:rFonts w:eastAsia="Calibri"/>
                <w:b/>
                <w:sz w:val="26"/>
              </w:rPr>
            </w:r>
          </w:p>
        </w:tc>
        <w:tc>
          <w:tcPr>
            <w:tcBorders>
              <w:top w:val="single" w:color="auto" w:sz="4" w:space="0"/>
              <w:left w:val="single" w:color="auto" w:sz="4" w:space="0"/>
              <w:bottom w:val="single" w:color="auto" w:sz="4" w:space="0"/>
              <w:right w:val="single" w:color="auto" w:sz="4" w:space="0"/>
            </w:tcBorders>
            <w:tcW w:w="2157" w:type="pct"/>
            <w:vAlign w:val="center"/>
            <w:textDirection w:val="lrTb"/>
            <w:noWrap w:val="false"/>
          </w:tcPr>
          <w:p>
            <w:pPr>
              <w:pBdr/>
              <w:spacing/>
              <w:ind/>
              <w:jc w:val="both"/>
              <w:rPr>
                <w:rFonts w:eastAsia="Calibri"/>
                <w:b/>
                <w:sz w:val="26"/>
              </w:rPr>
            </w:pPr>
            <w:r>
              <w:rPr>
                <w:b/>
                <w:bCs/>
                <w:sz w:val="26"/>
                <w:szCs w:val="26"/>
              </w:rPr>
              <w:t xml:space="preserve">Tổng cộng</w:t>
            </w:r>
            <w:r>
              <w:rPr>
                <w:rFonts w:eastAsia="Calibri"/>
                <w:b/>
                <w:sz w:val="26"/>
              </w:rPr>
            </w:r>
            <w:r>
              <w:rPr>
                <w:rFonts w:eastAsia="Calibri"/>
                <w:b/>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b/>
                <w:sz w:val="26"/>
              </w:rPr>
            </w:pPr>
            <w:r>
              <w:rPr>
                <w:b/>
                <w:bCs/>
                <w:sz w:val="26"/>
                <w:szCs w:val="26"/>
              </w:rPr>
              <w:t xml:space="preserve">[Tổng giá trị TSBĐ]</w:t>
            </w:r>
            <w:r>
              <w:rPr>
                <w:rFonts w:eastAsia="Calibri"/>
                <w:b/>
                <w:sz w:val="26"/>
              </w:rPr>
            </w:r>
            <w:r>
              <w:rPr>
                <w:rFonts w:eastAsia="Calibri"/>
                <w:b/>
                <w:sz w:val="26"/>
              </w:rPr>
            </w:r>
          </w:p>
        </w:tc>
        <w:tc>
          <w:tcPr>
            <w:tcBorders>
              <w:top w:val="single" w:color="auto" w:sz="4" w:space="0"/>
              <w:left w:val="single" w:color="auto" w:sz="4" w:space="0"/>
              <w:bottom w:val="single" w:color="auto" w:sz="4" w:space="0"/>
              <w:right w:val="single" w:color="auto" w:sz="4" w:space="0"/>
            </w:tcBorders>
            <w:tcW w:w="1214" w:type="pct"/>
            <w:vAlign w:val="center"/>
            <w:textDirection w:val="lrTb"/>
            <w:noWrap w:val="false"/>
          </w:tcPr>
          <w:p>
            <w:pPr>
              <w:pBdr/>
              <w:spacing/>
              <w:ind/>
              <w:jc w:val="right"/>
              <w:rPr>
                <w:rFonts w:eastAsia="Calibri"/>
                <w:b/>
                <w:sz w:val="26"/>
              </w:rPr>
            </w:pPr>
            <w:r>
              <w:rPr>
                <w:b/>
                <w:bCs/>
                <w:sz w:val="26"/>
                <w:szCs w:val="26"/>
              </w:rPr>
              <w:t xml:space="preserve">[Tổng nghĩa vụ bảo đảm]</w:t>
            </w:r>
            <w:r>
              <w:rPr>
                <w:rFonts w:eastAsia="Calibri"/>
                <w:b/>
                <w:sz w:val="26"/>
              </w:rPr>
            </w:r>
            <w:r>
              <w:rPr>
                <w:rFonts w:eastAsia="Calibri"/>
                <w:b/>
                <w:sz w:val="26"/>
              </w:rPr>
            </w:r>
          </w:p>
        </w:tc>
      </w:tr>
    </w:tbl>
    <w:p>
      <w:pPr>
        <w:pBdr/>
        <w:spacing/>
        <w:ind w:firstLine="567"/>
        <w:jc w:val="both"/>
        <w:rPr>
          <w:rFonts w:eastAsia="Calibri"/>
          <w:bCs/>
          <w:sz w:val="26"/>
          <w:szCs w:val="28"/>
        </w:rPr>
      </w:pPr>
      <w:r>
        <w:rPr>
          <w:sz w:val="26"/>
          <w:szCs w:val="26"/>
        </w:rPr>
        <w:t xml:space="preserve">Kết luận: Tài sản bảo đảm không thuộc Danh mục tài sản không được nhận làm tài sản bảo đảm; đủ điều kiện nhận làm TSBĐ theo quy định.</w:t>
      </w:r>
      <w:r>
        <w:rPr>
          <w:rFonts w:eastAsia="Calibri"/>
          <w:bCs/>
          <w:sz w:val="26"/>
          <w:szCs w:val="28"/>
        </w:rPr>
      </w:r>
      <w:r>
        <w:rPr>
          <w:rFonts w:eastAsia="Calibri"/>
          <w:bCs/>
          <w:sz w:val="26"/>
          <w:szCs w:val="28"/>
        </w:rPr>
      </w:r>
    </w:p>
    <w:p>
      <w:pPr>
        <w:pBdr/>
        <w:spacing/>
        <w:ind w:firstLine="567"/>
        <w:jc w:val="both"/>
        <w:rPr>
          <w:b/>
          <w:bCs/>
          <w:sz w:val="26"/>
          <w:szCs w:val="28"/>
        </w:rPr>
      </w:pPr>
      <w:r>
        <w:rPr>
          <w:rFonts w:ascii="Times New Roman" w:hAnsi="Times New Roman" w:cs="Times New Roman"/>
          <w:b/>
          <w:bCs/>
          <w:sz w:val="26"/>
          <w:szCs w:val="26"/>
        </w:rPr>
        <w:t xml:space="preserve">VIII. Đánh giá và đề xuất của Người quan hệ khách hàng</w:t>
      </w:r>
      <w:r>
        <w:rPr>
          <w:b/>
          <w:bCs/>
          <w:sz w:val="26"/>
          <w:szCs w:val="28"/>
        </w:rPr>
      </w:r>
      <w:r>
        <w:rPr>
          <w:b/>
          <w:bCs/>
          <w:sz w:val="26"/>
          <w:szCs w:val="28"/>
        </w:rPr>
      </w:r>
    </w:p>
    <w:p>
      <w:pPr>
        <w:pBdr/>
        <w:tabs>
          <w:tab w:val="left" w:leader="none" w:pos="0"/>
          <w:tab w:val="num" w:leader="none" w:pos="426"/>
          <w:tab w:val="left" w:leader="none" w:pos="567"/>
        </w:tabs>
        <w:spacing/>
        <w:ind w:firstLine="567"/>
        <w:jc w:val="both"/>
        <w:rPr>
          <w:b/>
          <w:bCs/>
          <w:sz w:val="26"/>
          <w:szCs w:val="28"/>
        </w:rPr>
      </w:pPr>
      <w:r>
        <w:rPr>
          <w:rFonts w:ascii="Times New Roman" w:hAnsi="Times New Roman" w:cs="Times New Roman"/>
          <w:b/>
          <w:bCs/>
          <w:sz w:val="26"/>
          <w:szCs w:val="26"/>
        </w:rPr>
        <w:t xml:space="preserve">1. Đánh giá</w:t>
      </w:r>
      <w:r>
        <w:rPr>
          <w:b/>
          <w:bCs/>
          <w:sz w:val="26"/>
          <w:szCs w:val="28"/>
        </w:rPr>
      </w:r>
      <w:r>
        <w:rPr>
          <w:b/>
          <w:bCs/>
          <w:sz w:val="26"/>
          <w:szCs w:val="28"/>
        </w:rPr>
      </w:r>
    </w:p>
    <w:p>
      <w:pPr>
        <w:pBdr/>
        <w:tabs>
          <w:tab w:val="left" w:leader="none" w:pos="851"/>
        </w:tabs>
        <w:spacing/>
        <w:ind w:firstLine="567"/>
        <w:jc w:val="both"/>
        <w:rPr>
          <w:rFonts w:eastAsia="Calibri"/>
          <w:sz w:val="26"/>
          <w:szCs w:val="26"/>
        </w:rPr>
      </w:pPr>
      <w:r>
        <w:rPr>
          <w:sz w:val="26"/>
          <w:szCs w:val="26"/>
        </w:rPr>
        <w:t xml:space="preserve">a) Hồ sơ vay vốn của Khách hàng: đầy đủ, hợp lệ, hợp pháp</w:t>
      </w:r>
      <w:r>
        <w:rPr>
          <w:rFonts w:eastAsia="Calibri"/>
          <w:sz w:val="26"/>
          <w:szCs w:val="26"/>
        </w:rPr>
      </w:r>
      <w:r>
        <w:rPr>
          <w:rFonts w:eastAsia="Calibri"/>
          <w:sz w:val="26"/>
          <w:szCs w:val="26"/>
        </w:rPr>
      </w:r>
    </w:p>
    <w:p>
      <w:pPr>
        <w:pBdr/>
        <w:spacing/>
        <w:ind w:firstLine="567"/>
        <w:jc w:val="both"/>
        <w:rPr>
          <w:sz w:val="26"/>
          <w:szCs w:val="28"/>
        </w:rPr>
      </w:pPr>
      <w:r>
        <w:rPr>
          <w:rFonts w:ascii="Times New Roman" w:hAnsi="Times New Roman" w:cs="Times New Roman"/>
          <w:sz w:val="26"/>
          <w:szCs w:val="26"/>
        </w:rPr>
        <w:t xml:space="preserve">b) Năng lực pháp luật dân sự của khách hàng, năng lực hành vi dân sự của người đại diện theo pháp luật tại thời điểm vay vốn: đáp ứng;</w:t>
      </w:r>
      <w:r>
        <w:rPr>
          <w:sz w:val="26"/>
          <w:szCs w:val="28"/>
        </w:rPr>
      </w:r>
      <w:r>
        <w:rPr>
          <w:sz w:val="26"/>
          <w:szCs w:val="28"/>
        </w:rPr>
      </w:r>
    </w:p>
    <w:p>
      <w:pPr>
        <w:pBdr/>
        <w:spacing/>
        <w:ind w:firstLine="567"/>
        <w:jc w:val="both"/>
        <w:rPr>
          <w:sz w:val="26"/>
          <w:szCs w:val="28"/>
        </w:rPr>
      </w:pPr>
      <w:r>
        <w:rPr>
          <w:rFonts w:ascii="Times New Roman" w:hAnsi="Times New Roman" w:cs="Times New Roman"/>
          <w:sz w:val="26"/>
          <w:szCs w:val="26"/>
        </w:rPr>
        <w:t xml:space="preserve">c) Đánh giá tính hợp pháp của mục đích sử dụng vốn: hợp pháp;</w:t>
      </w:r>
      <w:r>
        <w:rPr>
          <w:sz w:val="26"/>
          <w:szCs w:val="28"/>
        </w:rPr>
      </w:r>
      <w:r>
        <w:rPr>
          <w:sz w:val="26"/>
          <w:szCs w:val="28"/>
        </w:rPr>
      </w:r>
    </w:p>
    <w:p>
      <w:pPr>
        <w:pBdr/>
        <w:spacing/>
        <w:ind w:firstLine="567"/>
        <w:jc w:val="both"/>
        <w:rPr>
          <w:sz w:val="26"/>
          <w:szCs w:val="28"/>
        </w:rPr>
      </w:pPr>
      <w:r>
        <w:rPr>
          <w:rFonts w:ascii="Times New Roman" w:hAnsi="Times New Roman" w:cs="Times New Roman"/>
          <w:sz w:val="26"/>
          <w:szCs w:val="26"/>
        </w:rPr>
        <w:t xml:space="preserve">d) Bảo đảm tiền vay:</w:t>
      </w:r>
      <w:r>
        <w:rPr>
          <w:sz w:val="26"/>
          <w:szCs w:val="28"/>
        </w:rPr>
      </w:r>
      <w:r>
        <w:rPr>
          <w:sz w:val="26"/>
          <w:szCs w:val="28"/>
        </w:rPr>
      </w:r>
    </w:p>
    <w:p>
      <w:pPr>
        <w:pBdr/>
        <w:shd w:val="clear" w:color="auto" w:fill="ffffff"/>
        <w:spacing/>
        <w:ind w:firstLine="567"/>
        <w:jc w:val="both"/>
        <w:rPr>
          <w:rFonts w:eastAsia="Calibri"/>
          <w:sz w:val="26"/>
          <w:szCs w:val="28"/>
        </w:rPr>
      </w:pPr>
      <w:r>
        <w:rPr>
          <w:sz w:val="26"/>
          <w:szCs w:val="26"/>
        </w:rPr>
        <w:t xml:space="preserve">- Giá trị định giá tài sản bảo đảm: </w:t>
      </w:r>
      <w:r>
        <w:rPr>
          <w:b/>
          <w:bCs/>
          <w:sz w:val="26"/>
          <w:szCs w:val="26"/>
        </w:rPr>
        <w:t xml:space="preserve">[Tổng giá trị TSBĐ]</w:t>
      </w:r>
      <w:r>
        <w:rPr>
          <w:sz w:val="26"/>
          <w:szCs w:val="26"/>
        </w:rPr>
        <w:t xml:space="preserve"> đồng</w:t>
      </w:r>
      <w:r>
        <w:rPr>
          <w:rFonts w:eastAsia="Calibri"/>
          <w:sz w:val="26"/>
          <w:szCs w:val="28"/>
        </w:rPr>
      </w:r>
      <w:r>
        <w:rPr>
          <w:rFonts w:eastAsia="Calibri"/>
          <w:sz w:val="26"/>
          <w:szCs w:val="28"/>
        </w:rPr>
      </w:r>
    </w:p>
    <w:p>
      <w:pPr>
        <w:pBdr/>
        <w:shd w:val="clear" w:color="auto" w:fill="ffffff"/>
        <w:spacing/>
        <w:ind w:firstLine="567"/>
        <w:jc w:val="both"/>
        <w:rPr>
          <w:rFonts w:eastAsia="Calibri"/>
          <w:bCs/>
          <w:sz w:val="26"/>
          <w:szCs w:val="28"/>
        </w:rPr>
      </w:pPr>
      <w:r>
        <w:rPr>
          <w:sz w:val="26"/>
          <w:szCs w:val="26"/>
        </w:rPr>
        <w:t xml:space="preserve">- Phạm vi bảo đảm: </w:t>
      </w:r>
      <w:r>
        <w:rPr>
          <w:b/>
          <w:bCs/>
          <w:sz w:val="26"/>
          <w:szCs w:val="26"/>
        </w:rPr>
        <w:t xml:space="preserve">[Tổng nghĩa vụ bảo đảm]</w:t>
      </w:r>
      <w:r>
        <w:rPr>
          <w:sz w:val="26"/>
          <w:szCs w:val="26"/>
        </w:rPr>
        <w:t xml:space="preserve"> đồng</w:t>
      </w:r>
      <w:r>
        <w:rPr>
          <w:rFonts w:eastAsia="Calibri"/>
          <w:bCs/>
          <w:sz w:val="26"/>
          <w:szCs w:val="28"/>
        </w:rPr>
      </w:r>
      <w:r>
        <w:rPr>
          <w:rFonts w:eastAsia="Calibri"/>
          <w:bCs/>
          <w:sz w:val="26"/>
          <w:szCs w:val="28"/>
        </w:rPr>
      </w:r>
    </w:p>
    <w:p>
      <w:pPr>
        <w:pBdr/>
        <w:spacing/>
        <w:ind w:firstLine="567"/>
        <w:jc w:val="both"/>
        <w:rPr>
          <w:b/>
          <w:bCs/>
          <w:sz w:val="26"/>
          <w:szCs w:val="28"/>
        </w:rPr>
      </w:pPr>
      <w:r>
        <w:rPr>
          <w:rFonts w:ascii="Times New Roman" w:hAnsi="Times New Roman" w:cs="Times New Roman"/>
          <w:b/>
          <w:bCs/>
          <w:sz w:val="26"/>
          <w:szCs w:val="26"/>
        </w:rPr>
        <w:t xml:space="preserve">2. Đề xuất</w:t>
      </w:r>
      <w:r>
        <w:rPr>
          <w:b/>
          <w:bCs/>
          <w:sz w:val="26"/>
          <w:szCs w:val="28"/>
        </w:rPr>
      </w:r>
      <w:r>
        <w:rPr>
          <w:b/>
          <w:bCs/>
          <w:sz w:val="26"/>
          <w:szCs w:val="28"/>
        </w:rPr>
      </w:r>
    </w:p>
    <w:p>
      <w:pPr>
        <w:pBdr/>
        <w:spacing/>
        <w:ind w:firstLine="567"/>
        <w:jc w:val="both"/>
        <w:rPr>
          <w:bCs/>
          <w:sz w:val="26"/>
          <w:szCs w:val="28"/>
        </w:rPr>
      </w:pPr>
      <w:r>
        <w:rPr>
          <w:rFonts w:ascii="Times New Roman" w:hAnsi="Times New Roman" w:cs="Times New Roman"/>
          <w:sz w:val="26"/>
          <w:szCs w:val="26"/>
        </w:rPr>
        <w:t xml:space="preserve">Sau khi đánh giá khoản vay, Người quan hệ khách hàng đề xuất:</w:t>
      </w:r>
      <w:r>
        <w:rPr>
          <w:bCs/>
          <w:sz w:val="26"/>
          <w:szCs w:val="28"/>
        </w:rPr>
      </w:r>
      <w:r>
        <w:rPr>
          <w:bCs/>
          <w:sz w:val="26"/>
          <w:szCs w:val="28"/>
        </w:rPr>
      </w:r>
    </w:p>
    <w:p>
      <w:pPr>
        <w:pBdr/>
        <w:spacing/>
        <w:ind w:firstLine="567"/>
        <w:jc w:val="both"/>
        <w:rPr>
          <w:bCs/>
          <w:sz w:val="26"/>
          <w:szCs w:val="28"/>
        </w:rPr>
      </w:pPr>
      <w:r>
        <w:rPr>
          <w:rFonts w:ascii="Times New Roman" w:hAnsi="Times New Roman" w:cs="Times New Roman"/>
          <w:sz w:val="26"/>
          <w:szCs w:val="26"/>
        </w:rPr>
        <w:t xml:space="preserve">- Người thẩm định/Bộ phận thẩm định/Phòng Thẩm định thực hiện thẩm định theo quy định, </w:t>
      </w:r>
      <w:r>
        <w:rPr>
          <w:bCs/>
          <w:sz w:val="26"/>
          <w:szCs w:val="28"/>
        </w:rPr>
      </w:r>
      <w:r>
        <w:rPr>
          <w:bCs/>
          <w:sz w:val="26"/>
          <w:szCs w:val="28"/>
        </w:rPr>
      </w:r>
    </w:p>
    <w:p>
      <w:pPr>
        <w:pBdr/>
        <w:tabs>
          <w:tab w:val="left" w:leader="dot" w:pos="8931"/>
        </w:tabs>
        <w:spacing/>
        <w:ind w:firstLine="567"/>
        <w:jc w:val="both"/>
        <w:rPr>
          <w:bCs/>
          <w:sz w:val="26"/>
          <w:szCs w:val="28"/>
        </w:rPr>
      </w:pPr>
      <w:r>
        <w:rPr>
          <w:rFonts w:ascii="Times New Roman" w:hAnsi="Times New Roman" w:cs="Times New Roman"/>
          <w:sz w:val="26"/>
          <w:szCs w:val="26"/>
        </w:rPr>
        <w:t xml:space="preserve">- Cho vay có tài sản bảo đảm</w:t>
      </w:r>
      <w:r>
        <w:rPr>
          <w:bCs/>
          <w:sz w:val="26"/>
          <w:szCs w:val="28"/>
        </w:rPr>
      </w:r>
      <w:r>
        <w:rPr>
          <w:bCs/>
          <w:sz w:val="26"/>
          <w:szCs w:val="28"/>
        </w:rPr>
      </w:r>
    </w:p>
    <w:tbl>
      <w:tblPr>
        <w:tblStyle w:val="1047"/>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928" w:type="dxa"/>
            <w:textDirection w:val="lrTb"/>
            <w:noWrap w:val="false"/>
          </w:tcPr>
          <w:p>
            <w:pPr>
              <w:pBdr/>
              <w:spacing/>
              <w:ind/>
              <w:rPr>
                <w:szCs w:val="26"/>
              </w:rPr>
            </w:pPr>
            <w:r>
              <w:rPr>
                <w:szCs w:val="26"/>
              </w:rPr>
            </w:r>
            <w:r>
              <w:rPr>
                <w:szCs w:val="26"/>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928" w:type="dxa"/>
            <w:textDirection w:val="lrTb"/>
            <w:noWrap w:val="false"/>
          </w:tcPr>
          <w:p>
            <w:pPr>
              <w:pBdr/>
              <w:spacing/>
              <w:ind/>
              <w:jc w:val="center"/>
              <w:rPr>
                <w:i/>
                <w:sz w:val="26"/>
                <w:szCs w:val="26"/>
              </w:rPr>
            </w:pPr>
            <w:r>
              <w:rPr>
                <w:rFonts w:ascii="Times New Roman" w:hAnsi="Times New Roman" w:cs="Times New Roman"/>
                <w:i/>
                <w:iCs/>
                <w:sz w:val="26"/>
                <w:szCs w:val="26"/>
              </w:rPr>
              <w:t xml:space="preserve">Ngày [Ngày] tháng [Tháng] năm [Năm]</w:t>
            </w:r>
            <w:r>
              <w:rPr>
                <w:i/>
                <w:sz w:val="26"/>
                <w:szCs w:val="26"/>
              </w:rPr>
            </w:r>
            <w:r>
              <w:rPr>
                <w:i/>
                <w:sz w:val="26"/>
                <w:szCs w:val="26"/>
              </w:rPr>
            </w:r>
          </w:p>
          <w:p>
            <w:pPr>
              <w:pBdr/>
              <w:spacing/>
              <w:ind/>
              <w:jc w:val="center"/>
              <w:rPr>
                <w:b/>
                <w:szCs w:val="26"/>
              </w:rPr>
            </w:pPr>
            <w:r>
              <w:rPr>
                <w:rFonts w:ascii="Times New Roman" w:hAnsi="Times New Roman" w:cs="Times New Roman"/>
                <w:b/>
                <w:bCs/>
                <w:sz w:val="26"/>
                <w:szCs w:val="26"/>
              </w:rPr>
              <w:t xml:space="preserve">NGƯỜI QUAN HỆ KHÁCH HÀNG</w:t>
            </w:r>
            <w:r>
              <w:rPr>
                <w:b/>
                <w:szCs w:val="26"/>
              </w:rPr>
            </w:r>
            <w:r>
              <w:rPr>
                <w:b/>
                <w:szCs w:val="26"/>
              </w:rPr>
            </w:r>
          </w:p>
          <w:p>
            <w:pPr>
              <w:pBdr/>
              <w:spacing/>
              <w:ind/>
              <w:jc w:val="center"/>
              <w:rPr>
                <w:i/>
                <w:szCs w:val="26"/>
              </w:rPr>
            </w:pPr>
            <w:r>
              <w:rPr>
                <w:rFonts w:ascii="Times New Roman" w:hAnsi="Times New Roman" w:cs="Times New Roman"/>
                <w:i/>
                <w:iCs/>
                <w:sz w:val="24"/>
                <w:szCs w:val="24"/>
              </w:rPr>
              <w:t xml:space="preserve">(Ký, ghi rõ họ tên)</w:t>
            </w:r>
            <w:r>
              <w:rPr>
                <w:i/>
                <w:szCs w:val="26"/>
              </w:rPr>
            </w:r>
            <w:r>
              <w:rPr>
                <w:i/>
                <w:szCs w:val="26"/>
              </w:rPr>
            </w:r>
          </w:p>
          <w:p>
            <w:pPr>
              <w:pBdr/>
              <w:spacing/>
              <w:ind/>
              <w:jc w:val="center"/>
              <w:rPr>
                <w:szCs w:val="26"/>
              </w:rPr>
            </w:pPr>
            <w:r>
              <w:rPr>
                <w:szCs w:val="26"/>
              </w:rPr>
            </w:r>
            <w:r>
              <w:rPr>
                <w:szCs w:val="26"/>
              </w:rPr>
            </w:r>
            <w:r>
              <w:rPr>
                <w:szCs w:val="26"/>
              </w:rPr>
            </w:r>
          </w:p>
          <w:p>
            <w:pPr>
              <w:pBdr/>
              <w:spacing/>
              <w:ind/>
              <w:jc w:val="center"/>
              <w:rPr>
                <w:szCs w:val="26"/>
              </w:rPr>
            </w:pPr>
            <w:r>
              <w:rPr>
                <w:szCs w:val="26"/>
              </w:rPr>
            </w:r>
            <w:r>
              <w:rPr>
                <w:szCs w:val="26"/>
              </w:rPr>
            </w:r>
            <w:r>
              <w:rPr>
                <w:szCs w:val="26"/>
              </w:rPr>
            </w:r>
          </w:p>
          <w:p>
            <w:pPr>
              <w:pBdr/>
              <w:spacing/>
              <w:ind/>
              <w:jc w:val="center"/>
              <w:rPr>
                <w:szCs w:val="26"/>
              </w:rPr>
            </w:pPr>
            <w:r>
              <w:rPr>
                <w:szCs w:val="26"/>
              </w:rPr>
            </w:r>
            <w:r>
              <w:rPr>
                <w:szCs w:val="26"/>
              </w:rPr>
            </w:r>
            <w:r>
              <w:rPr>
                <w:szCs w:val="26"/>
              </w:rPr>
            </w:r>
          </w:p>
          <w:p>
            <w:pPr>
              <w:pBdr/>
              <w:spacing/>
              <w:ind/>
              <w:jc w:val="center"/>
              <w:rPr>
                <w:szCs w:val="26"/>
              </w:rPr>
            </w:pPr>
            <w:r>
              <w:rPr>
                <w:szCs w:val="26"/>
              </w:rPr>
            </w:r>
            <w:r>
              <w:rPr>
                <w:szCs w:val="26"/>
              </w:rPr>
            </w:r>
            <w:r>
              <w:rPr>
                <w:szCs w:val="26"/>
              </w:rPr>
            </w:r>
          </w:p>
          <w:p>
            <w:pPr>
              <w:pBdr/>
              <w:spacing/>
              <w:ind/>
              <w:jc w:val="center"/>
              <w:rPr>
                <w:b/>
                <w:sz w:val="26"/>
                <w:szCs w:val="26"/>
              </w:rPr>
            </w:pPr>
            <w:r>
              <w:rPr>
                <w:rFonts w:ascii="Times New Roman" w:hAnsi="Times New Roman" w:cs="Times New Roman"/>
                <w:b/>
                <w:bCs/>
                <w:sz w:val="26"/>
                <w:szCs w:val="26"/>
              </w:rPr>
              <w:t xml:space="preserve">[Tên người dùng]</w:t>
            </w:r>
            <w:r>
              <w:rPr>
                <w:b/>
                <w:sz w:val="26"/>
                <w:szCs w:val="26"/>
              </w:rPr>
            </w:r>
            <w:r>
              <w:rPr>
                <w:b/>
                <w:sz w:val="26"/>
                <w:szCs w:val="26"/>
              </w:rPr>
            </w:r>
          </w:p>
        </w:tc>
      </w:tr>
    </w:tbl>
    <w:p>
      <w:pPr>
        <w:pBdr/>
        <w:spacing w:before="120"/>
        <w:ind w:firstLine="567"/>
        <w:jc w:val="both"/>
        <w:rPr>
          <w:rFonts w:eastAsia="Calibri"/>
          <w:b/>
          <w:color w:val="000000"/>
          <w:sz w:val="26"/>
          <w:szCs w:val="26"/>
        </w:rPr>
      </w:pPr>
      <w:r>
        <w:rPr>
          <w:rFonts w:eastAsia="Calibri"/>
          <w:b/>
          <w:color w:val="000000"/>
          <w:sz w:val="26"/>
          <w:szCs w:val="26"/>
        </w:rPr>
      </w:r>
      <w:r>
        <w:rPr>
          <w:rFonts w:eastAsia="Calibri"/>
          <w:b/>
          <w:color w:val="000000"/>
          <w:sz w:val="26"/>
          <w:szCs w:val="26"/>
        </w:rPr>
      </w:r>
      <w:r>
        <w:rPr>
          <w:rFonts w:eastAsia="Calibri"/>
          <w:b/>
          <w:color w:val="000000"/>
          <w:sz w:val="26"/>
          <w:szCs w:val="26"/>
        </w:rPr>
      </w:r>
    </w:p>
    <w:p>
      <w:pPr>
        <w:pBdr/>
        <w:tabs>
          <w:tab w:val="center" w:leader="none" w:pos="7200"/>
        </w:tabs>
        <w:spacing/>
        <w:ind w:firstLine="567"/>
        <w:jc w:val="both"/>
        <w:rPr>
          <w:bCs/>
          <w:i/>
          <w:iCs/>
          <w:sz w:val="26"/>
          <w:highlight w:val="yellow"/>
        </w:rPr>
      </w:pPr>
      <w:r>
        <w:rPr>
          <w:rFonts w:ascii="Times New Roman" w:hAnsi="Times New Roman" w:cs="Times New Roman"/>
          <w:i/>
          <w:iCs/>
          <w:sz w:val="26"/>
          <w:szCs w:val="26"/>
          <w:highlight w:val="yellow"/>
        </w:rPr>
        <w:t xml:space="preserve">Ghi chú: </w:t>
      </w:r>
      <w:r>
        <w:rPr>
          <w:bCs/>
          <w:i/>
          <w:iCs/>
          <w:sz w:val="26"/>
          <w:highlight w:val="yellow"/>
        </w:rPr>
      </w:r>
      <w:r>
        <w:rPr>
          <w:bCs/>
          <w:i/>
          <w:iCs/>
          <w:sz w:val="26"/>
          <w:highlight w:val="yellow"/>
        </w:rPr>
      </w:r>
    </w:p>
    <w:p>
      <w:pPr>
        <w:pBdr/>
        <w:tabs>
          <w:tab w:val="center" w:leader="none" w:pos="7200"/>
        </w:tabs>
        <w:spacing/>
        <w:ind w:firstLine="567"/>
        <w:jc w:val="both"/>
        <w:rPr>
          <w:bCs/>
          <w:i/>
          <w:iCs/>
          <w:sz w:val="26"/>
          <w:highlight w:val="yellow"/>
        </w:rPr>
      </w:pPr>
      <w:r>
        <w:rPr>
          <w:rFonts w:ascii="Times New Roman" w:hAnsi="Times New Roman" w:cs="Times New Roman"/>
          <w:i/>
          <w:iCs/>
          <w:sz w:val="26"/>
          <w:szCs w:val="26"/>
          <w:highlight w:val="yellow"/>
        </w:rPr>
        <w:t xml:space="preserve">- Trường hợp lập chung báo cáo đề xuất cho vay và báo cáo thẩm định, Người quan hệ khách hàng có thể là cán bộ/cả cán bộ và người kiểm soát cùng ký với vai trò là Người quan hệ khách hàng.</w:t>
      </w:r>
      <w:r>
        <w:rPr>
          <w:bCs/>
          <w:i/>
          <w:iCs/>
          <w:sz w:val="26"/>
          <w:highlight w:val="yellow"/>
        </w:rPr>
      </w:r>
      <w:r>
        <w:rPr>
          <w:bCs/>
          <w:i/>
          <w:iCs/>
          <w:sz w:val="26"/>
          <w:highlight w:val="yellow"/>
        </w:rPr>
      </w:r>
    </w:p>
    <w:p>
      <w:pPr>
        <w:pBdr/>
        <w:tabs>
          <w:tab w:val="center" w:leader="none" w:pos="7200"/>
        </w:tabs>
        <w:spacing/>
        <w:ind w:firstLine="567"/>
        <w:jc w:val="both"/>
        <w:rPr>
          <w:bCs/>
          <w:i/>
          <w:iCs/>
          <w:sz w:val="26"/>
        </w:rPr>
      </w:pPr>
      <w:r>
        <w:rPr>
          <w:rFonts w:ascii="Times New Roman" w:hAnsi="Times New Roman" w:cs="Times New Roman"/>
          <w:i/>
          <w:iCs/>
          <w:sz w:val="26"/>
          <w:szCs w:val="26"/>
          <w:highlight w:val="yellow"/>
        </w:rPr>
        <w:t xml:space="preserve">- Trường hợp lập riêng báo cáo đề xuất cho vay và báo cáo thẩm định, Người quan hệ khách hàng là cán bộ và người kiểm soát cùng ký với vai trò là Người quan hệ khách hàng và bỏ phần B, C, D</w:t>
      </w:r>
      <w:r>
        <w:rPr>
          <w:bCs/>
          <w:i/>
          <w:iCs/>
          <w:sz w:val="26"/>
        </w:rPr>
      </w:r>
      <w:r>
        <w:rPr>
          <w:bCs/>
          <w:i/>
          <w:iCs/>
          <w:sz w:val="26"/>
        </w:rPr>
      </w:r>
    </w:p>
    <w:p>
      <w:pPr>
        <w:pBdr/>
        <w:tabs>
          <w:tab w:val="center" w:leader="none" w:pos="7200"/>
        </w:tabs>
        <w:spacing w:line="288" w:lineRule="auto"/>
        <w:ind/>
        <w:jc w:val="both"/>
        <w:rPr>
          <w:bCs/>
          <w:sz w:val="28"/>
          <w:szCs w:val="28"/>
        </w:rPr>
      </w:pPr>
      <w:r>
        <w:rPr>
          <w:bCs/>
          <w:sz w:val="28"/>
          <w:szCs w:val="28"/>
        </w:rPr>
      </w:r>
      <w:r>
        <w:rPr>
          <w:bCs/>
          <w:sz w:val="28"/>
          <w:szCs w:val="28"/>
        </w:rPr>
      </w:r>
      <w:r>
        <w:rPr>
          <w:bCs/>
          <w:sz w:val="28"/>
          <w:szCs w:val="28"/>
        </w:rPr>
      </w:r>
    </w:p>
    <w:p>
      <w:pPr>
        <w:pBdr/>
        <w:spacing/>
        <w:ind/>
        <w:rPr>
          <w:b/>
          <w:sz w:val="26"/>
          <w:szCs w:val="28"/>
        </w:rPr>
      </w:pPr>
      <w:r>
        <w:rPr>
          <w:b/>
          <w:sz w:val="26"/>
          <w:szCs w:val="28"/>
        </w:rPr>
      </w:r>
      <w:r>
        <w:rPr>
          <w:b/>
          <w:sz w:val="26"/>
          <w:szCs w:val="28"/>
        </w:rPr>
      </w:r>
      <w:r>
        <w:rPr>
          <w:b/>
          <w:sz w:val="26"/>
          <w:szCs w:val="28"/>
        </w:rPr>
      </w:r>
    </w:p>
    <w:p>
      <w:pPr>
        <w:pBdr/>
        <w:spacing/>
        <w:ind w:firstLine="567"/>
        <w:jc w:val="both"/>
        <w:rPr>
          <w:b/>
          <w:sz w:val="26"/>
          <w:szCs w:val="28"/>
        </w:rPr>
      </w:pPr>
      <w:r>
        <w:rPr>
          <w:rFonts w:ascii="Times New Roman" w:hAnsi="Times New Roman" w:cs="Times New Roman"/>
          <w:b/>
          <w:bCs/>
          <w:sz w:val="26"/>
          <w:szCs w:val="26"/>
        </w:rPr>
        <w:t xml:space="preserve">Phần B: THẨM ĐỊNH VÀ ĐỀ XUẤT CHO VAY CỦA NGƯỜI THẨM ĐỊNH/BỘ PHẬN THẨM ĐỊNH/PHÒNG THẨM ĐỊNH</w:t>
      </w:r>
      <w:r>
        <w:rPr>
          <w:b/>
          <w:sz w:val="26"/>
          <w:szCs w:val="28"/>
        </w:rPr>
      </w:r>
      <w:r>
        <w:rPr>
          <w:b/>
          <w:sz w:val="26"/>
          <w:szCs w:val="28"/>
        </w:rPr>
      </w:r>
    </w:p>
    <w:p>
      <w:pPr>
        <w:pBdr/>
        <w:spacing/>
        <w:ind w:firstLine="567"/>
        <w:jc w:val="both"/>
        <w:rPr>
          <w:sz w:val="26"/>
          <w:szCs w:val="28"/>
        </w:rPr>
      </w:pPr>
      <w:r>
        <w:rPr>
          <w:rFonts w:ascii="Times New Roman" w:hAnsi="Times New Roman" w:cs="Times New Roman"/>
          <w:sz w:val="26"/>
          <w:szCs w:val="26"/>
        </w:rPr>
        <w:t xml:space="preserve">Trên cơ sở thông tin, hồ sơ vay vốn và đề xuất của Người quan hệ khách hàng, Người thẩm định khoản vay thẩm định các điều kiện vay vốn, các quy định có liên quan và đề xuất cho vay với các nội dung như sau: </w:t>
      </w:r>
      <w:r>
        <w:rPr>
          <w:sz w:val="26"/>
          <w:szCs w:val="28"/>
        </w:rPr>
      </w:r>
      <w:r>
        <w:rPr>
          <w:sz w:val="26"/>
          <w:szCs w:val="28"/>
        </w:rPr>
      </w:r>
    </w:p>
    <w:p>
      <w:pPr>
        <w:pBdr/>
        <w:spacing/>
        <w:ind w:firstLine="567"/>
        <w:jc w:val="both"/>
        <w:rPr>
          <w:b/>
          <w:bCs/>
          <w:sz w:val="26"/>
          <w:szCs w:val="28"/>
        </w:rPr>
      </w:pPr>
      <w:r>
        <w:rPr>
          <w:rFonts w:ascii="Times New Roman" w:hAnsi="Times New Roman" w:cs="Times New Roman"/>
          <w:b/>
          <w:bCs/>
          <w:sz w:val="26"/>
          <w:szCs w:val="26"/>
        </w:rPr>
        <w:t xml:space="preserve">I. Thẩm định tình hình tài chính của khách hàng</w:t>
      </w:r>
      <w:r>
        <w:rPr>
          <w:b/>
          <w:bCs/>
          <w:sz w:val="26"/>
          <w:szCs w:val="28"/>
        </w:rPr>
      </w:r>
      <w:r>
        <w:rPr>
          <w:b/>
          <w:bCs/>
          <w:sz w:val="26"/>
          <w:szCs w:val="28"/>
        </w:rPr>
      </w:r>
    </w:p>
    <w:p>
      <w:pPr>
        <w:pBdr/>
        <w:spacing/>
        <w:ind w:firstLine="567"/>
        <w:jc w:val="both"/>
        <w:rPr>
          <w:rFonts w:eastAsia="Arial"/>
          <w:b/>
          <w:bCs/>
          <w:sz w:val="26"/>
          <w:szCs w:val="26"/>
        </w:rPr>
      </w:pPr>
      <w:r>
        <w:rPr>
          <w:b/>
          <w:bCs/>
          <w:sz w:val="26"/>
          <w:szCs w:val="26"/>
        </w:rPr>
        <w:t xml:space="preserve">1. Căn cứ đánh giá, phân tích</w:t>
      </w:r>
      <w:r>
        <w:rPr>
          <w:rFonts w:eastAsia="Arial"/>
          <w:b/>
          <w:bCs/>
          <w:sz w:val="26"/>
          <w:szCs w:val="26"/>
        </w:rPr>
      </w:r>
      <w:r>
        <w:rPr>
          <w:rFonts w:eastAsia="Arial"/>
          <w:b/>
          <w:bCs/>
          <w:sz w:val="26"/>
          <w:szCs w:val="26"/>
        </w:rPr>
      </w:r>
    </w:p>
    <w:p>
      <w:pPr>
        <w:pBdr/>
        <w:spacing/>
        <w:ind w:firstLine="567"/>
        <w:jc w:val="both"/>
        <w:rPr>
          <w:sz w:val="26"/>
          <w:szCs w:val="26"/>
        </w:rPr>
      </w:pPr>
      <w:r>
        <w:rPr>
          <w:rFonts w:ascii="Times New Roman" w:hAnsi="Times New Roman" w:cs="Times New Roman"/>
          <w:sz w:val="26"/>
          <w:szCs w:val="26"/>
        </w:rPr>
        <w:t xml:space="preserve">- Báo cáo tài chính năm [Năm liền kề -1], [Năm liền kề].</w:t>
      </w:r>
      <w:r>
        <w:rPr>
          <w:sz w:val="26"/>
          <w:szCs w:val="26"/>
        </w:rPr>
      </w:r>
      <w:r>
        <w:rPr>
          <w:sz w:val="26"/>
          <w:szCs w:val="26"/>
        </w:rPr>
      </w:r>
    </w:p>
    <w:p>
      <w:pPr>
        <w:pBdr/>
        <w:spacing/>
        <w:ind w:firstLine="567"/>
        <w:jc w:val="both"/>
        <w:rPr>
          <w:sz w:val="26"/>
          <w:szCs w:val="26"/>
          <w:highlight w:val="yellow"/>
        </w:rPr>
      </w:pPr>
      <w:r>
        <w:rPr>
          <w:rFonts w:ascii="Times New Roman" w:hAnsi="Times New Roman" w:cs="Times New Roman"/>
          <w:sz w:val="26"/>
          <w:szCs w:val="26"/>
          <w:highlight w:val="yellow"/>
        </w:rPr>
        <w:t xml:space="preserve">(Báo cáo tài chính 2 năm liền kề trừ doanh nghiệp mới được thành lập). </w:t>
      </w:r>
      <w:r>
        <w:rPr>
          <w:sz w:val="26"/>
          <w:szCs w:val="26"/>
          <w:highlight w:val="yellow"/>
        </w:rPr>
      </w:r>
      <w:r>
        <w:rPr>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Báo cáo tài chính phải được kiểm toán và/ báo cáo tài ch</w:t>
      </w:r>
      <w:r>
        <w:rPr>
          <w:rFonts w:ascii="Times New Roman" w:hAnsi="Times New Roman" w:cs="Times New Roman"/>
          <w:sz w:val="26"/>
          <w:szCs w:val="26"/>
          <w:highlight w:val="yellow"/>
        </w:rPr>
        <w:t xml:space="preserve">ính nộp cho cơ quan nhà nước có thẩm quyền (loại trừ các DN siêu nhỏ quy định tại TT132/2018/TT-BTC). Báo cáo tài chính tối thiểu phải có (4 biểu): Bảng cân đối kế toán, báo cáo kết quả kinh doanh, báo cáo lưu chuyển tiền tệ, thuyết minh báo cáo tài chính.</w:t>
      </w:r>
      <w:r>
        <w:rPr>
          <w:sz w:val="26"/>
          <w:szCs w:val="26"/>
          <w:highlight w:val="yellow"/>
        </w:rPr>
      </w:r>
      <w:r>
        <w:rPr>
          <w:sz w:val="26"/>
          <w:szCs w:val="26"/>
          <w:highlight w:val="yellow"/>
        </w:rPr>
      </w:r>
    </w:p>
    <w:p>
      <w:pPr>
        <w:pBdr/>
        <w:spacing/>
        <w:ind w:firstLine="567"/>
        <w:jc w:val="both"/>
        <w:rPr>
          <w:sz w:val="26"/>
          <w:szCs w:val="26"/>
        </w:rPr>
      </w:pPr>
      <w:r>
        <w:rPr>
          <w:rFonts w:ascii="Times New Roman" w:hAnsi="Times New Roman" w:cs="Times New Roman"/>
          <w:sz w:val="26"/>
          <w:szCs w:val="26"/>
        </w:rPr>
        <w:t xml:space="preserve">- Báo cáo một số tình hình tài chính quý gần nhất (đến [Ngày báo cáo])</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Báo cáo tài chính quý gần nhất </w:t>
      </w:r>
      <w:r>
        <w:rPr>
          <w:sz w:val="26"/>
          <w:szCs w:val="26"/>
        </w:rPr>
      </w:r>
      <w:r>
        <w:rPr>
          <w:sz w:val="26"/>
          <w:szCs w:val="26"/>
        </w:rPr>
      </w:r>
    </w:p>
    <w:p>
      <w:pPr>
        <w:pBdr/>
        <w:spacing/>
        <w:ind w:firstLine="567"/>
        <w:jc w:val="both"/>
        <w:rPr>
          <w:sz w:val="26"/>
          <w:szCs w:val="26"/>
          <w:highlight w:val="yellow"/>
        </w:rPr>
      </w:pPr>
      <w:r>
        <w:rPr>
          <w:rFonts w:ascii="Times New Roman" w:hAnsi="Times New Roman" w:cs="Times New Roman"/>
          <w:sz w:val="26"/>
          <w:szCs w:val="26"/>
          <w:highlight w:val="yellow"/>
        </w:rPr>
        <w:t xml:space="preserve">(Trường hợp DN không lập báo cáo tài chính quý thì lập báo cáo một số tình hình tài chính quý gần nhất);  </w:t>
      </w:r>
      <w:r>
        <w:rPr>
          <w:sz w:val="26"/>
          <w:szCs w:val="26"/>
          <w:highlight w:val="yellow"/>
        </w:rPr>
      </w:r>
      <w:r>
        <w:rPr>
          <w:sz w:val="26"/>
          <w:szCs w:val="26"/>
          <w:highlight w:val="yellow"/>
        </w:rPr>
      </w:r>
    </w:p>
    <w:p>
      <w:pPr>
        <w:pBdr/>
        <w:spacing/>
        <w:ind w:firstLine="567"/>
        <w:jc w:val="both"/>
        <w:rPr>
          <w:bCs/>
          <w:sz w:val="26"/>
          <w:szCs w:val="28"/>
        </w:rPr>
      </w:pPr>
      <w:r>
        <w:rPr>
          <w:rFonts w:ascii="Times New Roman" w:hAnsi="Times New Roman" w:cs="Times New Roman"/>
          <w:sz w:val="26"/>
          <w:szCs w:val="26"/>
        </w:rPr>
        <w:t xml:space="preserve">- Sổ phụ chi tiết các khoản nợ phải thu, phải trả;</w:t>
      </w:r>
      <w:r>
        <w:rPr>
          <w:bCs/>
          <w:sz w:val="26"/>
          <w:szCs w:val="28"/>
        </w:rPr>
      </w:r>
      <w:r>
        <w:rPr>
          <w:bCs/>
          <w:sz w:val="26"/>
          <w:szCs w:val="28"/>
        </w:rPr>
      </w:r>
    </w:p>
    <w:p>
      <w:pPr>
        <w:pBdr/>
        <w:spacing/>
        <w:ind w:firstLine="567"/>
        <w:jc w:val="both"/>
        <w:rPr>
          <w:bCs/>
          <w:sz w:val="26"/>
          <w:szCs w:val="28"/>
        </w:rPr>
      </w:pPr>
      <w:r>
        <w:rPr>
          <w:rFonts w:ascii="Times New Roman" w:hAnsi="Times New Roman" w:cs="Times New Roman"/>
          <w:sz w:val="26"/>
          <w:szCs w:val="26"/>
        </w:rPr>
        <w:t xml:space="preserve">- Sổ phụ chi tiết hàng tồn kho;</w:t>
      </w:r>
      <w:r>
        <w:rPr>
          <w:bCs/>
          <w:sz w:val="26"/>
          <w:szCs w:val="28"/>
        </w:rPr>
      </w:r>
      <w:r>
        <w:rPr>
          <w:bCs/>
          <w:sz w:val="26"/>
          <w:szCs w:val="28"/>
        </w:rPr>
      </w:r>
    </w:p>
    <w:p>
      <w:pPr>
        <w:pBdr/>
        <w:spacing/>
        <w:ind w:firstLine="567"/>
        <w:jc w:val="both"/>
        <w:rPr>
          <w:bCs/>
          <w:sz w:val="26"/>
          <w:szCs w:val="28"/>
        </w:rPr>
      </w:pPr>
      <w:r>
        <w:rPr>
          <w:rFonts w:ascii="Times New Roman" w:hAnsi="Times New Roman" w:cs="Times New Roman"/>
          <w:sz w:val="26"/>
          <w:szCs w:val="26"/>
        </w:rPr>
        <w:t xml:space="preserve">- Sổ phụ chi tiết các khoản đầu tư tài chính dài hạn, ngắn hạn.</w:t>
      </w:r>
      <w:r>
        <w:rPr>
          <w:bCs/>
          <w:sz w:val="26"/>
          <w:szCs w:val="28"/>
        </w:rPr>
      </w:r>
      <w:r>
        <w:rPr>
          <w:bCs/>
          <w:sz w:val="26"/>
          <w:szCs w:val="28"/>
        </w:rPr>
      </w:r>
    </w:p>
    <w:p>
      <w:pPr>
        <w:pBdr/>
        <w:spacing/>
        <w:ind w:firstLine="567"/>
        <w:jc w:val="both"/>
        <w:rPr>
          <w:bCs/>
          <w:sz w:val="26"/>
          <w:szCs w:val="28"/>
        </w:rPr>
      </w:pPr>
      <w:r>
        <w:rPr>
          <w:rFonts w:ascii="Times New Roman" w:hAnsi="Times New Roman" w:cs="Times New Roman"/>
          <w:sz w:val="26"/>
          <w:szCs w:val="26"/>
        </w:rPr>
        <w:t xml:space="preserve">- Bảng kê nợ vay tại các TCTD;</w:t>
      </w:r>
      <w:r>
        <w:rPr>
          <w:bCs/>
          <w:sz w:val="26"/>
          <w:szCs w:val="28"/>
        </w:rPr>
      </w:r>
      <w:r>
        <w:rPr>
          <w:bCs/>
          <w:sz w:val="26"/>
          <w:szCs w:val="28"/>
        </w:rPr>
      </w:r>
    </w:p>
    <w:p>
      <w:pPr>
        <w:pBdr/>
        <w:spacing/>
        <w:ind w:firstLine="567"/>
        <w:jc w:val="both"/>
        <w:rPr>
          <w:bCs/>
          <w:sz w:val="26"/>
          <w:szCs w:val="28"/>
        </w:rPr>
      </w:pPr>
      <w:r>
        <w:rPr>
          <w:rFonts w:ascii="Times New Roman" w:hAnsi="Times New Roman" w:cs="Times New Roman"/>
          <w:sz w:val="26"/>
          <w:szCs w:val="26"/>
        </w:rPr>
        <w:t xml:space="preserve">- Sổ phụ tài khoản tiền gửi các ngân hàng; </w:t>
      </w:r>
      <w:r>
        <w:rPr>
          <w:bCs/>
          <w:sz w:val="26"/>
          <w:szCs w:val="28"/>
        </w:rPr>
      </w:r>
      <w:r>
        <w:rPr>
          <w:bCs/>
          <w:sz w:val="26"/>
          <w:szCs w:val="28"/>
        </w:rPr>
      </w:r>
    </w:p>
    <w:p>
      <w:pPr>
        <w:pBdr/>
        <w:spacing/>
        <w:ind w:firstLine="567"/>
        <w:jc w:val="both"/>
        <w:rPr>
          <w:bCs/>
          <w:sz w:val="26"/>
          <w:szCs w:val="28"/>
        </w:rPr>
      </w:pPr>
      <w:r>
        <w:rPr>
          <w:rFonts w:ascii="Times New Roman" w:hAnsi="Times New Roman" w:cs="Times New Roman"/>
          <w:sz w:val="26"/>
          <w:szCs w:val="26"/>
        </w:rPr>
        <w:t xml:space="preserve">- Chi tiết doanh thu theo từng mặt hàng, lĩnh vực kinh doanh, từng công trình thi công. Doanh số (lượng, giá trị) xuất khẩu theo từng nước, khu vực (nếu có)...</w:t>
      </w:r>
      <w:r>
        <w:rPr>
          <w:bCs/>
          <w:sz w:val="26"/>
          <w:szCs w:val="28"/>
        </w:rPr>
      </w:r>
      <w:r>
        <w:rPr>
          <w:bCs/>
          <w:sz w:val="26"/>
          <w:szCs w:val="28"/>
        </w:rPr>
      </w:r>
    </w:p>
    <w:p>
      <w:pPr>
        <w:pBdr/>
        <w:spacing/>
        <w:ind w:firstLine="567"/>
        <w:jc w:val="both"/>
        <w:rPr>
          <w:bCs/>
          <w:sz w:val="26"/>
          <w:szCs w:val="28"/>
        </w:rPr>
      </w:pPr>
      <w:r>
        <w:rPr>
          <w:rFonts w:ascii="Times New Roman" w:hAnsi="Times New Roman" w:cs="Times New Roman"/>
          <w:sz w:val="26"/>
          <w:szCs w:val="26"/>
        </w:rPr>
        <w:t xml:space="preserve">- Các tài liệu khác (nếu có). </w:t>
      </w:r>
      <w:r>
        <w:rPr>
          <w:bCs/>
          <w:sz w:val="26"/>
          <w:szCs w:val="28"/>
        </w:rPr>
      </w:r>
      <w:r>
        <w:rPr>
          <w:bCs/>
          <w:sz w:val="26"/>
          <w:szCs w:val="28"/>
        </w:rPr>
      </w:r>
    </w:p>
    <w:p>
      <w:pPr>
        <w:pBdr/>
        <w:spacing/>
        <w:ind w:firstLine="567"/>
        <w:jc w:val="both"/>
        <w:rPr>
          <w:rFonts w:eastAsia="Calibri"/>
          <w:b/>
          <w:sz w:val="26"/>
          <w:szCs w:val="26"/>
        </w:rPr>
      </w:pPr>
      <w:r>
        <w:rPr>
          <w:b/>
          <w:bCs/>
          <w:sz w:val="26"/>
          <w:szCs w:val="26"/>
        </w:rPr>
        <w:t xml:space="preserve">2. Tình hình tài chính của khách hàng</w:t>
      </w:r>
      <w:r>
        <w:rPr>
          <w:rFonts w:eastAsia="Calibri"/>
          <w:b/>
          <w:sz w:val="26"/>
          <w:szCs w:val="26"/>
        </w:rPr>
      </w:r>
      <w:r>
        <w:rPr>
          <w:rFonts w:eastAsia="Calibri"/>
          <w:b/>
          <w:sz w:val="26"/>
          <w:szCs w:val="26"/>
        </w:rPr>
      </w:r>
    </w:p>
    <w:p>
      <w:pPr>
        <w:pBdr/>
        <w:spacing/>
        <w:ind w:firstLine="567"/>
        <w:jc w:val="both"/>
        <w:rPr>
          <w:rFonts w:eastAsia="Calibri"/>
          <w:sz w:val="26"/>
          <w:szCs w:val="26"/>
        </w:rPr>
      </w:pPr>
      <w:r>
        <w:rPr>
          <w:sz w:val="26"/>
          <w:szCs w:val="26"/>
          <w:highlight w:val="yellow"/>
        </w:rPr>
        <w:t xml:space="preserve">- Những điểm cần lưu ý khi đánh giá: Tùy đặc điểm cụ thể</w:t>
      </w:r>
      <w:r>
        <w:rPr>
          <w:sz w:val="26"/>
          <w:szCs w:val="26"/>
          <w:highlight w:val="yellow"/>
        </w:rPr>
        <w:t xml:space="preserve"> tình hình hoạt động của DN, tính chất bất thường của từng khoản mục trên Báo cáo tài chính của DN, lựa chọn các khoản mục, chỉ tiêu cụ thể trên Báo cáo tài chính để đánh giá làm rõ sự bất hợp lý, tìm ra nguyên nhân và đánh giá, nhận xét về các khoản mục l</w:t>
      </w:r>
      <w:r>
        <w:rPr>
          <w:sz w:val="26"/>
          <w:szCs w:val="26"/>
          <w:highlight w:val="yellow"/>
        </w:rPr>
        <w:t xml:space="preserve">ựa chọn phân tích và tình hình chung của DN. Trường hợp BCTC được kiểm toán nhưng loại trừ nhiều yếu tố trọng yếu: Cần phải thu thập thêm thông tin để có cơ sở đánh giá khả năng tài chính của DN, đồng thời cũng là cơ sở để đánh giá rủi ro khi cấp tín dụng.</w:t>
      </w:r>
      <w:r>
        <w:rPr>
          <w:sz w:val="26"/>
          <w:szCs w:val="26"/>
        </w:rPr>
        <w:t xml:space="preserve"> </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highlight w:val="yellow"/>
        </w:rPr>
        <w:t xml:space="preserve">Tùy thuộc vào mô hình hoạt động và việc áp dụng chế độ kế toán của từng pháp nhân, tập trung phân tích những thay đổi lớn, những chỉ tiêu cơ bản có tính chất trọ</w:t>
      </w:r>
      <w:r>
        <w:rPr>
          <w:sz w:val="26"/>
          <w:szCs w:val="26"/>
          <w:highlight w:val="yellow"/>
        </w:rPr>
        <w:t xml:space="preserve">ng yếu trong báo cáo tài chính như: Các khoản phải thu; Hàng tồn kho; Các khoản đầu tư tài chính; Tài sản dài hạn; Trích lập dự phòng rủi ro; Các khoản phải trả người bán; Vay tại các tổ chức tín dụng; Nguồn vốn chủ sở hữu…</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highlight w:val="yellow"/>
        </w:rPr>
        <w:t xml:space="preserve">Một số mục đã có sẵn phân tích dưới đây là để tham khảo từ một vài khoản vay có thực trước đây, tùy tình hình thực tế để thêm, bớt cho phù hợp</w:t>
      </w:r>
      <w:r>
        <w:rPr>
          <w:rFonts w:eastAsia="Calibri"/>
          <w:sz w:val="26"/>
          <w:szCs w:val="26"/>
        </w:rPr>
      </w:r>
      <w:r>
        <w:rPr>
          <w:rFonts w:eastAsia="Calibri"/>
          <w:sz w:val="26"/>
          <w:szCs w:val="26"/>
        </w:rPr>
      </w:r>
    </w:p>
    <w:p>
      <w:pPr>
        <w:pBdr/>
        <w:spacing/>
        <w:ind w:firstLine="567"/>
        <w:jc w:val="both"/>
        <w:rPr>
          <w:sz w:val="26"/>
          <w:szCs w:val="26"/>
        </w:rPr>
      </w:pPr>
      <w:r>
        <w:rPr>
          <w:rFonts w:ascii="Times New Roman" w:hAnsi="Times New Roman" w:cs="Times New Roman"/>
          <w:sz w:val="26"/>
          <w:szCs w:val="26"/>
        </w:rPr>
        <w:t xml:space="preserve">Bảng cân đối tài khoản rút gọn:</w:t>
      </w:r>
      <w:r>
        <w:rPr>
          <w:sz w:val="26"/>
          <w:szCs w:val="26"/>
        </w:rPr>
      </w:r>
      <w:r>
        <w:rPr>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
                <w:bCs/>
              </w:rPr>
            </w:pPr>
            <w:r>
              <w:rPr>
                <w:rFonts w:ascii="Times New Roman" w:hAnsi="Times New Roman" w:cs="Times New Roman"/>
                <w:b/>
                <w:bCs/>
                <w:sz w:val="24"/>
                <w:szCs w:val="24"/>
              </w:rPr>
              <w:t xml:space="preserve">CHỈ TIÊU</w:t>
            </w:r>
            <w:r>
              <w:rPr>
                <w:b/>
                <w:bCs/>
              </w:rPr>
            </w:r>
            <w:r>
              <w:rPr>
                <w:b/>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center"/>
              <w:rPr>
                <w:b/>
              </w:rPr>
            </w:pPr>
            <w:r>
              <w:rPr>
                <w:rFonts w:ascii="Times New Roman" w:hAnsi="Times New Roman" w:cs="Times New Roman"/>
                <w:b/>
                <w:bCs/>
                <w:sz w:val="24"/>
                <w:szCs w:val="24"/>
              </w:rPr>
              <w:t xml:space="preserve">[Năm liền kề -1]</w:t>
            </w:r>
            <w:r>
              <w:rPr>
                <w:b/>
              </w:rPr>
            </w:r>
            <w:r>
              <w:rPr>
                <w:b/>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center"/>
              <w:rPr>
                <w:b/>
              </w:rPr>
            </w:pPr>
            <w:r>
              <w:rPr>
                <w:rFonts w:ascii="Times New Roman" w:hAnsi="Times New Roman" w:cs="Times New Roman"/>
                <w:b/>
                <w:bCs/>
                <w:sz w:val="24"/>
                <w:szCs w:val="24"/>
              </w:rPr>
              <w:t xml:space="preserve">[Năm liền kề]</w:t>
            </w:r>
            <w:r>
              <w:rPr>
                <w:b/>
              </w:rPr>
            </w:r>
            <w:r>
              <w:rPr>
                <w:b/>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center"/>
              <w:rPr>
                <w:b/>
                <w:bCs/>
              </w:rPr>
            </w:pPr>
            <w:r>
              <w:rPr>
                <w:rFonts w:ascii="Times New Roman" w:hAnsi="Times New Roman" w:cs="Times New Roman"/>
                <w:b/>
                <w:bCs/>
                <w:sz w:val="24"/>
                <w:szCs w:val="24"/>
              </w:rPr>
              <w:t xml:space="preserve">[Ngày báo cáo]</w:t>
            </w:r>
            <w:r>
              <w:rPr>
                <w:b/>
                <w:bCs/>
              </w:rPr>
            </w:r>
            <w:r>
              <w:rPr>
                <w:b/>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center"/>
              <w:rPr>
                <w:b/>
                <w:bCs/>
              </w:rPr>
            </w:pPr>
            <w:r>
              <w:rPr>
                <w:rFonts w:ascii="Times New Roman" w:hAnsi="Times New Roman" w:cs="Times New Roman"/>
                <w:b/>
                <w:bCs/>
                <w:sz w:val="24"/>
                <w:szCs w:val="24"/>
              </w:rPr>
              <w:t xml:space="preserve">So sánh</w:t>
            </w:r>
            <w:r>
              <w:rPr>
                <w:b/>
                <w:bCs/>
              </w:rPr>
            </w:r>
            <w:r>
              <w:rPr>
                <w:b/>
                <w:bCs/>
              </w:rPr>
            </w:r>
          </w:p>
          <w:p>
            <w:pPr>
              <w:pBdr/>
              <w:spacing/>
              <w:ind/>
              <w:jc w:val="center"/>
              <w:rPr>
                <w:b/>
                <w:bCs/>
              </w:rPr>
            </w:pPr>
            <w:r>
              <w:rPr>
                <w:rFonts w:ascii="Times New Roman" w:hAnsi="Times New Roman" w:cs="Times New Roman"/>
                <w:b/>
                <w:bCs/>
                <w:sz w:val="24"/>
                <w:szCs w:val="24"/>
              </w:rPr>
              <w:t xml:space="preserve">[Năm liền kề] - [Năm liền kề -1]</w:t>
            </w:r>
            <w:r>
              <w:rPr>
                <w:b/>
                <w:bCs/>
              </w:rPr>
            </w:r>
            <w:r>
              <w:rPr>
                <w:b/>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A. Tài sản ngắn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[CS.Tài sản ngắn hạn:]</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[Tài sản ngắn hạn]</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[CS.Tài sản ngắn hạn::]</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[CL Tài sản ngắn hạn]</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 Tiền và các khoản tương đương tiền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[CS.Tiền và tương đương tiền:]</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[CS.Tiền và tương đương tiền]</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Tiền và tương đương tiền]</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II. Đầu tư tài chính ngắn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[CS.Đầu tư tài chính ngắn hạn:]</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[Đầu tư tài chính ngắn hạn]</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Đầu tư tài chính ngắn hạn]</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III. Các khoản phải thu ngắn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[CS.Các khoản phải thu ngắn hạn:]</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[Các khoản phải thu ngắn hạn]</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[CS.Các khoản phải thu ngắn hạn::]</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Các khoản phải thu ngắn hạn]</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Phải thu khách hàng</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[CS.Phải thu ngắn hạn của KH:]</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[Phải thu ngắn hạn của KH]</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Phải thu ngắn hạn của KH]</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Trả trước cho người bán</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[CS.Trả trước cho ng bán ngắn hạn:]</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[Trả trước cho ng bán ngắn hạn]</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Trả trước cho ng bán ngắn hạn]</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Phải thu ngắn hạn khác</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[CS.Phải thu ngắn hạn khác:]</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[Phải thu ngắn hạn khác]</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Phải thu ngắn hạn khác]</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IV. Hàng tồn kho</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[CS.Hàng tồn kho:]</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[Hàng tồn kho]</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[CS.Hàng tồn kho::]</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Hàng tồn kho]</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V. Tài sản ngắn hạn khác</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[CS.Tài sản ngắn hạn khác:]</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[Tài sản ngắn hạn khác]</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Tài sản ngắn hạn khác]</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B. Tài sản dài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[CS.Tài sản dài hạn:]</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[Tài sản dài hạn]</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[CS.Tài sản dài hạn::]</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Tài sản dài hạn]</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 Các khoản phải thu dài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[CS.Phải thu dài hạn:]</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[Phải thu dài hạn]</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Phải thu dài hạn]</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II. Tài sản cố định</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Tài sản cố định hữu hình</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[CS.Tài sản cố định hữu hình:]</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[Tài sản cố định hữu hình]</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[CS.Tài sản cố định hữu hình::]</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Tài sản cố định hữu hình]</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III. Bất động sản đầu tư</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IV. Tài sản dở dang dài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V. Đầu tư tài chính dài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[CS.Đầu tư tài chính dài hạn:]</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[Đầu tư tài chính dài hạn]</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Đầu tư tài chính dài hạn]</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Đầu tư vào công ty con</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Đầu tư vào công ty liên kết, liên doanh</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Đầu tư dài hạn khác</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VI. Tài sản dài hạn khác</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[CS.Tài sản dài hạn khác:]</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[Tài sản dài hạn khác]</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[CS.Tài sản dài hạn khác::]</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Tài sản dài hạn khác]</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
                <w:bCs/>
              </w:rPr>
            </w:pPr>
            <w:r>
              <w:rPr>
                <w:rFonts w:ascii="Times New Roman" w:hAnsi="Times New Roman" w:cs="Times New Roman"/>
                <w:b/>
                <w:bCs/>
                <w:sz w:val="24"/>
                <w:szCs w:val="24"/>
              </w:rPr>
              <w:t xml:space="preserve">TỔNG CỘNG TÀI SẢN</w:t>
            </w:r>
            <w:r>
              <w:rPr>
                <w:b/>
                <w:bCs/>
              </w:rPr>
            </w:r>
            <w:r>
              <w:rPr>
                <w:b/>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
                <w:bCs/>
              </w:rPr>
            </w:pPr>
            <w:r>
              <w:rPr>
                <w:rFonts w:ascii="Times New Roman" w:hAnsi="Times New Roman" w:cs="Times New Roman"/>
                <w:b/>
                <w:bCs/>
                <w:sz w:val="24"/>
                <w:szCs w:val="24"/>
              </w:rPr>
              <w:t xml:space="preserve">[CS.Tổng tài sản:]</w:t>
            </w:r>
            <w:r>
              <w:rPr>
                <w:b/>
                <w:bCs/>
              </w:rPr>
            </w:r>
            <w:r>
              <w:rPr>
                <w:b/>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
                <w:bCs/>
              </w:rPr>
            </w:pPr>
            <w:r>
              <w:rPr>
                <w:rFonts w:ascii="Times New Roman" w:hAnsi="Times New Roman" w:cs="Times New Roman"/>
                <w:b/>
                <w:bCs/>
                <w:sz w:val="24"/>
                <w:szCs w:val="24"/>
              </w:rPr>
              <w:t xml:space="preserve">[Tổng tài sản]</w:t>
            </w:r>
            <w:r>
              <w:rPr>
                <w:b/>
                <w:bCs/>
              </w:rPr>
            </w:r>
            <w:r>
              <w:rPr>
                <w:b/>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
                <w:bCs/>
              </w:rPr>
            </w:pPr>
            <w:r>
              <w:rPr>
                <w:b/>
                <w:bCs/>
              </w:rPr>
            </w:r>
            <w:r>
              <w:rPr>
                <w:b/>
                <w:bCs/>
              </w:rPr>
            </w:r>
            <w:r>
              <w:rPr>
                <w:b/>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
                <w:bCs/>
              </w:rPr>
            </w:pPr>
            <w:r>
              <w:rPr>
                <w:rFonts w:ascii="Times New Roman" w:hAnsi="Times New Roman" w:cs="Times New Roman"/>
                <w:b/>
                <w:bCs/>
                <w:sz w:val="24"/>
                <w:szCs w:val="24"/>
              </w:rPr>
              <w:t xml:space="preserve">[CS.CL Tổng tài sản]</w:t>
            </w:r>
            <w:r>
              <w:rPr>
                <w:b/>
                <w:bCs/>
              </w:rPr>
            </w:r>
            <w:r>
              <w:rPr>
                <w:b/>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C. Nợ phải trả</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 Nợ ngắn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[CS.Nợ ngắn hạn:]</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[Nợ ngắn hạn]</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[CS.Nợ ngắn hạn::]</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Nợ ngắn hạn]</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Phải trả người bán ngắn hạn</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[Phải trả người bán ngắn hạn:]</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[Phải trả người bán ngắn hạn]</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[Phải trả người bán ngắn hạn::]</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[CL Phải trả người bán ngắn hạn]</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Người mua trả tiền trước</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[CS.Người mua trả tiền trước ngắn hạn:]</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[CS.Người mua trả tiền trước ngắn hạn]</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[CS.Người mua trả tiền trước ngắn hạn::]</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Người mua trả tiền trước ngắn hạn]</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Phải trả người lao động</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Vay và nợ thuê tài chính ngắn hạn</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[CS.Vay và nợ thuê tài chính ngắn hạn:]</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[Vay và nợ thuê tài chính ngắn hạn]</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Vay và nợ thuê tài chính ngắn hạn]</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II. Nợ dài hạn</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[CS.Nợ dài hạn:]</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[Nợ dài hạn]</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[CS.Nợ dài hạn::]</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Nợ dài hạn]</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D. Vốn chủ sở hữu </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[CS.Vốn chủ sở hữu:]</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[Vốn chủ sở hữu]</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[CS.Vốn chủ sở hữu::]</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Vốn chủ sở hữu]</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bCs/>
              </w:rPr>
            </w:pPr>
            <w:r>
              <w:rPr>
                <w:rFonts w:ascii="Times New Roman" w:hAnsi="Times New Roman" w:cs="Times New Roman"/>
                <w:sz w:val="24"/>
                <w:szCs w:val="24"/>
              </w:rPr>
              <w:t xml:space="preserve">I. Vốn đầu tư của chủ sở hữu</w:t>
            </w:r>
            <w:r>
              <w:rPr>
                <w:bCs/>
              </w:rPr>
            </w:r>
            <w:r>
              <w:rPr>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Cs/>
              </w:rPr>
            </w:pPr>
            <w:r>
              <w:rPr>
                <w:rFonts w:ascii="Times New Roman" w:hAnsi="Times New Roman" w:cs="Times New Roman"/>
                <w:sz w:val="24"/>
                <w:szCs w:val="24"/>
              </w:rPr>
              <w:t xml:space="preserve">[CS.Vốn góp của chủ sở hữu:]</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[Vốn góp của chủ sở hữu]</w:t>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bCs/>
              </w:rPr>
            </w:r>
            <w:r>
              <w:rPr>
                <w:bCs/>
              </w:rPr>
            </w:r>
            <w:r>
              <w:rPr>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Vốn góp của chủ sở hữu]</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 Lợi nhuận sau thuế chưa phân phối</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Pr>
                <w:rFonts w:ascii="Times New Roman" w:hAnsi="Times New Roman" w:cs="Times New Roman"/>
                <w:sz w:val="24"/>
                <w:szCs w:val="24"/>
              </w:rPr>
              <w:t xml:space="preserve">[CS.Lợi nhuận sau thuế chưa phân phối:]</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[Lợi nhuận sau thuế chưa phân phối]</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Pr>
                <w:rFonts w:ascii="Times New Roman" w:hAnsi="Times New Roman" w:cs="Times New Roman"/>
                <w:sz w:val="24"/>
                <w:szCs w:val="24"/>
              </w:rPr>
              <w:t xml:space="preserve">[CS.Lợi nhuận sau thuế chưa phân phối::]</w:t>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Cs/>
              </w:rPr>
            </w:pPr>
            <w:r>
              <w:rPr>
                <w:rFonts w:ascii="Times New Roman" w:hAnsi="Times New Roman" w:cs="Times New Roman"/>
                <w:sz w:val="24"/>
                <w:szCs w:val="24"/>
              </w:rPr>
              <w:t xml:space="preserve">[CS.CL Lợi nhuận sau thuế chưa phân phối]</w:t>
            </w:r>
            <w:r>
              <w:rPr>
                <w:bCs/>
              </w:rPr>
            </w:r>
            <w:r>
              <w:rPr>
                <w:bCs/>
              </w:rP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rPr/>
            </w:pPr>
            <w:r>
              <w:rPr>
                <w:rFonts w:ascii="Times New Roman" w:hAnsi="Times New Roman" w:cs="Times New Roman"/>
                <w:sz w:val="24"/>
                <w:szCs w:val="24"/>
              </w:rPr>
              <w:t xml:space="preserve">II. Nguồn kinh phí và quỹ khác</w:t>
            </w: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pPr>
            <w:r/>
            <w:r/>
          </w:p>
        </w:tc>
      </w:tr>
      <w:tr>
        <w:trPr/>
        <w:tc>
          <w:tcPr>
            <w:tcBorders>
              <w:top w:val="single" w:color="auto" w:sz="4" w:space="0"/>
              <w:left w:val="single" w:color="auto" w:sz="4" w:space="0"/>
              <w:bottom w:val="single" w:color="auto" w:sz="4" w:space="0"/>
              <w:right w:val="single" w:color="auto" w:sz="4" w:space="0"/>
            </w:tcBorders>
            <w:tcW w:w="1589" w:type="pct"/>
            <w:vAlign w:val="center"/>
            <w:textDirection w:val="lrTb"/>
            <w:noWrap w:val="false"/>
          </w:tcPr>
          <w:p>
            <w:pPr>
              <w:pBdr/>
              <w:spacing/>
              <w:ind/>
              <w:jc w:val="center"/>
              <w:rPr>
                <w:b/>
                <w:bCs/>
              </w:rPr>
            </w:pPr>
            <w:r>
              <w:rPr>
                <w:rFonts w:ascii="Times New Roman" w:hAnsi="Times New Roman" w:cs="Times New Roman"/>
                <w:b/>
                <w:bCs/>
                <w:sz w:val="24"/>
                <w:szCs w:val="24"/>
              </w:rPr>
              <w:t xml:space="preserve">TỔNG CỘNG NGUỒN VỐN</w:t>
            </w:r>
            <w:r>
              <w:rPr>
                <w:b/>
                <w:bCs/>
              </w:rPr>
            </w:r>
            <w:r>
              <w:rPr>
                <w:b/>
                <w:bCs/>
              </w:rPr>
            </w:r>
          </w:p>
        </w:tc>
        <w:tc>
          <w:tcPr>
            <w:tcBorders>
              <w:top w:val="single" w:color="auto" w:sz="4" w:space="0"/>
              <w:left w:val="single" w:color="auto" w:sz="4" w:space="0"/>
              <w:bottom w:val="single" w:color="auto" w:sz="4" w:space="0"/>
              <w:right w:val="single" w:color="auto" w:sz="4" w:space="0"/>
            </w:tcBorders>
            <w:tcW w:w="852" w:type="pct"/>
            <w:vAlign w:val="center"/>
            <w:textDirection w:val="lrTb"/>
            <w:noWrap w:val="false"/>
          </w:tcPr>
          <w:p>
            <w:pPr>
              <w:pBdr/>
              <w:spacing/>
              <w:ind/>
              <w:jc w:val="right"/>
              <w:rPr>
                <w:b/>
                <w:bCs/>
              </w:rPr>
            </w:pPr>
            <w:r>
              <w:rPr>
                <w:rFonts w:ascii="Times New Roman" w:hAnsi="Times New Roman" w:cs="Times New Roman"/>
                <w:b/>
                <w:bCs/>
                <w:sz w:val="24"/>
                <w:szCs w:val="24"/>
              </w:rPr>
              <w:t xml:space="preserve">[CS.Tổng tài sản:]</w:t>
            </w:r>
            <w:r>
              <w:rPr>
                <w:b/>
                <w:bCs/>
              </w:rPr>
            </w:r>
            <w:r>
              <w:rPr>
                <w:b/>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
                <w:bCs/>
              </w:rPr>
            </w:pPr>
            <w:r>
              <w:rPr>
                <w:rFonts w:ascii="Times New Roman" w:hAnsi="Times New Roman" w:cs="Times New Roman"/>
                <w:b/>
                <w:bCs/>
                <w:sz w:val="24"/>
                <w:szCs w:val="24"/>
              </w:rPr>
              <w:t xml:space="preserve">[Tổng tài sản]</w:t>
            </w:r>
            <w:r>
              <w:rPr>
                <w:b/>
                <w:bCs/>
              </w:rPr>
            </w:r>
            <w:r>
              <w:rPr>
                <w:b/>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
                <w:bCs/>
              </w:rPr>
            </w:pPr>
            <w:r>
              <w:rPr>
                <w:b/>
                <w:bCs/>
              </w:rPr>
            </w:r>
            <w:r>
              <w:rPr>
                <w:b/>
                <w:bCs/>
              </w:rPr>
            </w:r>
            <w:r>
              <w:rPr>
                <w:b/>
                <w:bCs/>
              </w:rPr>
            </w:r>
          </w:p>
        </w:tc>
        <w:tc>
          <w:tcPr>
            <w:tcBorders>
              <w:top w:val="single" w:color="auto" w:sz="4" w:space="0"/>
              <w:left w:val="single" w:color="auto" w:sz="4" w:space="0"/>
              <w:bottom w:val="single" w:color="auto" w:sz="4" w:space="0"/>
              <w:right w:val="single" w:color="auto" w:sz="4" w:space="0"/>
            </w:tcBorders>
            <w:tcW w:w="853" w:type="pct"/>
            <w:vAlign w:val="center"/>
            <w:textDirection w:val="lrTb"/>
            <w:noWrap w:val="false"/>
          </w:tcPr>
          <w:p>
            <w:pPr>
              <w:pBdr/>
              <w:spacing/>
              <w:ind/>
              <w:jc w:val="right"/>
              <w:rPr>
                <w:b/>
                <w:bCs/>
              </w:rPr>
            </w:pPr>
            <w:r>
              <w:rPr>
                <w:rFonts w:ascii="Times New Roman" w:hAnsi="Times New Roman" w:cs="Times New Roman"/>
                <w:b/>
                <w:bCs/>
                <w:sz w:val="24"/>
                <w:szCs w:val="24"/>
              </w:rPr>
              <w:t xml:space="preserve">[CS.CL Tổng tài sản]</w:t>
            </w:r>
            <w:r>
              <w:rPr>
                <w:b/>
                <w:bCs/>
              </w:rPr>
            </w:r>
            <w:r>
              <w:rPr>
                <w:b/>
                <w:bCs/>
              </w:rPr>
            </w:r>
          </w:p>
        </w:tc>
      </w:tr>
    </w:tbl>
    <w:p>
      <w:pPr>
        <w:pBdr/>
        <w:spacing w:before="120"/>
        <w:ind w:firstLine="567"/>
        <w:jc w:val="both"/>
        <w:rPr>
          <w:b/>
          <w:color w:val="1f497d"/>
          <w:sz w:val="26"/>
          <w:szCs w:val="26"/>
        </w:rPr>
      </w:pPr>
      <w:r>
        <w:rPr>
          <w:rFonts w:ascii="Times New Roman" w:hAnsi="Times New Roman" w:cs="Times New Roman"/>
          <w:b/>
          <w:bCs/>
          <w:color w:val="000000"/>
          <w:sz w:val="26"/>
          <w:szCs w:val="26"/>
        </w:rPr>
        <w:t xml:space="preserve">2.1. Về tài sản</w:t>
      </w:r>
      <w:r>
        <w:rPr>
          <w:rFonts w:ascii="Times New Roman" w:hAnsi="Times New Roman" w:cs="Times New Roman"/>
          <w:b/>
          <w:bCs/>
          <w:color w:val="1f497d"/>
          <w:sz w:val="26"/>
          <w:szCs w:val="26"/>
        </w:rPr>
        <w:t xml:space="preserve"> </w:t>
      </w:r>
      <w:r>
        <w:rPr>
          <w:b/>
          <w:color w:val="1f497d"/>
          <w:sz w:val="26"/>
          <w:szCs w:val="26"/>
        </w:rPr>
      </w:r>
      <w:r>
        <w:rPr>
          <w:b/>
          <w:color w:val="1f497d"/>
          <w:sz w:val="26"/>
          <w:szCs w:val="26"/>
        </w:rPr>
      </w:r>
    </w:p>
    <w:p>
      <w:pPr>
        <w:pBdr/>
        <w:spacing/>
        <w:ind w:firstLine="567"/>
        <w:jc w:val="both"/>
        <w:rPr>
          <w:b/>
          <w:sz w:val="26"/>
          <w:szCs w:val="26"/>
        </w:rPr>
      </w:pPr>
      <w:r>
        <w:rPr>
          <w:rFonts w:ascii="Times New Roman" w:hAnsi="Times New Roman" w:cs="Times New Roman"/>
          <w:b/>
          <w:bCs/>
          <w:sz w:val="26"/>
          <w:szCs w:val="26"/>
        </w:rPr>
        <w:t xml:space="preserve">- Về cơ cấu tài sản của công ty</w:t>
      </w:r>
      <w:r>
        <w:rPr>
          <w:b/>
          <w:sz w:val="26"/>
          <w:szCs w:val="26"/>
        </w:rPr>
      </w:r>
      <w:r>
        <w:rPr>
          <w:b/>
          <w:sz w:val="26"/>
          <w:szCs w:val="26"/>
        </w:rPr>
      </w:r>
    </w:p>
    <w:tbl>
      <w:tblPr>
        <w:tblW w:w="5000" w:type="pct"/>
        <w:tblBorders>
          <w:top w:val="single" w:color="auto" w:sz="4" w:space="0"/>
          <w:left w:val="single" w:color="auto" w:sz="4" w:space="0"/>
          <w:bottom w:val="single" w:color="000000" w:sz="4" w:space="0"/>
          <w:right w:val="single" w:color="auto" w:sz="4" w:space="0"/>
          <w:insideH w:val="single" w:color="000000"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000000" w:sz="4" w:space="0"/>
              <w:right w:val="single" w:color="auto" w:sz="4" w:space="0"/>
            </w:tcBorders>
            <w:tcW w:w="344" w:type="pct"/>
            <w:vAlign w:val="center"/>
            <w:textDirection w:val="lrTb"/>
            <w:noWrap w:val="false"/>
          </w:tcPr>
          <w:p>
            <w:pPr>
              <w:pBdr/>
              <w:spacing/>
              <w:ind/>
              <w:jc w:val="center"/>
              <w:rPr>
                <w:b/>
                <w:bCs/>
              </w:rPr>
            </w:pPr>
            <w:r>
              <w:rPr>
                <w:rFonts w:ascii="Times New Roman" w:hAnsi="Times New Roman" w:cs="Times New Roman"/>
                <w:b/>
                <w:bCs/>
                <w:sz w:val="24"/>
                <w:szCs w:val="24"/>
              </w:rPr>
              <w:t xml:space="preserve">TT</w:t>
            </w:r>
            <w:r>
              <w:rPr>
                <w:b/>
                <w:bCs/>
              </w:rPr>
            </w:r>
            <w:r>
              <w:rPr>
                <w:b/>
                <w:bCs/>
              </w:rPr>
            </w:r>
          </w:p>
        </w:tc>
        <w:tc>
          <w:tcPr>
            <w:tcBorders>
              <w:top w:val="single" w:color="auto" w:sz="4" w:space="0"/>
              <w:left w:val="single" w:color="auto" w:sz="4" w:space="0"/>
              <w:bottom w:val="single" w:color="000000" w:sz="4" w:space="0"/>
              <w:right w:val="single" w:color="auto" w:sz="4" w:space="0"/>
            </w:tcBorders>
            <w:tcW w:w="2088" w:type="pct"/>
            <w:vAlign w:val="center"/>
            <w:textDirection w:val="lrTb"/>
            <w:noWrap w:val="false"/>
          </w:tcPr>
          <w:p>
            <w:pPr>
              <w:pBdr/>
              <w:spacing/>
              <w:ind/>
              <w:jc w:val="center"/>
              <w:rPr>
                <w:b/>
                <w:bCs/>
              </w:rPr>
            </w:pPr>
            <w:r>
              <w:rPr>
                <w:rFonts w:ascii="Times New Roman" w:hAnsi="Times New Roman" w:cs="Times New Roman"/>
                <w:b/>
                <w:bCs/>
                <w:sz w:val="24"/>
                <w:szCs w:val="24"/>
              </w:rPr>
              <w:t xml:space="preserve">Chỉ tiêu</w:t>
            </w:r>
            <w:r>
              <w:rPr>
                <w:b/>
                <w:bCs/>
              </w:rPr>
            </w:r>
            <w:r>
              <w:rPr>
                <w:b/>
                <w:bCs/>
              </w:rPr>
            </w:r>
          </w:p>
        </w:tc>
        <w:tc>
          <w:tcPr>
            <w:tcBorders>
              <w:top w:val="single" w:color="auto" w:sz="4" w:space="0"/>
              <w:left w:val="single" w:color="auto" w:sz="4" w:space="0"/>
              <w:bottom w:val="single" w:color="auto" w:sz="4" w:space="0"/>
              <w:right w:val="single" w:color="auto" w:sz="4" w:space="0"/>
            </w:tcBorders>
            <w:tcW w:w="856" w:type="pct"/>
            <w:vAlign w:val="center"/>
            <w:textDirection w:val="lrTb"/>
            <w:noWrap w:val="false"/>
          </w:tcPr>
          <w:p>
            <w:pPr>
              <w:pBdr/>
              <w:spacing/>
              <w:ind/>
              <w:jc w:val="center"/>
              <w:rPr>
                <w:b/>
              </w:rPr>
            </w:pPr>
            <w:r>
              <w:rPr>
                <w:rFonts w:ascii="Times New Roman" w:hAnsi="Times New Roman" w:cs="Times New Roman"/>
                <w:b/>
                <w:bCs/>
                <w:sz w:val="24"/>
                <w:szCs w:val="24"/>
              </w:rPr>
              <w:t xml:space="preserve">[Năm liền kề -1]</w:t>
            </w:r>
            <w:r>
              <w:rPr>
                <w:b/>
              </w:rPr>
            </w:r>
            <w:r>
              <w:rPr>
                <w:b/>
              </w:rPr>
            </w:r>
          </w:p>
        </w:tc>
        <w:tc>
          <w:tcPr>
            <w:tcBorders>
              <w:top w:val="single" w:color="auto" w:sz="4" w:space="0"/>
              <w:left w:val="single" w:color="auto" w:sz="4" w:space="0"/>
              <w:bottom w:val="single" w:color="auto" w:sz="4" w:space="0"/>
              <w:right w:val="single" w:color="auto" w:sz="4" w:space="0"/>
            </w:tcBorders>
            <w:tcW w:w="856" w:type="pct"/>
            <w:vAlign w:val="center"/>
            <w:textDirection w:val="lrTb"/>
            <w:noWrap w:val="false"/>
          </w:tcPr>
          <w:p>
            <w:pPr>
              <w:pBdr/>
              <w:spacing/>
              <w:ind/>
              <w:jc w:val="center"/>
              <w:rPr>
                <w:b/>
              </w:rPr>
            </w:pPr>
            <w:r>
              <w:rPr>
                <w:rFonts w:ascii="Times New Roman" w:hAnsi="Times New Roman" w:cs="Times New Roman"/>
                <w:b/>
                <w:bCs/>
                <w:sz w:val="24"/>
                <w:szCs w:val="24"/>
              </w:rPr>
              <w:t xml:space="preserve">[Năm liền kề]</w:t>
            </w:r>
            <w:r>
              <w:rPr>
                <w:b/>
              </w:rPr>
            </w:r>
            <w:r>
              <w:rPr>
                <w:b/>
              </w:rPr>
            </w:r>
          </w:p>
        </w:tc>
        <w:tc>
          <w:tcPr>
            <w:tcBorders>
              <w:top w:val="single" w:color="auto" w:sz="4" w:space="0"/>
              <w:left w:val="single" w:color="auto" w:sz="4" w:space="0"/>
              <w:bottom w:val="single" w:color="auto" w:sz="4" w:space="0"/>
              <w:right w:val="single" w:color="auto" w:sz="4" w:space="0"/>
            </w:tcBorders>
            <w:tcW w:w="856" w:type="pct"/>
            <w:vAlign w:val="center"/>
            <w:textDirection w:val="lrTb"/>
            <w:noWrap w:val="false"/>
          </w:tcPr>
          <w:p>
            <w:pPr>
              <w:pBdr/>
              <w:spacing/>
              <w:ind/>
              <w:jc w:val="center"/>
              <w:rPr>
                <w:bCs/>
              </w:rPr>
            </w:pPr>
            <w:r>
              <w:rPr>
                <w:rFonts w:ascii="Times New Roman" w:hAnsi="Times New Roman" w:cs="Times New Roman"/>
                <w:b/>
                <w:bCs/>
                <w:sz w:val="22"/>
                <w:szCs w:val="22"/>
              </w:rPr>
              <w:t xml:space="preserve">[Ngày báo cáo]</w:t>
            </w:r>
            <w:r>
              <w:rPr>
                <w:bCs/>
              </w:rPr>
            </w:r>
            <w:r>
              <w:rPr>
                <w:b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b/>
                <w:bCs/>
              </w:rPr>
            </w:pPr>
            <w:r>
              <w:rPr>
                <w:rFonts w:ascii="Times New Roman" w:hAnsi="Times New Roman" w:cs="Times New Roman"/>
                <w:b/>
                <w:bCs/>
                <w:sz w:val="24"/>
                <w:szCs w:val="24"/>
              </w:rPr>
              <w:t xml:space="preserve">A</w:t>
            </w:r>
            <w:r>
              <w:rPr>
                <w:b/>
                <w:bCs/>
              </w:rPr>
            </w:r>
            <w:r>
              <w:rPr>
                <w:b/>
                <w:bCs/>
              </w:rP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b/>
                <w:bCs/>
              </w:rPr>
            </w:pPr>
            <w:r>
              <w:rPr>
                <w:rFonts w:ascii="Times New Roman" w:hAnsi="Times New Roman" w:cs="Times New Roman"/>
                <w:b/>
                <w:bCs/>
                <w:sz w:val="24"/>
                <w:szCs w:val="24"/>
              </w:rPr>
              <w:t xml:space="preserve">Tài sản ngắn hạn</w:t>
            </w:r>
            <w:r>
              <w:rPr>
                <w:b/>
                <w:bCs/>
              </w:rPr>
            </w:r>
            <w:r>
              <w:rPr>
                <w:b/>
                <w:b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[Tài sản ngắn hạn:]</w:t>
            </w:r>
            <w:r>
              <w:rPr>
                <w:b/>
                <w:bCs/>
              </w:rPr>
            </w:r>
            <w:r>
              <w:rPr>
                <w:b/>
                <w:b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[Tài sản ngắn hạn]</w:t>
            </w:r>
            <w:r>
              <w:rPr>
                <w:b/>
                <w:bCs/>
              </w:rPr>
            </w:r>
            <w:r>
              <w:rPr>
                <w:b/>
                <w:b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[Tài sản ngắn hạn::]</w:t>
            </w:r>
            <w:r>
              <w:rPr>
                <w:b/>
                <w:bCs/>
              </w:rPr>
            </w:r>
            <w:r>
              <w:rPr>
                <w:b/>
                <w:b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1</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Tiền và các khoản tương đương tiền</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[Tiền và tương đương tiền:]</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[Tiền và tương đương tiền]</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2</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Đầu tư tài chính ngắn hạn</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[Đầu tư tài chính ngắn hạn:]</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[Đầu tư tài chính ngắn hạn]</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3</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Các khoản phải thu</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[Các khoản phải thu ngắn hạn:]</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[Các khoản phải thu ngắn hạn]</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[Các khoản phải thu ngắn hạn::]</w:t>
            </w:r>
            <w:r>
              <w:rPr>
                <w:iCs/>
              </w:rPr>
            </w:r>
            <w:r>
              <w:rPr>
                <w:i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4</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Hàng tồn kho</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[Hàng tồn kho:]</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[Hàng tồn kho]</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[Hàng tồn kho::]</w:t>
            </w:r>
            <w:r>
              <w:rPr>
                <w:iCs/>
              </w:rPr>
            </w:r>
            <w:r>
              <w:rPr>
                <w:i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5</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Tài sản lưu động khác</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b/>
              </w:rPr>
            </w:pPr>
            <w:r>
              <w:rPr>
                <w:rFonts w:ascii="Times New Roman" w:hAnsi="Times New Roman" w:cs="Times New Roman"/>
                <w:b/>
                <w:bCs/>
                <w:sz w:val="24"/>
                <w:szCs w:val="24"/>
              </w:rPr>
              <w:t xml:space="preserve">B</w:t>
            </w:r>
            <w:r>
              <w:rPr>
                <w:b/>
              </w:rPr>
            </w:r>
            <w:r>
              <w:rPr>
                <w:b/>
              </w:rP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b/>
                <w:bCs/>
              </w:rPr>
            </w:pPr>
            <w:r>
              <w:rPr>
                <w:rFonts w:ascii="Times New Roman" w:hAnsi="Times New Roman" w:cs="Times New Roman"/>
                <w:b/>
                <w:bCs/>
                <w:sz w:val="24"/>
                <w:szCs w:val="24"/>
              </w:rPr>
              <w:t xml:space="preserve">Tài sản dài hạn</w:t>
            </w:r>
            <w:r>
              <w:rPr>
                <w:b/>
                <w:bCs/>
              </w:rPr>
            </w:r>
            <w:r>
              <w:rPr>
                <w:b/>
                <w:b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[Tài sản dài hạn:]</w:t>
            </w:r>
            <w:r>
              <w:rPr>
                <w:b/>
                <w:bCs/>
              </w:rPr>
            </w:r>
            <w:r>
              <w:rPr>
                <w:b/>
                <w:b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[Tài sản dài hạn]</w:t>
            </w:r>
            <w:r>
              <w:rPr>
                <w:b/>
                <w:bCs/>
              </w:rPr>
            </w:r>
            <w:r>
              <w:rPr>
                <w:b/>
                <w:b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[Tài sản dài hạn::]</w:t>
            </w:r>
            <w:r>
              <w:rPr>
                <w:b/>
                <w:bCs/>
              </w:rPr>
            </w:r>
            <w:r>
              <w:rPr>
                <w:b/>
                <w:b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1</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Tài sản cố định hữu hình</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[Tài sản cố định hữu hình:]</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[Tài sản cố định hữu hình]</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[Tài sản cố định hữu hình::]</w:t>
            </w:r>
            <w:r>
              <w:rPr>
                <w:iCs/>
              </w:rPr>
            </w:r>
            <w:r>
              <w:rPr>
                <w:i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2</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Đầu tư tài chính dài hạn</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[Đầu tư tài chính dài hạn:]</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rFonts w:ascii="Times New Roman" w:hAnsi="Times New Roman" w:cs="Times New Roman"/>
                <w:sz w:val="24"/>
                <w:szCs w:val="24"/>
              </w:rPr>
              <w:t xml:space="preserve">[Đầu tư tài chính dài hạn]</w:t>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r>
      <w:tr>
        <w:trPr/>
        <w:tc>
          <w:tcPr>
            <w:tcBorders>
              <w:top w:val="single" w:color="000000" w:sz="4" w:space="0"/>
              <w:left w:val="single" w:color="auto" w:sz="4" w:space="0"/>
              <w:bottom w:val="single" w:color="auto" w:sz="4" w:space="0"/>
              <w:right w:val="single" w:color="auto" w:sz="4" w:space="0"/>
            </w:tcBorders>
            <w:tcW w:w="344" w:type="pct"/>
            <w:vAlign w:val="center"/>
            <w:textDirection w:val="lrTb"/>
            <w:noWrap w:val="false"/>
          </w:tcPr>
          <w:p>
            <w:pPr>
              <w:pBdr/>
              <w:spacing/>
              <w:ind/>
              <w:jc w:val="center"/>
              <w:rPr/>
            </w:pPr>
            <w:r>
              <w:rPr>
                <w:rFonts w:ascii="Times New Roman" w:hAnsi="Times New Roman" w:cs="Times New Roman"/>
                <w:sz w:val="24"/>
                <w:szCs w:val="24"/>
              </w:rPr>
              <w:t xml:space="preserve">3</w:t>
            </w:r>
            <w:r/>
          </w:p>
        </w:tc>
        <w:tc>
          <w:tcPr>
            <w:tcBorders>
              <w:top w:val="single" w:color="000000" w:sz="4" w:space="0"/>
              <w:left w:val="single" w:color="auto" w:sz="4" w:space="0"/>
              <w:bottom w:val="single" w:color="auto" w:sz="4" w:space="0"/>
              <w:right w:val="single" w:color="auto" w:sz="4" w:space="0"/>
            </w:tcBorders>
            <w:tcW w:w="2088" w:type="pct"/>
            <w:vAlign w:val="center"/>
            <w:textDirection w:val="lrTb"/>
            <w:noWrap w:val="false"/>
          </w:tcPr>
          <w:p>
            <w:pPr>
              <w:pBdr/>
              <w:spacing/>
              <w:ind/>
              <w:rPr/>
            </w:pPr>
            <w:r>
              <w:rPr>
                <w:rFonts w:ascii="Times New Roman" w:hAnsi="Times New Roman" w:cs="Times New Roman"/>
                <w:sz w:val="24"/>
                <w:szCs w:val="24"/>
              </w:rPr>
              <w:t xml:space="preserve">Xây dựng cơ bản dở dang</w:t>
            </w: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c>
          <w:tcPr>
            <w:tcBorders>
              <w:top w:val="single" w:color="000000" w:sz="4" w:space="0"/>
              <w:left w:val="single" w:color="auto" w:sz="4" w:space="0"/>
              <w:bottom w:val="single" w:color="auto" w:sz="4" w:space="0"/>
              <w:right w:val="single" w:color="auto" w:sz="4" w:space="0"/>
            </w:tcBorders>
            <w:tcW w:w="856" w:type="pct"/>
            <w:textDirection w:val="lrTb"/>
            <w:noWrap w:val="false"/>
          </w:tcPr>
          <w:p>
            <w:pPr>
              <w:pBdr/>
              <w:spacing/>
              <w:ind/>
              <w:jc w:val="right"/>
              <w:rPr>
                <w:iCs/>
              </w:rPr>
            </w:pPr>
            <w:r>
              <w:rPr>
                <w:iCs/>
              </w:rPr>
            </w:r>
            <w:r>
              <w:rPr>
                <w:iCs/>
              </w:rPr>
            </w:r>
            <w:r>
              <w:rPr>
                <w:iCs/>
              </w:rPr>
            </w:r>
          </w:p>
        </w:tc>
      </w:tr>
      <w:tr>
        <w:trPr/>
        <w:tc>
          <w:tcPr>
            <w:tcBorders>
              <w:top w:val="single" w:color="000000" w:sz="4" w:space="0"/>
              <w:left w:val="single" w:color="auto" w:sz="8" w:space="0"/>
              <w:bottom w:val="single" w:color="auto" w:sz="8" w:space="0"/>
              <w:right w:val="single" w:color="000000" w:sz="8" w:space="0"/>
            </w:tcBorders>
            <w:tcW w:w="344" w:type="pct"/>
            <w:vAlign w:val="center"/>
            <w:textDirection w:val="lrTb"/>
            <w:noWrap w:val="false"/>
          </w:tcPr>
          <w:p>
            <w:pPr>
              <w:pBdr/>
              <w:spacing/>
              <w:ind/>
              <w:jc w:val="center"/>
              <w:rPr>
                <w:b/>
                <w:bCs/>
              </w:rPr>
            </w:pPr>
            <w:r>
              <w:rPr>
                <w:b/>
                <w:bCs/>
              </w:rPr>
            </w:r>
            <w:r>
              <w:rPr>
                <w:b/>
                <w:bCs/>
              </w:rPr>
            </w:r>
            <w:r>
              <w:rPr>
                <w:b/>
                <w:bCs/>
              </w:rPr>
            </w:r>
          </w:p>
        </w:tc>
        <w:tc>
          <w:tcPr>
            <w:tcBorders>
              <w:top w:val="single" w:color="000000" w:sz="4" w:space="0"/>
              <w:left w:val="single" w:color="auto" w:sz="8" w:space="0"/>
              <w:bottom w:val="single" w:color="auto" w:sz="8" w:space="0"/>
              <w:right w:val="single" w:color="000000" w:sz="8" w:space="0"/>
            </w:tcBorders>
            <w:tcW w:w="2088" w:type="pct"/>
            <w:vAlign w:val="center"/>
            <w:textDirection w:val="lrTb"/>
            <w:noWrap w:val="false"/>
          </w:tcPr>
          <w:p>
            <w:pPr>
              <w:pBdr/>
              <w:spacing/>
              <w:ind/>
              <w:rPr>
                <w:b/>
                <w:bCs/>
              </w:rPr>
            </w:pPr>
            <w:r>
              <w:rPr>
                <w:rFonts w:ascii="Times New Roman" w:hAnsi="Times New Roman" w:cs="Times New Roman"/>
                <w:b/>
                <w:bCs/>
                <w:sz w:val="24"/>
                <w:szCs w:val="24"/>
              </w:rPr>
              <w:t xml:space="preserve">Tổng cộng tài sản</w:t>
            </w:r>
            <w:r>
              <w:rPr>
                <w:b/>
                <w:bCs/>
              </w:rPr>
            </w:r>
            <w:r>
              <w:rPr>
                <w:b/>
                <w:bCs/>
              </w:rPr>
            </w:r>
          </w:p>
        </w:tc>
        <w:tc>
          <w:tcPr>
            <w:tcBorders>
              <w:top w:val="single" w:color="000000" w:sz="4" w:space="0"/>
              <w:left w:val="single" w:color="auto" w:sz="4" w:space="0"/>
              <w:bottom w:val="single" w:color="auto" w:sz="8" w:space="0"/>
              <w:right w:val="single" w:color="auto" w:sz="8"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[Tổng tài sản:]</w:t>
            </w:r>
            <w:r>
              <w:rPr>
                <w:b/>
                <w:bCs/>
              </w:rPr>
            </w:r>
            <w:r>
              <w:rPr>
                <w:b/>
                <w:bCs/>
              </w:rPr>
            </w:r>
          </w:p>
        </w:tc>
        <w:tc>
          <w:tcPr>
            <w:tcBorders>
              <w:top w:val="single" w:color="000000" w:sz="4" w:space="0"/>
              <w:left w:val="single" w:color="auto" w:sz="4" w:space="0"/>
              <w:bottom w:val="single" w:color="auto" w:sz="8" w:space="0"/>
              <w:right w:val="single" w:color="auto" w:sz="8" w:space="0"/>
            </w:tcBorders>
            <w:tcW w:w="856" w:type="pct"/>
            <w:textDirection w:val="lrTb"/>
            <w:noWrap w:val="false"/>
          </w:tcPr>
          <w:p>
            <w:pPr>
              <w:pBdr/>
              <w:spacing/>
              <w:ind/>
              <w:jc w:val="right"/>
              <w:rPr>
                <w:b/>
                <w:bCs/>
              </w:rPr>
            </w:pPr>
            <w:r>
              <w:rPr>
                <w:rFonts w:ascii="Times New Roman" w:hAnsi="Times New Roman" w:cs="Times New Roman"/>
                <w:b/>
                <w:bCs/>
                <w:sz w:val="24"/>
                <w:szCs w:val="24"/>
              </w:rPr>
              <w:t xml:space="preserve">[Tổng tài sản]</w:t>
            </w:r>
            <w:r>
              <w:rPr>
                <w:b/>
                <w:bCs/>
              </w:rPr>
            </w:r>
            <w:r>
              <w:rPr>
                <w:b/>
                <w:bCs/>
              </w:rPr>
            </w:r>
          </w:p>
        </w:tc>
        <w:tc>
          <w:tcPr>
            <w:tcBorders>
              <w:top w:val="single" w:color="000000" w:sz="4" w:space="0"/>
              <w:left w:val="single" w:color="auto" w:sz="4" w:space="0"/>
              <w:bottom w:val="single" w:color="auto" w:sz="8" w:space="0"/>
              <w:right w:val="single" w:color="auto" w:sz="8" w:space="0"/>
            </w:tcBorders>
            <w:tcW w:w="856" w:type="pct"/>
            <w:textDirection w:val="lrTb"/>
            <w:noWrap w:val="false"/>
          </w:tcPr>
          <w:p>
            <w:pPr>
              <w:pBdr/>
              <w:spacing/>
              <w:ind/>
              <w:jc w:val="right"/>
              <w:rPr>
                <w:b/>
                <w:bCs/>
              </w:rPr>
            </w:pPr>
            <w:r>
              <w:rPr>
                <w:b/>
                <w:bCs/>
              </w:rPr>
            </w:r>
            <w:r>
              <w:rPr>
                <w:b/>
                <w:bCs/>
              </w:rPr>
            </w:r>
            <w:r>
              <w:rPr>
                <w:b/>
                <w:bCs/>
              </w:rPr>
            </w:r>
          </w:p>
        </w:tc>
      </w:tr>
    </w:tbl>
    <w:p>
      <w:pPr>
        <w:pStyle w:val="995"/>
        <w:pBdr/>
        <w:spacing w:after="0"/>
        <w:ind w:firstLine="567" w:left="0"/>
        <w:jc w:val="both"/>
        <w:rPr>
          <w:b/>
          <w:sz w:val="26"/>
          <w:szCs w:val="26"/>
        </w:rPr>
      </w:pPr>
      <w:r>
        <w:rPr>
          <w:rFonts w:ascii="Times New Roman" w:hAnsi="Times New Roman" w:cs="Times New Roman"/>
          <w:b/>
          <w:bCs/>
          <w:sz w:val="26"/>
          <w:szCs w:val="26"/>
        </w:rPr>
        <w:t xml:space="preserve">a. Đánh giá tài sản ngắn hạn:</w:t>
      </w:r>
      <w:r>
        <w:rPr>
          <w:b/>
          <w:sz w:val="26"/>
          <w:szCs w:val="26"/>
        </w:rPr>
      </w:r>
      <w:r>
        <w:rPr>
          <w:b/>
          <w:sz w:val="26"/>
          <w:szCs w:val="26"/>
        </w:rPr>
      </w:r>
    </w:p>
    <w:p>
      <w:pPr>
        <w:pStyle w:val="995"/>
        <w:pBdr/>
        <w:spacing w:after="0"/>
        <w:ind w:firstLine="567" w:left="0"/>
        <w:jc w:val="both"/>
        <w:rPr>
          <w:sz w:val="26"/>
          <w:szCs w:val="26"/>
        </w:rPr>
      </w:pPr>
      <w:r>
        <w:rPr>
          <w:rFonts w:ascii="Times New Roman" w:hAnsi="Times New Roman" w:cs="Times New Roman"/>
          <w:sz w:val="26"/>
          <w:szCs w:val="26"/>
        </w:rPr>
        <w:t xml:space="preserve">Tài sản ngắn hạn của Công ty năm [Năm liền kề -1] là [Tài sản ngắn hạn:] đồng, đến 31/12/[Năm liền kề] là [Tài sản ngắn hạn] đồng, chênh lệch [CL Tài sản ngắn hạn] đồng so với năm trước, cụ thể:</w:t>
      </w:r>
      <w:r>
        <w:rPr>
          <w:sz w:val="26"/>
          <w:szCs w:val="26"/>
        </w:rPr>
      </w:r>
      <w:r>
        <w:rPr>
          <w:sz w:val="26"/>
          <w:szCs w:val="26"/>
        </w:rPr>
      </w:r>
    </w:p>
    <w:p>
      <w:pPr>
        <w:pStyle w:val="995"/>
        <w:pBdr/>
        <w:spacing w:after="0"/>
        <w:ind w:firstLine="567" w:left="0"/>
        <w:jc w:val="both"/>
        <w:rPr>
          <w:b/>
          <w:sz w:val="26"/>
          <w:szCs w:val="26"/>
        </w:rPr>
      </w:pPr>
      <w:r>
        <w:rPr>
          <w:rFonts w:ascii="Times New Roman" w:hAnsi="Times New Roman" w:cs="Times New Roman"/>
          <w:b/>
          <w:bCs/>
          <w:sz w:val="26"/>
          <w:szCs w:val="26"/>
        </w:rPr>
        <w:t xml:space="preserve">- Tiền và các khoản tương đương tiền:</w:t>
      </w:r>
      <w:r>
        <w:rPr>
          <w:b/>
          <w:sz w:val="26"/>
          <w:szCs w:val="26"/>
        </w:rPr>
      </w:r>
      <w:r>
        <w:rPr>
          <w:b/>
          <w:sz w:val="26"/>
          <w:szCs w:val="26"/>
        </w:rPr>
      </w:r>
    </w:p>
    <w:p>
      <w:pPr>
        <w:pStyle w:val="995"/>
        <w:pBdr/>
        <w:spacing w:after="0"/>
        <w:ind w:firstLine="567" w:left="0"/>
        <w:jc w:val="both"/>
        <w:rPr>
          <w:sz w:val="26"/>
          <w:szCs w:val="26"/>
        </w:rPr>
      </w:pPr>
      <w:r>
        <w:rPr>
          <w:rFonts w:ascii="Times New Roman" w:hAnsi="Times New Roman" w:cs="Times New Roman"/>
          <w:sz w:val="26"/>
          <w:szCs w:val="26"/>
          <w:highlight w:val="yellow"/>
        </w:rPr>
        <w:t xml:space="preserve">Có thể yêu cầu cung cấp Sổ quỹ </w:t>
      </w:r>
      <w:r>
        <w:rPr>
          <w:rFonts w:ascii="Times New Roman" w:hAnsi="Times New Roman" w:cs="Times New Roman"/>
          <w:sz w:val="26"/>
          <w:szCs w:val="26"/>
          <w:highlight w:val="yellow"/>
        </w:rPr>
        <w:t xml:space="preserve">tiền mặt, sao kê chi tiết tài khoản tại các ngân hàng (để xem xét sự biến động của dòng tiền vào – ra) trong trường hợp doanh thu chuyển tiền về NH không tương xứng (nhỏ hơn) so với doanh số cho vay hoặc doanh thu không tương xứng với tỷ trọng cấp tín dụng</w:t>
      </w:r>
      <w:r>
        <w:rPr>
          <w:sz w:val="26"/>
          <w:szCs w:val="26"/>
        </w:rPr>
      </w:r>
      <w:r>
        <w:rPr>
          <w:sz w:val="26"/>
          <w:szCs w:val="26"/>
        </w:rPr>
      </w:r>
    </w:p>
    <w:p>
      <w:pPr>
        <w:pStyle w:val="995"/>
        <w:pBdr/>
        <w:spacing w:after="0"/>
        <w:ind w:firstLine="567" w:left="0"/>
        <w:jc w:val="both"/>
        <w:rPr>
          <w:sz w:val="26"/>
          <w:szCs w:val="26"/>
        </w:rPr>
      </w:pPr>
      <w:r>
        <w:rPr>
          <w:rFonts w:ascii="Times New Roman" w:hAnsi="Times New Roman" w:cs="Times New Roman"/>
          <w:sz w:val="26"/>
          <w:szCs w:val="26"/>
        </w:rPr>
        <w:t xml:space="preserve">Tiền và các khoản tương đương tiền của Công ty năm [Năm liền kề -1] là [Tiền và tương đương tiền:] đồng</w:t>
      </w:r>
      <w:r>
        <w:rPr>
          <w:rFonts w:ascii="Times New Roman" w:hAnsi="Times New Roman" w:cs="Times New Roman"/>
          <w:sz w:val="26"/>
          <w:szCs w:val="26"/>
        </w:rPr>
        <w:t xml:space="preserve">, đến 31/12/[Năm liền kề] là [Tiền và tương đương tiền] đồng, chênh lệch [CL Tiền và tương đương tiền] đồng so với năm trước. Tiền và các khoản tương đương tiền của công ty chiếm tỷ trọng ...... trong tổng tài sản ngắn hạn là do ....... </w:t>
      </w:r>
      <w:r>
        <w:rPr>
          <w:sz w:val="26"/>
          <w:szCs w:val="26"/>
        </w:rPr>
      </w:r>
      <w:r>
        <w:rPr>
          <w:sz w:val="26"/>
          <w:szCs w:val="26"/>
        </w:rPr>
      </w:r>
    </w:p>
    <w:p>
      <w:pPr>
        <w:pStyle w:val="995"/>
        <w:pBdr/>
        <w:spacing w:after="0"/>
        <w:ind w:firstLine="567" w:left="0"/>
        <w:jc w:val="both"/>
        <w:rPr>
          <w:sz w:val="26"/>
          <w:szCs w:val="26"/>
        </w:rPr>
      </w:pPr>
      <w:r>
        <w:rPr>
          <w:rFonts w:ascii="Times New Roman" w:hAnsi="Times New Roman" w:cs="Times New Roman"/>
          <w:sz w:val="26"/>
          <w:szCs w:val="26"/>
        </w:rPr>
        <w:t xml:space="preserve">Số dư tiền gửi của Công ty tại Agribank [Tên chi nhánh/PGD] tại thời điểm 31/12/[Năm liền kề -1] là ......... triệu đồng, thời điểm 31/12/[Năm liền kề] là ......... triệu đồng,. </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Đầu tư tài chính ngắn hạn:</w:t>
      </w:r>
      <w:r>
        <w:rPr>
          <w:b/>
          <w:sz w:val="26"/>
          <w:szCs w:val="26"/>
        </w:rPr>
      </w:r>
      <w:r>
        <w:rPr>
          <w:b/>
          <w:sz w:val="26"/>
          <w:szCs w:val="26"/>
        </w:rPr>
      </w:r>
    </w:p>
    <w:p>
      <w:pPr>
        <w:pBdr/>
        <w:spacing/>
        <w:ind w:firstLine="567"/>
        <w:jc w:val="both"/>
        <w:rPr>
          <w:sz w:val="26"/>
          <w:szCs w:val="26"/>
          <w:highlight w:val="yellow"/>
        </w:rPr>
      </w:pPr>
      <w:r>
        <w:rPr>
          <w:rFonts w:ascii="Times New Roman" w:hAnsi="Times New Roman" w:cs="Times New Roman"/>
          <w:sz w:val="26"/>
          <w:szCs w:val="26"/>
          <w:highlight w:val="yellow"/>
        </w:rPr>
        <w:t xml:space="preserve">Khi xem xét khoản đầu tư này, cần liên hệ với chính sách đầu tư của doanh nghiệp cũng như môi trường đầu tư trong từng thời kỳ. Đầu tư TCNH của DN chủ yếu là: tiền gửi có kỳ hạn &lt;12 tháng, đầu tư chứng khoán ngắn hạn, góp vốn, cho vay ngắn hạn. </w:t>
      </w:r>
      <w:r>
        <w:rPr>
          <w:sz w:val="26"/>
          <w:szCs w:val="26"/>
          <w:highlight w:val="yellow"/>
        </w:rPr>
      </w:r>
      <w:r>
        <w:rPr>
          <w:sz w:val="26"/>
          <w:szCs w:val="26"/>
          <w:highlight w:val="yellow"/>
        </w:rPr>
      </w:r>
    </w:p>
    <w:p>
      <w:pPr>
        <w:pBdr/>
        <w:spacing/>
        <w:ind w:firstLine="567"/>
        <w:jc w:val="both"/>
        <w:rPr>
          <w:sz w:val="26"/>
          <w:szCs w:val="26"/>
        </w:rPr>
      </w:pPr>
      <w:r>
        <w:rPr>
          <w:rFonts w:ascii="Times New Roman" w:hAnsi="Times New Roman" w:cs="Times New Roman"/>
          <w:sz w:val="26"/>
          <w:szCs w:val="26"/>
          <w:highlight w:val="yellow"/>
        </w:rPr>
        <w:t xml:space="preserve">Khi phân tích, ngoài việc đánh giá sự biến động tăng, giảm của khoản mục này cần phải phân tích, đánh giá nguyên nhân từ đâu phát sinh khoản mục</w:t>
      </w:r>
      <w:r>
        <w:rPr>
          <w:rFonts w:ascii="Times New Roman" w:hAnsi="Times New Roman" w:cs="Times New Roman"/>
          <w:sz w:val="26"/>
          <w:szCs w:val="26"/>
          <w:highlight w:val="yellow"/>
        </w:rPr>
        <w:t xml:space="preserve"> này trong điều kiện DN đang có nhu cầu vay vốn để thực hiện phương án hoạt động sản xuất kinh doanh từ các TCTD? Phân tích dòng vốn của từng loại đầu tư; xác định doanh lợi thu được tư việc đầu tư; Trường hợp có rủi ro thì phương án trích lập như thế nào?</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Đầu tư tài chính ngắn hạn của</w:t>
      </w:r>
      <w:r>
        <w:rPr>
          <w:rFonts w:ascii="Times New Roman" w:hAnsi="Times New Roman" w:cs="Times New Roman"/>
          <w:sz w:val="26"/>
          <w:szCs w:val="26"/>
        </w:rPr>
        <w:t xml:space="preserve"> Công ty năm [Năm liền kề -1] là [Đầu tư tài chính ngắn hạn:] đồng, đến 31/12/[Năm liền kề] là [Đầu tư tài chính ngắn hạn] đồng, chênh lệch [CL Đầu tư tài chính ngắn hạn] đồng so với năm trước. Chiếm tỷ trọng ... trong tổng tài sản ngắn hạn. </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Các khoản phải thu ngắn hạn:</w:t>
      </w:r>
      <w:r>
        <w:rPr>
          <w:b/>
          <w:sz w:val="26"/>
          <w:szCs w:val="26"/>
        </w:rPr>
      </w:r>
      <w:r>
        <w:rPr>
          <w:b/>
          <w:sz w:val="26"/>
          <w:szCs w:val="26"/>
        </w:rPr>
      </w:r>
    </w:p>
    <w:p>
      <w:pPr>
        <w:pBdr/>
        <w:tabs>
          <w:tab w:val="left" w:leader="none" w:pos="8640"/>
        </w:tabs>
        <w:spacing/>
        <w:ind w:firstLine="567"/>
        <w:jc w:val="both"/>
        <w:rPr>
          <w:sz w:val="26"/>
          <w:szCs w:val="28"/>
          <w:highlight w:val="yellow"/>
        </w:rPr>
      </w:pPr>
      <w:r>
        <w:rPr>
          <w:rFonts w:ascii="Times New Roman" w:hAnsi="Times New Roman" w:cs="Times New Roman"/>
          <w:b/>
          <w:bCs/>
          <w:sz w:val="26"/>
          <w:szCs w:val="26"/>
          <w:highlight w:val="yellow"/>
        </w:rPr>
        <w:t xml:space="preserve">Lưu ý:</w:t>
      </w:r>
      <w:r>
        <w:rPr>
          <w:rFonts w:ascii="Times New Roman" w:hAnsi="Times New Roman" w:cs="Times New Roman"/>
          <w:sz w:val="26"/>
          <w:szCs w:val="26"/>
          <w:highlight w:val="yellow"/>
        </w:rPr>
        <w:t xml:space="preserve"> Khi phân tích</w:t>
      </w:r>
      <w:r>
        <w:rPr>
          <w:rFonts w:ascii="Times New Roman" w:hAnsi="Times New Roman" w:cs="Times New Roman"/>
          <w:sz w:val="26"/>
          <w:szCs w:val="26"/>
          <w:highlight w:val="yellow"/>
        </w:rPr>
        <w:t xml:space="preserve"> sự biến động của các khoản phải thu cần căn cứ vào tính chất, đặc điểm kinh doanh của DN, đặc tính, chu kỳ sản phẩm, khả năng tổ chức quản lý bán hàng (kênh phân phối, quảng bá, tiếp thị, chất lượng, uy tín...) để đánh giá tính phù hợp của khoản mục này. </w:t>
      </w:r>
      <w:r>
        <w:rPr>
          <w:sz w:val="26"/>
          <w:szCs w:val="28"/>
          <w:highlight w:val="yellow"/>
        </w:rPr>
      </w:r>
      <w:r>
        <w:rPr>
          <w:sz w:val="26"/>
          <w:szCs w:val="28"/>
          <w:highlight w:val="yellow"/>
        </w:rPr>
      </w:r>
    </w:p>
    <w:p>
      <w:pPr>
        <w:pBdr/>
        <w:tabs>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Với DN đã hoạt động KD trong nhiều năm, đã thiết lập được kênh phân phối (khách hàng truyền thống) thì các khoản công nợ không mang</w:t>
      </w:r>
      <w:r>
        <w:rPr>
          <w:rFonts w:ascii="Times New Roman" w:hAnsi="Times New Roman" w:cs="Times New Roman"/>
          <w:sz w:val="26"/>
          <w:szCs w:val="26"/>
          <w:highlight w:val="yellow"/>
        </w:rPr>
        <w:t xml:space="preserve"> tính đột biến. DN kinh doanh các sản phẩm có tính độc quyền, có uy tín, thương hiệu... SP, hàng hóa thường được tiêu thụ nhanh, thu tiền nhanh. Riêng, đối với các SP, hàng hóa mới, sản phẩm lỗi mốt, giá thị trường đang down ... buộc DN phải áp dụng chính </w:t>
      </w:r>
      <w:r>
        <w:rPr>
          <w:rFonts w:ascii="Times New Roman" w:hAnsi="Times New Roman" w:cs="Times New Roman"/>
          <w:sz w:val="26"/>
          <w:szCs w:val="26"/>
          <w:highlight w:val="yellow"/>
        </w:rPr>
        <w:t xml:space="preserve">sách bán hàng trả chậm, bán chịu... để tiêu thụ hàng hóa. Ngược lại trong điều kiện kinh doanh bình thường nhưng nợ phải thu tăng lên đột biến cần phải tìm hiểu, phân tích nguyên nhân, dự báo khả năng rủi ro để điều chỉnh lại việc cấp tín dụng cho phù hợp.</w:t>
      </w:r>
      <w:r>
        <w:rPr>
          <w:sz w:val="26"/>
          <w:szCs w:val="28"/>
          <w:highlight w:val="yellow"/>
        </w:rPr>
      </w:r>
      <w:r>
        <w:rPr>
          <w:sz w:val="26"/>
          <w:szCs w:val="28"/>
          <w:highlight w:val="yellow"/>
        </w:rPr>
      </w:r>
    </w:p>
    <w:p>
      <w:pPr>
        <w:pBdr/>
        <w:tabs>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Cá</w:t>
      </w:r>
      <w:r>
        <w:rPr>
          <w:rFonts w:ascii="Times New Roman" w:hAnsi="Times New Roman" w:cs="Times New Roman"/>
          <w:sz w:val="26"/>
          <w:szCs w:val="26"/>
          <w:highlight w:val="yellow"/>
        </w:rPr>
        <w:t xml:space="preserve">c khoản trả trước cho người bán: Thường là khoản đặt trước tiền hàng: Mua hàng hóa, nguyên liệu sản xuất. Ngoài ra còn có các khoản đặt trước để mua vật tư, thiết bị... cho thay thế, sửa chữa, đầu tư dự án nhưng chưa hạch toán vào chi phí đầu tư dài hạn...</w:t>
      </w:r>
      <w:r>
        <w:rPr>
          <w:sz w:val="26"/>
          <w:szCs w:val="28"/>
          <w:highlight w:val="yellow"/>
        </w:rPr>
      </w:r>
      <w:r>
        <w:rPr>
          <w:sz w:val="26"/>
          <w:szCs w:val="28"/>
          <w:highlight w:val="yellow"/>
        </w:rPr>
      </w:r>
    </w:p>
    <w:p>
      <w:pPr>
        <w:pBdr/>
        <w:tabs>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Trong các khoản phải thu, đặc biệt lưu ý cần phải phân tích đánh giá các khoản phải thu của nhóm khách hàng và người có liên quan: Thỏa thuận mua bán gì? Cách thức thanh t</w:t>
      </w:r>
      <w:r>
        <w:rPr>
          <w:rFonts w:ascii="Times New Roman" w:hAnsi="Times New Roman" w:cs="Times New Roman"/>
          <w:sz w:val="26"/>
          <w:szCs w:val="26"/>
          <w:highlight w:val="yellow"/>
        </w:rPr>
        <w:t xml:space="preserve">oán? Công nợ phát sinh có đúng bản chất kinh tế, phù hợp với hoạt động kinh doanh không? Trường hợp các khách hàng đều đang quan hệ tín dụng với Agribank cần xem xét việc luân chuyển tiền – hàng, đánh giá thông qua TKTG và thanh toán nợ vay tại Agribank.  </w:t>
      </w:r>
      <w:r>
        <w:rPr>
          <w:sz w:val="26"/>
          <w:szCs w:val="28"/>
          <w:highlight w:val="yellow"/>
        </w:rPr>
      </w:r>
      <w:r>
        <w:rPr>
          <w:sz w:val="26"/>
          <w:szCs w:val="28"/>
          <w:highlight w:val="yellow"/>
        </w:rPr>
      </w:r>
    </w:p>
    <w:p>
      <w:pPr>
        <w:pBdr/>
        <w:tabs>
          <w:tab w:val="left" w:leader="none" w:pos="8640"/>
        </w:tabs>
        <w:spacing/>
        <w:ind w:firstLine="567"/>
        <w:jc w:val="both"/>
        <w:rPr>
          <w:sz w:val="26"/>
          <w:szCs w:val="28"/>
        </w:rPr>
      </w:pPr>
      <w:r>
        <w:rPr>
          <w:rFonts w:ascii="Times New Roman" w:hAnsi="Times New Roman" w:cs="Times New Roman"/>
          <w:sz w:val="26"/>
          <w:szCs w:val="26"/>
          <w:highlight w:val="yellow"/>
        </w:rPr>
        <w:t xml:space="preserve">Khi phân tích, phát sinh các khoản phải thu không hợp lý, dễ dẫn đến rủi ro cần phải đưa ra thông tin cảnh báo để Người phê duyệt cấp tín dụng nắm bắt được trước khi ra quyết định cho vay đối với khách hàng.</w:t>
      </w:r>
      <w:r>
        <w:rPr>
          <w:sz w:val="26"/>
          <w:szCs w:val="28"/>
        </w:rPr>
      </w:r>
      <w:r>
        <w:rPr>
          <w:sz w:val="26"/>
          <w:szCs w:val="28"/>
        </w:rPr>
      </w:r>
    </w:p>
    <w:p>
      <w:pPr>
        <w:pBdr/>
        <w:spacing/>
        <w:ind w:firstLine="567"/>
        <w:jc w:val="both"/>
        <w:rPr>
          <w:sz w:val="26"/>
          <w:szCs w:val="26"/>
        </w:rPr>
      </w:pPr>
      <w:r>
        <w:rPr>
          <w:rFonts w:ascii="Times New Roman" w:hAnsi="Times New Roman" w:cs="Times New Roman"/>
          <w:sz w:val="26"/>
          <w:szCs w:val="26"/>
        </w:rPr>
        <w:t xml:space="preserve">Các khoản phải thu ngắn hạn năm [Năm liền kề -1] là [Các khoản phải thu ngắn hạn:] đồng, đến 31/12/[Năm liền kề] của Công ty là [Các khoản phải thu ngắn hạn] đồng, chênh lệch [CL Các khoản phải thu ngắn hạn] đồng so với năm trước, trong đó:</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Phải thu khách hàng:</w:t>
      </w:r>
      <w:r>
        <w:rPr>
          <w:b/>
          <w:sz w:val="26"/>
          <w:szCs w:val="26"/>
        </w:rPr>
      </w:r>
      <w:r>
        <w:rPr>
          <w:b/>
          <w:sz w:val="26"/>
          <w:szCs w:val="26"/>
        </w:rPr>
      </w:r>
    </w:p>
    <w:p>
      <w:pPr>
        <w:pBdr/>
        <w:spacing/>
        <w:ind w:firstLine="567"/>
        <w:jc w:val="both"/>
        <w:rPr>
          <w:sz w:val="26"/>
          <w:szCs w:val="26"/>
        </w:rPr>
      </w:pPr>
      <w:r>
        <w:rPr>
          <w:rFonts w:ascii="Times New Roman" w:hAnsi="Times New Roman" w:cs="Times New Roman"/>
          <w:sz w:val="26"/>
          <w:szCs w:val="26"/>
        </w:rPr>
        <w:t xml:space="preserve">Số liệu năm [Năm liền kề -1] là [Phải thu ngắn hạn của KH:] đồng, đến 31/12/[Năm liền kề] là [Phải thu ngắn hạn của KH] đồng; chênh lệch [CL Phải thu ngắn hạn của KH] đồng so với năm trước.</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Chi tiết phải thu khách hàng chiếm tỷ trọng lớn:</w:t>
      </w:r>
      <w:r>
        <w:rPr>
          <w:sz w:val="26"/>
          <w:szCs w:val="26"/>
        </w:rPr>
      </w:r>
      <w:r>
        <w:rPr>
          <w:sz w:val="26"/>
          <w:szCs w:val="26"/>
        </w:rPr>
      </w:r>
    </w:p>
    <w:p>
      <w:pPr>
        <w:pBdr/>
        <w:spacing/>
        <w:ind/>
        <w:jc w:val="right"/>
        <w:rPr>
          <w:sz w:val="26"/>
          <w:szCs w:val="26"/>
        </w:rPr>
      </w:pPr>
      <w:r>
        <w:rPr>
          <w:rFonts w:ascii="Times New Roman" w:hAnsi="Times New Roman" w:cs="Times New Roman"/>
          <w:i/>
          <w:iCs/>
          <w:sz w:val="26"/>
          <w:szCs w:val="26"/>
        </w:rPr>
        <w:t xml:space="preserve">Đơn vi: đồng</w:t>
      </w:r>
      <w:r>
        <w:rPr>
          <w:sz w:val="26"/>
          <w:szCs w:val="26"/>
        </w:rPr>
      </w:r>
      <w:r>
        <w:rPr>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3076"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Tên khách hàng</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Năm [Năm liền kề -1]</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Năm [Năm liền kề]</w:t>
            </w:r>
            <w:r>
              <w:rPr>
                <w:b/>
                <w:sz w:val="26"/>
                <w:szCs w:val="26"/>
              </w:rPr>
            </w:r>
            <w:r>
              <w:rPr>
                <w:b/>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Công ty ..........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Ban QLDA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Bộ chỉ huy quân sự tỉnh ................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Các khách hàng khác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bl>
    <w:p>
      <w:pPr>
        <w:pBdr/>
        <w:spacing/>
        <w:ind w:firstLine="567"/>
        <w:jc w:val="both"/>
        <w:rPr>
          <w:sz w:val="26"/>
          <w:szCs w:val="26"/>
        </w:rPr>
      </w:pPr>
      <w:r>
        <w:rPr>
          <w:rFonts w:ascii="Times New Roman" w:hAnsi="Times New Roman" w:cs="Times New Roman"/>
          <w:sz w:val="26"/>
          <w:szCs w:val="26"/>
        </w:rPr>
        <w:t xml:space="preserve">Một số khoản phải thu tập trung ở các khách hàng lớn như .............., đây là những chủ đầu tư lớn, có uy tín mà công ty đã thực hiện nhiều dự án và luôn hoàn thành đầy đủ công nợ...</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Công ty không có các khoản phải thu thuộc nhóm khách hàng có liên quan.</w:t>
      </w:r>
      <w:r>
        <w:rPr>
          <w:sz w:val="26"/>
          <w:szCs w:val="26"/>
        </w:rPr>
      </w:r>
      <w:r>
        <w:rPr>
          <w:sz w:val="26"/>
          <w:szCs w:val="26"/>
        </w:rPr>
      </w:r>
    </w:p>
    <w:p>
      <w:pPr>
        <w:pBdr/>
        <w:spacing/>
        <w:ind w:firstLine="567"/>
        <w:jc w:val="both"/>
        <w:rPr>
          <w:b/>
          <w:bCs/>
          <w:iCs/>
          <w:sz w:val="26"/>
          <w:szCs w:val="26"/>
        </w:rPr>
      </w:pPr>
      <w:r>
        <w:rPr>
          <w:rFonts w:ascii="Times New Roman" w:hAnsi="Times New Roman" w:cs="Times New Roman"/>
          <w:b/>
          <w:bCs/>
          <w:sz w:val="26"/>
          <w:szCs w:val="26"/>
        </w:rPr>
        <w:t xml:space="preserve">+) Trả trước cho người bán ngắn hạn</w:t>
      </w:r>
      <w:r>
        <w:rPr>
          <w:b/>
          <w:bCs/>
          <w:iCs/>
          <w:sz w:val="26"/>
          <w:szCs w:val="26"/>
        </w:rPr>
      </w:r>
      <w:r>
        <w:rPr>
          <w:b/>
          <w:bCs/>
          <w:iCs/>
          <w:sz w:val="26"/>
          <w:szCs w:val="26"/>
        </w:rPr>
      </w:r>
    </w:p>
    <w:p>
      <w:pPr>
        <w:pBdr/>
        <w:spacing/>
        <w:ind w:firstLine="567"/>
        <w:jc w:val="both"/>
        <w:rPr>
          <w:bCs/>
          <w:iCs/>
          <w:sz w:val="26"/>
          <w:szCs w:val="26"/>
        </w:rPr>
      </w:pPr>
      <w:r>
        <w:rPr>
          <w:rFonts w:ascii="Times New Roman" w:hAnsi="Times New Roman" w:cs="Times New Roman"/>
          <w:sz w:val="26"/>
          <w:szCs w:val="26"/>
          <w:highlight w:val="yellow"/>
        </w:rPr>
        <w:t xml:space="preserve">Các khoản trả trước cho người bán thường là khoản đặt trước tiền hàng: Mua hàng hóa, nguyên liệu sản xuất. Ngoài ra còn có các khoản đặt trước để mua vật tư, thiết </w:t>
      </w:r>
      <w:r>
        <w:rPr>
          <w:rFonts w:ascii="Times New Roman" w:hAnsi="Times New Roman" w:cs="Times New Roman"/>
          <w:sz w:val="26"/>
          <w:szCs w:val="26"/>
          <w:highlight w:val="yellow"/>
        </w:rPr>
        <w:t xml:space="preserve">bị... cho thay thế, sửa chữa, đầu tư dự án nhưng chưa hạch toán vào chi phí đầu tư dài hạn...Trả trước người bán là các khoản Công ty tạm ứng cho đối tác cung cấp vật tư, vật liệu xây dựng phục vụ hoạt động xây dựng của doanh nghiệp.</w:t>
      </w:r>
      <w:r>
        <w:rPr>
          <w:rFonts w:ascii="Times New Roman" w:hAnsi="Times New Roman" w:cs="Times New Roman"/>
          <w:sz w:val="26"/>
          <w:szCs w:val="26"/>
        </w:rPr>
        <w:t xml:space="preserve"> </w:t>
      </w:r>
      <w:r>
        <w:rPr>
          <w:bCs/>
          <w:iCs/>
          <w:sz w:val="26"/>
          <w:szCs w:val="26"/>
        </w:rPr>
      </w:r>
      <w:r>
        <w:rPr>
          <w:bCs/>
          <w:iCs/>
          <w:sz w:val="26"/>
          <w:szCs w:val="26"/>
        </w:rPr>
      </w:r>
    </w:p>
    <w:p>
      <w:pPr>
        <w:pBdr/>
        <w:spacing/>
        <w:ind w:firstLine="567"/>
        <w:jc w:val="both"/>
        <w:rPr>
          <w:bCs/>
          <w:iCs/>
          <w:sz w:val="26"/>
          <w:szCs w:val="26"/>
        </w:rPr>
      </w:pPr>
      <w:r>
        <w:rPr>
          <w:rFonts w:ascii="Times New Roman" w:hAnsi="Times New Roman" w:cs="Times New Roman"/>
          <w:sz w:val="26"/>
          <w:szCs w:val="26"/>
        </w:rPr>
        <w:t xml:space="preserve">Tr</w:t>
      </w:r>
      <w:r>
        <w:rPr>
          <w:rFonts w:ascii="Times New Roman" w:hAnsi="Times New Roman" w:cs="Times New Roman"/>
          <w:sz w:val="26"/>
          <w:szCs w:val="26"/>
        </w:rPr>
        <w:t xml:space="preserve">ả trước ngắn hạn năm [Năm liền kề -1] là [Trả trước cho ng bán ngắn hạn:] đồng, đến 31/12/[Năm liền kề] là [Trả trước cho ng bán ngắn hạn] đồng, chênh lệch [CL Trả trước cho ng bán ngắn hạn] đồng so với năm trước do ............  </w:t>
      </w:r>
      <w:r>
        <w:rPr>
          <w:bCs/>
          <w:iCs/>
          <w:sz w:val="26"/>
          <w:szCs w:val="26"/>
        </w:rPr>
      </w:r>
      <w:r>
        <w:rPr>
          <w:bCs/>
          <w:iCs/>
          <w:sz w:val="26"/>
          <w:szCs w:val="26"/>
        </w:rPr>
      </w:r>
    </w:p>
    <w:p>
      <w:pPr>
        <w:pBdr/>
        <w:spacing/>
        <w:ind w:firstLine="567"/>
        <w:jc w:val="both"/>
        <w:rPr>
          <w:bCs/>
          <w:iCs/>
          <w:sz w:val="26"/>
          <w:szCs w:val="26"/>
        </w:rPr>
      </w:pPr>
      <w:r>
        <w:rPr>
          <w:rFonts w:ascii="Times New Roman" w:hAnsi="Times New Roman" w:cs="Times New Roman"/>
          <w:sz w:val="26"/>
          <w:szCs w:val="26"/>
        </w:rPr>
        <w:t xml:space="preserve">Chi tiết trả trước cho người bán ngắn hạn:</w:t>
      </w:r>
      <w:r>
        <w:rPr>
          <w:bCs/>
          <w:iCs/>
          <w:sz w:val="26"/>
          <w:szCs w:val="26"/>
        </w:rPr>
      </w:r>
      <w:r>
        <w:rPr>
          <w:bCs/>
          <w:iCs/>
          <w:sz w:val="26"/>
          <w:szCs w:val="26"/>
        </w:rPr>
      </w:r>
    </w:p>
    <w:p>
      <w:pPr>
        <w:pBdr/>
        <w:spacing/>
        <w:ind/>
        <w:jc w:val="right"/>
        <w:rPr>
          <w:i/>
          <w:sz w:val="26"/>
          <w:szCs w:val="26"/>
        </w:rPr>
      </w:pPr>
      <w:r>
        <w:rPr>
          <w:rFonts w:ascii="Times New Roman" w:hAnsi="Times New Roman" w:cs="Times New Roman"/>
          <w:i/>
          <w:iCs/>
          <w:sz w:val="26"/>
          <w:szCs w:val="26"/>
        </w:rPr>
        <w:t xml:space="preserve">Đơn vi: đồng</w:t>
      </w:r>
      <w:r>
        <w:rPr>
          <w:i/>
          <w:sz w:val="26"/>
          <w:szCs w:val="26"/>
        </w:rPr>
      </w:r>
      <w:r>
        <w:rPr>
          <w:i/>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3076"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Tên khách hàng</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Năm [Năm liền kề -1]</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Năm [Năm liền kề]</w:t>
            </w:r>
            <w:r>
              <w:rPr>
                <w:b/>
                <w:sz w:val="26"/>
                <w:szCs w:val="26"/>
              </w:rPr>
            </w:r>
            <w:r>
              <w:rPr>
                <w:b/>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Công ty CP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Công ty TNHH ...............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6" w:type="pct"/>
            <w:textDirection w:val="lrTb"/>
            <w:noWrap w:val="false"/>
          </w:tcPr>
          <w:p>
            <w:pPr>
              <w:pBdr/>
              <w:spacing/>
              <w:ind/>
              <w:jc w:val="both"/>
              <w:rPr>
                <w:sz w:val="26"/>
                <w:szCs w:val="26"/>
              </w:rPr>
            </w:pPr>
            <w:r>
              <w:rPr>
                <w:rFonts w:ascii="Times New Roman" w:hAnsi="Times New Roman" w:cs="Times New Roman"/>
                <w:sz w:val="26"/>
                <w:szCs w:val="26"/>
              </w:rPr>
              <w:t xml:space="preserve">Các khách hàng khác</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bl>
    <w:p>
      <w:pPr>
        <w:pBdr/>
        <w:spacing/>
        <w:ind w:firstLine="567"/>
        <w:jc w:val="both"/>
        <w:rPr>
          <w:b/>
          <w:sz w:val="26"/>
          <w:szCs w:val="26"/>
        </w:rPr>
      </w:pPr>
      <w:r>
        <w:rPr>
          <w:rFonts w:ascii="Times New Roman" w:hAnsi="Times New Roman" w:cs="Times New Roman"/>
          <w:b/>
          <w:bCs/>
          <w:sz w:val="26"/>
          <w:szCs w:val="26"/>
        </w:rPr>
        <w:t xml:space="preserve">+) Phải thu ngắn hạn khác</w:t>
      </w:r>
      <w:r>
        <w:rPr>
          <w:b/>
          <w:sz w:val="26"/>
          <w:szCs w:val="26"/>
        </w:rPr>
      </w:r>
      <w:r>
        <w:rPr>
          <w:b/>
          <w:sz w:val="26"/>
          <w:szCs w:val="26"/>
        </w:rPr>
      </w:r>
    </w:p>
    <w:p>
      <w:pPr>
        <w:pBdr/>
        <w:spacing/>
        <w:ind w:firstLine="567"/>
        <w:jc w:val="both"/>
        <w:rPr>
          <w:rFonts w:eastAsia="Calibri"/>
          <w:sz w:val="26"/>
          <w:szCs w:val="26"/>
          <w:highlight w:val="yellow"/>
        </w:rPr>
      </w:pPr>
      <w:r>
        <w:rPr>
          <w:sz w:val="26"/>
          <w:szCs w:val="26"/>
          <w:highlight w:val="yellow"/>
        </w:rPr>
        <w:t xml:space="preserve">Trong các khoản phải thu, đặc biệt lưu ý cần phải phân tích đánh giá các khoản phải thu của nhóm khách hàng và người có liên quan: Thỏa thuận mua bán gì? Cách thức thanh</w:t>
      </w:r>
      <w:r>
        <w:rPr>
          <w:sz w:val="26"/>
          <w:szCs w:val="26"/>
          <w:highlight w:val="yellow"/>
        </w:rPr>
        <w:t xml:space="preserve"> toán? Công nợ phát sinh có đúng bản chất kinh tế, phù hợp với hoạt động kinh doanh không? Trường hợp các khách hàng đều đang quan hệ tín dụng với Agribank cần xem xét việc luân chuyển tiền – hàng, đánh giá thông qua TKTG và thanh toán nợ vay tại Agribank.</w:t>
      </w:r>
      <w:r>
        <w:rPr>
          <w:rFonts w:eastAsia="Calibri"/>
          <w:sz w:val="26"/>
          <w:szCs w:val="26"/>
          <w:highlight w:val="yellow"/>
        </w:rPr>
      </w:r>
      <w:r>
        <w:rPr>
          <w:rFonts w:eastAsia="Calibri"/>
          <w:sz w:val="26"/>
          <w:szCs w:val="26"/>
          <w:highlight w:val="yellow"/>
        </w:rPr>
      </w:r>
    </w:p>
    <w:p>
      <w:pPr>
        <w:pBdr/>
        <w:spacing/>
        <w:ind w:firstLine="567"/>
        <w:jc w:val="both"/>
        <w:rPr>
          <w:b/>
          <w:sz w:val="26"/>
          <w:szCs w:val="26"/>
        </w:rPr>
      </w:pPr>
      <w:r>
        <w:rPr>
          <w:rFonts w:ascii="Times New Roman" w:hAnsi="Times New Roman" w:cs="Times New Roman"/>
          <w:b/>
          <w:bCs/>
          <w:sz w:val="26"/>
          <w:szCs w:val="26"/>
          <w:highlight w:val="yellow"/>
        </w:rPr>
        <w:t xml:space="preserve">Khi phân tích, phát sinh các khoản phải thu không hợp lý, dễ dẫn đến rủi ro cần phải đưa ra thông tin cảnh báo để Người phê duyệt cấp tín dụng nắm bắt được trước khi ra quyết định cho vay đối với khách hàng</w:t>
      </w:r>
      <w:r>
        <w:rPr>
          <w:b/>
          <w:sz w:val="26"/>
          <w:szCs w:val="26"/>
        </w:rPr>
      </w:r>
      <w:r>
        <w:rPr>
          <w:b/>
          <w:sz w:val="26"/>
          <w:szCs w:val="26"/>
        </w:rPr>
      </w:r>
    </w:p>
    <w:p>
      <w:pPr>
        <w:pBdr/>
        <w:spacing/>
        <w:ind w:firstLine="567"/>
        <w:jc w:val="both"/>
        <w:rPr>
          <w:sz w:val="26"/>
          <w:szCs w:val="26"/>
        </w:rPr>
      </w:pPr>
      <w:r>
        <w:rPr>
          <w:rFonts w:ascii="Times New Roman" w:hAnsi="Times New Roman" w:cs="Times New Roman"/>
          <w:sz w:val="26"/>
          <w:szCs w:val="26"/>
        </w:rPr>
        <w:t xml:space="preserve">Số liệu tại thời điểm 31/12/[Năm liền kề -1] là [Phải thu ngắn hạn khác:] đồng, đến 31/12/[Năm liền kề] là [Phải thu ngắn hạn khác], chênh lệch [CL Phải thu ngắn hạn khác] đồng so với năm trước và chiếm tỷ trọng .....% </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Hàng tồn kho:</w:t>
      </w:r>
      <w:r>
        <w:rPr>
          <w:b/>
          <w:sz w:val="26"/>
          <w:szCs w:val="26"/>
        </w:rPr>
      </w:r>
      <w:r>
        <w:rPr>
          <w:b/>
          <w:sz w:val="26"/>
          <w:szCs w:val="26"/>
        </w:rPr>
      </w:r>
    </w:p>
    <w:p>
      <w:pPr>
        <w:pBdr/>
        <w:spacing/>
        <w:ind w:firstLine="567"/>
        <w:jc w:val="both"/>
        <w:rPr>
          <w:sz w:val="26"/>
          <w:szCs w:val="26"/>
          <w:highlight w:val="yellow"/>
        </w:rPr>
      </w:pPr>
      <w:r>
        <w:rPr>
          <w:rFonts w:ascii="Times New Roman" w:hAnsi="Times New Roman" w:cs="Times New Roman"/>
          <w:sz w:val="26"/>
          <w:szCs w:val="26"/>
          <w:highlight w:val="yellow"/>
        </w:rPr>
        <w:t xml:space="preserve">Để bảo đảm cho quá trình kinh doanh được tiến hành liên tục, không bị gián đoạn, doanh nghiệp phải xác định được lượng hàng tồn kho dự trữ hợp lý. Lượng hàng tồn kho dự trữ hợp lý là lượng dự trữ vừa đáp ứng được nhu cầu kinh doanh liên tục, vừa</w:t>
      </w:r>
      <w:r>
        <w:rPr>
          <w:rFonts w:ascii="Times New Roman" w:hAnsi="Times New Roman" w:cs="Times New Roman"/>
          <w:sz w:val="26"/>
          <w:szCs w:val="26"/>
          <w:highlight w:val="yellow"/>
        </w:rPr>
        <w:t xml:space="preserve"> không gia tăng chi phí tồn kho gây ứ đọng vốn. Lượng dự trữ hợp lý phụ thuộc vào nhiều nhân tố, trong đó chủ yếu vào quy mô sản xuất, tiêu thụ (lượng vật tư tiêu dùng hay hàng hóa tiêu thụ bình quân một ngày đêm), vào mức độ chuyên môn hóa, vào hệ thống c</w:t>
      </w:r>
      <w:r>
        <w:rPr>
          <w:rFonts w:ascii="Times New Roman" w:hAnsi="Times New Roman" w:cs="Times New Roman"/>
          <w:sz w:val="26"/>
          <w:szCs w:val="26"/>
          <w:highlight w:val="yellow"/>
        </w:rPr>
        <w:t xml:space="preserve">ung cấp, vào tình hình tài chính của doanh nghiệp và vào các nguyên nhân khác (tính thời vụ; vào định mức tiêu hao vật tư; vào thuộc tính tự nhiên của vật tư, hàng hóa; vào việc bảo đảm các phương tiện vận chuyển cũng như khả năng cung cấp của người bán). </w:t>
      </w:r>
      <w:r>
        <w:rPr>
          <w:sz w:val="26"/>
          <w:szCs w:val="26"/>
          <w:highlight w:val="yellow"/>
        </w:rPr>
      </w:r>
      <w:r>
        <w:rPr>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Khi xem xét tỷ t</w:t>
      </w:r>
      <w:r>
        <w:rPr>
          <w:rFonts w:ascii="Times New Roman" w:hAnsi="Times New Roman" w:cs="Times New Roman"/>
          <w:sz w:val="26"/>
          <w:szCs w:val="26"/>
          <w:highlight w:val="yellow"/>
        </w:rPr>
        <w:t xml:space="preserve">rọng hàng tồn kho chiếm trong tổng số tài sản, cần liên hệ với ngành nghề và lĩnh vực kinh doanh của doanh nghiệp, với chính sách dự trữ, với tính thời vụ của kinh doanh và với chu kỳ sống của sản phẩm, hàng hóa. Ví dụ: trong các doanh nghiệp kinh doanh th</w:t>
      </w:r>
      <w:r>
        <w:rPr>
          <w:rFonts w:ascii="Times New Roman" w:hAnsi="Times New Roman" w:cs="Times New Roman"/>
          <w:sz w:val="26"/>
          <w:szCs w:val="26"/>
          <w:highlight w:val="yellow"/>
        </w:rPr>
        <w:t xml:space="preserve">ương mại, tỷ trọng hàng tồn kho thường lớn do đối tượng kinh doanh của các doanh nghiệp này là mua hàng (số lượng lớn) để bán ra (bán sỉ, bán lẻ); trong các doanh nghiệp kinh doanh dịch vụ (khách sạn, giải trí...), tỷ trọng hàng tồn kho thường chiếm tỷ trọ</w:t>
      </w:r>
      <w:r>
        <w:rPr>
          <w:rFonts w:ascii="Times New Roman" w:hAnsi="Times New Roman" w:cs="Times New Roman"/>
          <w:sz w:val="26"/>
          <w:szCs w:val="26"/>
          <w:highlight w:val="yellow"/>
        </w:rPr>
        <w:t xml:space="preserve">ng thấp; đối với các doanh nghiệp sản xuất, kinh doanh mang tính thời vụ, vào những thời điểm nhất định trong năm, tỷ trọng hàng tồn kho thường rất cao do yêu cầu dự trữ thời vụ, ngược lại, vào những thời điểm khác, lượng hàng tồn kho lại quá thấp. Mặt khá</w:t>
      </w:r>
      <w:r>
        <w:rPr>
          <w:rFonts w:ascii="Times New Roman" w:hAnsi="Times New Roman" w:cs="Times New Roman"/>
          <w:sz w:val="26"/>
          <w:szCs w:val="26"/>
          <w:highlight w:val="yellow"/>
        </w:rPr>
        <w:t xml:space="preserve">c, khi sản phẩm, hàng hóa đang ở giai đoạn tăng trưởng, DN cũng có thể tăng lượng dự trữ hàng để đáp ứng nhu cầu chiếm lính thị trường nhưng khi sản phẩm, hàng hóa ở vào giai đoạn suy thoái, để tránh rủi ro, DN phải giảm lượng hàng tồn kho ở mức thấp nhất.</w:t>
      </w:r>
      <w:r>
        <w:rPr>
          <w:sz w:val="26"/>
          <w:szCs w:val="26"/>
          <w:highlight w:val="yellow"/>
        </w:rPr>
      </w:r>
      <w:r>
        <w:rPr>
          <w:sz w:val="26"/>
          <w:szCs w:val="26"/>
          <w:highlight w:val="yellow"/>
        </w:rPr>
      </w:r>
    </w:p>
    <w:p>
      <w:pPr>
        <w:pBdr/>
        <w:spacing/>
        <w:ind w:firstLine="567"/>
        <w:jc w:val="both"/>
        <w:rPr>
          <w:rFonts w:eastAsia="Calibri"/>
          <w:sz w:val="26"/>
          <w:szCs w:val="26"/>
        </w:rPr>
      </w:pPr>
      <w:r>
        <w:rPr>
          <w:sz w:val="26"/>
          <w:szCs w:val="26"/>
          <w:highlight w:val="yellow"/>
        </w:rPr>
        <w:t xml:space="preserve">Đối với hoạt động kinh doanh thương mại: lưu ý phân tích, đánh giá về kho hàng, hàng tồn kho, thị trường/đối tác đầu ra/đầu vào; doanh số phát sinh giao dịck nợ/có của các đối tác là người có liên quan; đối tác vừa cung cấp đầu vào vừa tiêu thụ đầu ra...</w:t>
      </w:r>
      <w:r>
        <w:rPr>
          <w:rFonts w:eastAsia="Calibri"/>
          <w:sz w:val="26"/>
          <w:szCs w:val="26"/>
        </w:rPr>
      </w:r>
      <w:r>
        <w:rPr>
          <w:rFonts w:eastAsia="Calibri"/>
          <w:sz w:val="26"/>
          <w:szCs w:val="26"/>
        </w:rPr>
      </w:r>
    </w:p>
    <w:p>
      <w:pPr>
        <w:pBdr/>
        <w:spacing/>
        <w:ind w:firstLine="567"/>
        <w:jc w:val="both"/>
        <w:rPr>
          <w:sz w:val="26"/>
          <w:szCs w:val="26"/>
        </w:rPr>
      </w:pPr>
      <w:r>
        <w:rPr>
          <w:rFonts w:ascii="Times New Roman" w:hAnsi="Times New Roman" w:cs="Times New Roman"/>
          <w:sz w:val="26"/>
          <w:szCs w:val="26"/>
        </w:rPr>
        <w:t xml:space="preserve">Hàng tồn kho năm [Năm liền kề -1] là [Hàng tồn kho:] đồng, đến 31/12/[Năm liền kề] là [Hàng tồn kho] đồng, chênh lệch [CL Hàng tồn kho] đồng so với năm trước.</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Chi tiết tồn kho chiếm tỷ trọng lớn của Công ty.</w:t>
      </w:r>
      <w:r>
        <w:rPr>
          <w:sz w:val="26"/>
          <w:szCs w:val="26"/>
        </w:rPr>
      </w:r>
      <w:r>
        <w:rPr>
          <w:sz w:val="26"/>
          <w:szCs w:val="26"/>
        </w:rPr>
      </w:r>
    </w:p>
    <w:p>
      <w:pPr>
        <w:pBdr/>
        <w:spacing/>
        <w:ind/>
        <w:jc w:val="right"/>
        <w:rPr>
          <w:sz w:val="26"/>
          <w:szCs w:val="26"/>
        </w:rPr>
      </w:pPr>
      <w:r>
        <w:rPr>
          <w:rFonts w:ascii="Times New Roman" w:hAnsi="Times New Roman" w:cs="Times New Roman"/>
          <w:i/>
          <w:iCs/>
          <w:sz w:val="26"/>
          <w:szCs w:val="26"/>
        </w:rPr>
        <w:t xml:space="preserve">Đơn vi: đồng</w:t>
      </w:r>
      <w:r>
        <w:rPr>
          <w:sz w:val="26"/>
          <w:szCs w:val="26"/>
        </w:rPr>
      </w:r>
      <w:r>
        <w:rPr>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3077"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Chỉ tiêu</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Năm [Năm liền kề -1]</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62"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Năm [Năm liền kề]</w:t>
            </w:r>
            <w:r>
              <w:rPr>
                <w:b/>
                <w:sz w:val="26"/>
                <w:szCs w:val="26"/>
              </w:rPr>
            </w:r>
            <w:r>
              <w:rPr>
                <w:b/>
                <w:sz w:val="26"/>
                <w:szCs w:val="26"/>
              </w:rPr>
            </w:r>
          </w:p>
        </w:tc>
      </w:tr>
      <w:tr>
        <w:trPr/>
        <w:tc>
          <w:tcPr>
            <w:tcBorders>
              <w:top w:val="single" w:color="auto" w:sz="4" w:space="0"/>
              <w:left w:val="single" w:color="auto" w:sz="4" w:space="0"/>
              <w:bottom w:val="single" w:color="auto" w:sz="4" w:space="0"/>
              <w:right w:val="single" w:color="auto" w:sz="4" w:space="0"/>
            </w:tcBorders>
            <w:tcW w:w="3077" w:type="pct"/>
            <w:textDirection w:val="lrTb"/>
            <w:noWrap w:val="false"/>
          </w:tcPr>
          <w:p>
            <w:pPr>
              <w:pBdr/>
              <w:spacing/>
              <w:ind/>
              <w:jc w:val="both"/>
              <w:rPr>
                <w:sz w:val="26"/>
                <w:szCs w:val="26"/>
              </w:rPr>
            </w:pPr>
            <w:r>
              <w:rPr>
                <w:rFonts w:ascii="Times New Roman" w:hAnsi="Times New Roman" w:cs="Times New Roman"/>
                <w:sz w:val="26"/>
                <w:szCs w:val="26"/>
              </w:rPr>
              <w:t xml:space="preserve">Công trình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7" w:type="pct"/>
            <w:textDirection w:val="lrTb"/>
            <w:noWrap w:val="false"/>
          </w:tcPr>
          <w:p>
            <w:pPr>
              <w:pBdr/>
              <w:spacing/>
              <w:ind/>
              <w:jc w:val="both"/>
              <w:rPr>
                <w:sz w:val="26"/>
                <w:szCs w:val="26"/>
              </w:rPr>
            </w:pPr>
            <w:r>
              <w:rPr>
                <w:rFonts w:ascii="Times New Roman" w:hAnsi="Times New Roman" w:cs="Times New Roman"/>
                <w:sz w:val="26"/>
                <w:szCs w:val="26"/>
              </w:rPr>
              <w:t xml:space="preserve">Công trình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077" w:type="pct"/>
            <w:textDirection w:val="lrTb"/>
            <w:noWrap w:val="false"/>
          </w:tcPr>
          <w:p>
            <w:pPr>
              <w:pBdr/>
              <w:spacing/>
              <w:ind/>
              <w:jc w:val="both"/>
              <w:rPr>
                <w:sz w:val="26"/>
                <w:szCs w:val="26"/>
              </w:rPr>
            </w:pPr>
            <w:r>
              <w:rPr>
                <w:rFonts w:ascii="Times New Roman" w:hAnsi="Times New Roman" w:cs="Times New Roman"/>
                <w:sz w:val="26"/>
                <w:szCs w:val="26"/>
              </w:rPr>
              <w:t xml:space="preserve">Công trình ......................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62" w:type="pct"/>
            <w:textDirection w:val="lrTb"/>
            <w:noWrap w:val="false"/>
          </w:tcPr>
          <w:p>
            <w:pPr>
              <w:pBdr/>
              <w:spacing/>
              <w:ind/>
              <w:jc w:val="right"/>
              <w:rPr>
                <w:sz w:val="26"/>
                <w:szCs w:val="26"/>
              </w:rPr>
            </w:pPr>
            <w:r>
              <w:rPr>
                <w:sz w:val="26"/>
                <w:szCs w:val="26"/>
              </w:rPr>
            </w:r>
            <w:r>
              <w:rPr>
                <w:sz w:val="26"/>
                <w:szCs w:val="26"/>
              </w:rPr>
            </w:r>
            <w:r>
              <w:rPr>
                <w:sz w:val="26"/>
                <w:szCs w:val="26"/>
              </w:rPr>
            </w:r>
          </w:p>
        </w:tc>
      </w:tr>
    </w:tbl>
    <w:p>
      <w:pPr>
        <w:pBdr/>
        <w:spacing/>
        <w:ind w:firstLine="567"/>
        <w:jc w:val="both"/>
        <w:rPr>
          <w:sz w:val="26"/>
          <w:szCs w:val="26"/>
        </w:rPr>
      </w:pPr>
      <w:r>
        <w:rPr>
          <w:rFonts w:ascii="Times New Roman" w:hAnsi="Times New Roman" w:cs="Times New Roman"/>
          <w:sz w:val="26"/>
          <w:szCs w:val="26"/>
        </w:rPr>
        <w:t xml:space="preserve">Hàng tồn kho của Công ty bao gồm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Lý do tăng/giảm hàng tồn kho: do ..................</w:t>
      </w:r>
      <w:r>
        <w:rPr>
          <w:sz w:val="26"/>
          <w:szCs w:val="26"/>
        </w:rPr>
      </w:r>
      <w:r>
        <w:rPr>
          <w:sz w:val="26"/>
          <w:szCs w:val="26"/>
        </w:rPr>
      </w:r>
    </w:p>
    <w:p>
      <w:pPr>
        <w:pBdr/>
        <w:tabs>
          <w:tab w:val="left" w:leader="none" w:pos="8640"/>
        </w:tabs>
        <w:spacing/>
        <w:ind w:firstLine="567"/>
        <w:jc w:val="both"/>
        <w:rPr>
          <w:rFonts w:eastAsia="Calibri"/>
          <w:sz w:val="26"/>
          <w:szCs w:val="26"/>
        </w:rPr>
      </w:pPr>
      <w:r>
        <w:rPr>
          <w:sz w:val="26"/>
          <w:szCs w:val="26"/>
        </w:rPr>
        <w:t xml:space="preserve">+ Tốc độ luân chuyển hàng tồn kho so với kỳ trước, so với cùng kỳ năm trước liền kề, so với DN cùng loại: ........</w:t>
      </w:r>
      <w:r>
        <w:rPr>
          <w:rFonts w:eastAsia="Calibri"/>
          <w:sz w:val="26"/>
          <w:szCs w:val="26"/>
        </w:rPr>
      </w:r>
      <w:r>
        <w:rPr>
          <w:rFonts w:eastAsia="Calibri"/>
          <w:sz w:val="26"/>
          <w:szCs w:val="26"/>
        </w:rPr>
      </w:r>
    </w:p>
    <w:p>
      <w:pPr>
        <w:pBdr/>
        <w:tabs>
          <w:tab w:val="left" w:leader="none" w:pos="8640"/>
        </w:tabs>
        <w:spacing/>
        <w:ind w:firstLine="567"/>
        <w:jc w:val="both"/>
        <w:rPr>
          <w:rFonts w:eastAsia="Calibri"/>
          <w:sz w:val="26"/>
          <w:szCs w:val="26"/>
        </w:rPr>
      </w:pPr>
      <w:r>
        <w:rPr>
          <w:sz w:val="26"/>
          <w:szCs w:val="26"/>
        </w:rPr>
        <w:t xml:space="preserve">+ Đánh giá các loại nguyên vật liệu, thành phẩm tồn kho có giá trị  lớn (chiếm từ 10% tổng giá trị hàng tồn kho/mỗi loại hàng tồn kho): .............</w:t>
      </w:r>
      <w:r>
        <w:rPr>
          <w:rFonts w:eastAsia="Calibri"/>
          <w:sz w:val="26"/>
          <w:szCs w:val="26"/>
        </w:rPr>
      </w:r>
      <w:r>
        <w:rPr>
          <w:rFonts w:eastAsia="Calibri"/>
          <w:sz w:val="26"/>
          <w:szCs w:val="26"/>
        </w:rPr>
      </w:r>
    </w:p>
    <w:p>
      <w:pPr>
        <w:pBdr/>
        <w:tabs>
          <w:tab w:val="left" w:leader="none" w:pos="8640"/>
        </w:tabs>
        <w:spacing/>
        <w:ind w:firstLine="567"/>
        <w:jc w:val="both"/>
        <w:rPr>
          <w:rFonts w:eastAsia="Calibri"/>
          <w:sz w:val="26"/>
          <w:szCs w:val="26"/>
        </w:rPr>
      </w:pPr>
      <w:r>
        <w:rPr>
          <w:sz w:val="26"/>
          <w:szCs w:val="26"/>
        </w:rPr>
        <w:t xml:space="preserve">+ Đánh giá các loại hàng hàng tồn kho chậm luân chuyển, tồn kho kém mất phẩm chất: ....</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 Đánh giá việc thực hiện trích lập dự phòng giảm giá hàng tồn kho: ...</w:t>
      </w:r>
      <w:r>
        <w:rPr>
          <w:rFonts w:eastAsia="Calibri"/>
          <w:sz w:val="26"/>
          <w:szCs w:val="26"/>
        </w:rPr>
      </w:r>
      <w:r>
        <w:rPr>
          <w:rFonts w:eastAsia="Calibri"/>
          <w:sz w:val="26"/>
          <w:szCs w:val="26"/>
        </w:rPr>
      </w:r>
    </w:p>
    <w:p>
      <w:pPr>
        <w:pBdr/>
        <w:spacing/>
        <w:ind w:firstLine="567"/>
        <w:jc w:val="both"/>
        <w:rPr>
          <w:b/>
          <w:sz w:val="26"/>
          <w:szCs w:val="26"/>
        </w:rPr>
      </w:pPr>
      <w:r>
        <w:rPr>
          <w:rFonts w:ascii="Times New Roman" w:hAnsi="Times New Roman" w:cs="Times New Roman"/>
          <w:b/>
          <w:bCs/>
          <w:sz w:val="26"/>
          <w:szCs w:val="26"/>
        </w:rPr>
        <w:t xml:space="preserve">- Tài sản ngắn hạn khác:</w:t>
      </w:r>
      <w:r>
        <w:rPr>
          <w:b/>
          <w:sz w:val="26"/>
          <w:szCs w:val="26"/>
        </w:rPr>
      </w:r>
      <w:r>
        <w:rPr>
          <w:b/>
          <w:sz w:val="26"/>
          <w:szCs w:val="26"/>
        </w:rPr>
      </w:r>
    </w:p>
    <w:p>
      <w:pPr>
        <w:pBdr/>
        <w:spacing/>
        <w:ind w:firstLine="567"/>
        <w:jc w:val="both"/>
        <w:rPr>
          <w:sz w:val="26"/>
          <w:szCs w:val="26"/>
        </w:rPr>
      </w:pPr>
      <w:r>
        <w:rPr>
          <w:rFonts w:ascii="Times New Roman" w:hAnsi="Times New Roman" w:cs="Times New Roman"/>
          <w:sz w:val="26"/>
          <w:szCs w:val="26"/>
        </w:rPr>
        <w:t xml:space="preserve">Tài sản ngắn hạn khác </w:t>
      </w:r>
      <w:r>
        <w:rPr>
          <w:rFonts w:ascii="Times New Roman" w:hAnsi="Times New Roman" w:cs="Times New Roman"/>
          <w:sz w:val="26"/>
          <w:szCs w:val="26"/>
        </w:rPr>
        <w:t xml:space="preserve">của Công ty năm [Năm liền kề -1] là [Tài sản ngắn hạn khác:] đồng, đến 31/12/[Năm liền kề] là [Tài sản ngắn hạn khác] đồng, chênh lệch [CL Tài sản ngắn hạn khác] đồng so với năm trước. Trả trước ngắn hạn khác chủ yếu là ....  </w:t>
      </w:r>
      <w:r>
        <w:rPr>
          <w:sz w:val="26"/>
          <w:szCs w:val="26"/>
        </w:rPr>
      </w:r>
      <w:r>
        <w:rPr>
          <w:sz w:val="26"/>
          <w:szCs w:val="26"/>
        </w:rPr>
      </w:r>
    </w:p>
    <w:p>
      <w:pPr>
        <w:pStyle w:val="995"/>
        <w:pBdr/>
        <w:spacing w:after="0"/>
        <w:ind w:firstLine="567" w:left="0"/>
        <w:jc w:val="both"/>
        <w:rPr>
          <w:rFonts w:eastAsia="Calibri"/>
          <w:b/>
          <w:sz w:val="26"/>
          <w:szCs w:val="26"/>
        </w:rPr>
      </w:pPr>
      <w:r>
        <w:rPr>
          <w:b/>
          <w:bCs/>
          <w:sz w:val="26"/>
          <w:szCs w:val="26"/>
        </w:rPr>
        <w:t xml:space="preserve">b. Đánh giá tài sản dài hạn:</w:t>
      </w:r>
      <w:r>
        <w:rPr>
          <w:rFonts w:eastAsia="Calibri"/>
          <w:b/>
          <w:sz w:val="26"/>
          <w:szCs w:val="26"/>
        </w:rPr>
      </w:r>
      <w:r>
        <w:rPr>
          <w:rFonts w:eastAsia="Calibri"/>
          <w:b/>
          <w:sz w:val="26"/>
          <w:szCs w:val="26"/>
        </w:rPr>
      </w:r>
    </w:p>
    <w:p>
      <w:pPr>
        <w:pStyle w:val="995"/>
        <w:pBdr/>
        <w:spacing w:after="0"/>
        <w:ind w:firstLine="567" w:left="0"/>
        <w:jc w:val="both"/>
        <w:rPr>
          <w:sz w:val="26"/>
          <w:szCs w:val="26"/>
          <w:highlight w:val="yellow"/>
        </w:rPr>
      </w:pPr>
      <w:r>
        <w:rPr>
          <w:rFonts w:ascii="Times New Roman" w:hAnsi="Times New Roman" w:cs="Times New Roman"/>
          <w:sz w:val="26"/>
          <w:szCs w:val="26"/>
          <w:highlight w:val="yellow"/>
        </w:rPr>
        <w:t xml:space="preserve">- Đánh giá sự thay đổi của Tài sản dài hạn: so sánh với năm trước liền kề về giá trị, tốc độ tăng/giảm tài sản dài hạn; phân tích nguyên nhân tăng/giảm của một số tài sản chủ yếu. </w:t>
      </w:r>
      <w:r>
        <w:rPr>
          <w:sz w:val="26"/>
          <w:szCs w:val="26"/>
          <w:highlight w:val="yellow"/>
        </w:rPr>
      </w:r>
      <w:r>
        <w:rPr>
          <w:sz w:val="26"/>
          <w:szCs w:val="26"/>
          <w:highlight w:val="yellow"/>
        </w:rPr>
      </w:r>
    </w:p>
    <w:p>
      <w:pPr>
        <w:pStyle w:val="995"/>
        <w:pBdr/>
        <w:spacing w:after="0"/>
        <w:ind w:firstLine="567" w:left="0"/>
        <w:jc w:val="both"/>
        <w:rPr>
          <w:sz w:val="26"/>
          <w:szCs w:val="26"/>
          <w:highlight w:val="yellow"/>
        </w:rPr>
      </w:pPr>
      <w:r>
        <w:rPr>
          <w:rFonts w:ascii="Times New Roman" w:hAnsi="Times New Roman" w:cs="Times New Roman"/>
          <w:sz w:val="26"/>
          <w:szCs w:val="26"/>
          <w:highlight w:val="yellow"/>
        </w:rPr>
        <w:t xml:space="preserve">- Đánh giá tình hình trích khấu hao: xem xét việc trích khấu hao có phù hợp với quy định hiện hành hay không?</w:t>
      </w:r>
      <w:r>
        <w:rPr>
          <w:sz w:val="26"/>
          <w:szCs w:val="26"/>
          <w:highlight w:val="yellow"/>
        </w:rPr>
      </w:r>
      <w:r>
        <w:rPr>
          <w:sz w:val="26"/>
          <w:szCs w:val="26"/>
          <w:highlight w:val="yellow"/>
        </w:rPr>
      </w:r>
    </w:p>
    <w:p>
      <w:pPr>
        <w:pStyle w:val="995"/>
        <w:pBdr/>
        <w:spacing w:after="0"/>
        <w:ind w:firstLine="567" w:left="0"/>
        <w:jc w:val="both"/>
        <w:rPr>
          <w:sz w:val="26"/>
          <w:szCs w:val="26"/>
        </w:rPr>
      </w:pPr>
      <w:r>
        <w:rPr>
          <w:rFonts w:ascii="Times New Roman" w:hAnsi="Times New Roman" w:cs="Times New Roman"/>
          <w:sz w:val="26"/>
          <w:szCs w:val="26"/>
          <w:highlight w:val="yellow"/>
        </w:rPr>
        <w:t xml:space="preserve">- Trường hợp có đầu tư XDCB dở dang: đánh giá </w:t>
      </w:r>
      <w:r>
        <w:rPr>
          <w:rFonts w:ascii="Times New Roman" w:hAnsi="Times New Roman" w:cs="Times New Roman"/>
          <w:sz w:val="26"/>
          <w:szCs w:val="26"/>
          <w:highlight w:val="yellow"/>
        </w:rPr>
        <w:t xml:space="preserve">tiến độ thực hiện so với kế hoạch (tổng mức đầu tư của từng dự án đang thực hiện, nguồn vốn kế hoạch cho từng dự án, kế hoạch tham gia vốn đối ứng trong năm theo từng dự án, thực tế tham gia vốn đối ứng theo từng dự án tại thời điểm lập báo cáo tài chính).</w:t>
      </w:r>
      <w:r>
        <w:rPr>
          <w:sz w:val="26"/>
          <w:szCs w:val="26"/>
        </w:rPr>
      </w:r>
      <w:r>
        <w:rPr>
          <w:sz w:val="26"/>
          <w:szCs w:val="26"/>
        </w:rPr>
      </w:r>
    </w:p>
    <w:p>
      <w:pPr>
        <w:pStyle w:val="995"/>
        <w:pBdr/>
        <w:spacing w:after="0"/>
        <w:ind w:firstLine="567" w:left="0"/>
        <w:jc w:val="both"/>
        <w:rPr>
          <w:sz w:val="26"/>
          <w:szCs w:val="26"/>
        </w:rPr>
      </w:pPr>
      <w:r>
        <w:rPr>
          <w:rFonts w:ascii="Times New Roman" w:hAnsi="Times New Roman" w:cs="Times New Roman"/>
          <w:sz w:val="26"/>
          <w:szCs w:val="26"/>
        </w:rPr>
        <w:t xml:space="preserve">Tài sản dài hạn của Công ty năm [Năm liền kề -1] là [Tài sản dài hạn:] đồng, đến 31/12/[Năm liền kề] là [Tài sản dài hạn] đồng, chênh lệch [CL Tài sản dài hạn] đồng so với năm trước. Trong đó:</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Phải thu dài hạn:</w:t>
      </w:r>
      <w:r>
        <w:rPr>
          <w:b/>
          <w:sz w:val="26"/>
          <w:szCs w:val="26"/>
        </w:rPr>
      </w:r>
      <w:r>
        <w:rPr>
          <w:b/>
          <w:sz w:val="26"/>
          <w:szCs w:val="26"/>
        </w:rPr>
      </w:r>
    </w:p>
    <w:p>
      <w:pPr>
        <w:pBdr/>
        <w:spacing/>
        <w:ind w:firstLine="567"/>
        <w:jc w:val="both"/>
        <w:rPr>
          <w:b/>
          <w:sz w:val="26"/>
          <w:szCs w:val="26"/>
        </w:rPr>
      </w:pPr>
      <w:r>
        <w:rPr>
          <w:rFonts w:ascii="Times New Roman" w:hAnsi="Times New Roman" w:cs="Times New Roman"/>
          <w:b/>
          <w:bCs/>
          <w:sz w:val="26"/>
          <w:szCs w:val="26"/>
        </w:rPr>
        <w:t xml:space="preserve">Phải dài hạn của Công ty năm [Năm liền kề -1] là [Phải thu dài hạn:] đồng, đến 31/12/[Năm liền kề] là [Phải thu dài hạn] đồng, chênh lệch [CL Phải thu dài hạn] đồng so với năm trước.</w:t>
      </w:r>
      <w:r>
        <w:rPr>
          <w:b/>
          <w:sz w:val="26"/>
          <w:szCs w:val="26"/>
        </w:rPr>
      </w:r>
      <w:r>
        <w:rPr>
          <w:b/>
          <w:sz w:val="26"/>
          <w:szCs w:val="26"/>
        </w:rPr>
      </w:r>
    </w:p>
    <w:p>
      <w:pPr>
        <w:pBdr/>
        <w:spacing/>
        <w:ind w:firstLine="567"/>
        <w:jc w:val="both"/>
        <w:rPr>
          <w:b/>
          <w:sz w:val="26"/>
          <w:szCs w:val="26"/>
        </w:rPr>
      </w:pPr>
      <w:r>
        <w:rPr>
          <w:rFonts w:ascii="Times New Roman" w:hAnsi="Times New Roman" w:cs="Times New Roman"/>
          <w:b/>
          <w:bCs/>
          <w:sz w:val="26"/>
          <w:szCs w:val="26"/>
        </w:rPr>
        <w:t xml:space="preserve">- Tài sản cố định hữu hình:</w:t>
      </w:r>
      <w:r>
        <w:rPr>
          <w:b/>
          <w:sz w:val="26"/>
          <w:szCs w:val="26"/>
        </w:rPr>
      </w:r>
      <w:r>
        <w:rPr>
          <w:b/>
          <w:sz w:val="26"/>
          <w:szCs w:val="26"/>
        </w:rPr>
      </w:r>
    </w:p>
    <w:p>
      <w:pPr>
        <w:pBdr/>
        <w:spacing/>
        <w:ind w:firstLine="567"/>
        <w:jc w:val="both"/>
        <w:rPr>
          <w:sz w:val="26"/>
          <w:szCs w:val="26"/>
        </w:rPr>
      </w:pPr>
      <w:r>
        <w:rPr>
          <w:rFonts w:ascii="Times New Roman" w:hAnsi="Times New Roman" w:cs="Times New Roman"/>
          <w:sz w:val="26"/>
          <w:szCs w:val="26"/>
        </w:rPr>
        <w:t xml:space="preserve">Nguyên giá tài sản cố định của Công ty số liệu đến cuối</w:t>
      </w:r>
      <w:r>
        <w:rPr>
          <w:rFonts w:ascii="Times New Roman" w:hAnsi="Times New Roman" w:cs="Times New Roman"/>
          <w:sz w:val="26"/>
          <w:szCs w:val="26"/>
        </w:rPr>
        <w:t xml:space="preserve"> năm [Năm liền kề -1] là [Tài sản cố định hữu hình:] đồng, (giá trị hao mòn luỹ kế .......... triệu đồng); đến 31/12/[Năm liền kề] là [Tài sản cố định hữu hình] đồng (giá trị hao mòn luỹ kế là ........ triệu đồng); bao gồm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Chi tiết tài sản cố định theo Bảng theo dõi và tính khấu hao TSCĐ năm [Năm liền kề].</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Đánh giá tình hình trích khấu hao: Công ty thực hiện trích khấu hao đầy đủ theo quy định.</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Các khoản đầu tư tài chính dài hạn:</w:t>
      </w:r>
      <w:r>
        <w:rPr>
          <w:b/>
          <w:sz w:val="26"/>
          <w:szCs w:val="26"/>
        </w:rPr>
      </w:r>
      <w:r>
        <w:rPr>
          <w:b/>
          <w:sz w:val="26"/>
          <w:szCs w:val="26"/>
        </w:rPr>
      </w:r>
    </w:p>
    <w:p>
      <w:pPr>
        <w:pBdr/>
        <w:spacing/>
        <w:ind w:firstLine="567"/>
        <w:jc w:val="both"/>
        <w:rPr>
          <w:sz w:val="26"/>
          <w:szCs w:val="26"/>
          <w:highlight w:val="yellow"/>
        </w:rPr>
      </w:pPr>
      <w:r>
        <w:rPr>
          <w:rFonts w:ascii="Times New Roman" w:hAnsi="Times New Roman" w:cs="Times New Roman"/>
          <w:sz w:val="26"/>
          <w:szCs w:val="26"/>
          <w:highlight w:val="yellow"/>
        </w:rPr>
        <w:t xml:space="preserve">+ Đánh giá sự biến động của các khoản đầu tư tài chính dài hạn (đầu tư công ty con, liên doanh, liên kết, chứng khoán dài hạn...)</w:t>
      </w:r>
      <w:r>
        <w:rPr>
          <w:sz w:val="26"/>
          <w:szCs w:val="26"/>
          <w:highlight w:val="yellow"/>
        </w:rPr>
      </w:r>
      <w:r>
        <w:rPr>
          <w:sz w:val="26"/>
          <w:szCs w:val="26"/>
          <w:highlight w:val="yellow"/>
        </w:rPr>
      </w:r>
    </w:p>
    <w:p>
      <w:pPr>
        <w:pBdr/>
        <w:spacing/>
        <w:ind w:firstLine="567"/>
        <w:jc w:val="both"/>
        <w:rPr>
          <w:sz w:val="26"/>
          <w:szCs w:val="26"/>
        </w:rPr>
      </w:pPr>
      <w:r>
        <w:rPr>
          <w:rFonts w:ascii="Times New Roman" w:hAnsi="Times New Roman" w:cs="Times New Roman"/>
          <w:sz w:val="26"/>
          <w:szCs w:val="26"/>
          <w:highlight w:val="yellow"/>
        </w:rPr>
        <w:t xml:space="preserve">+ Đánh giá hiệu quả của từng khoản đầu tư (thông qua k</w:t>
      </w:r>
      <w:r>
        <w:rPr>
          <w:rFonts w:ascii="Times New Roman" w:hAnsi="Times New Roman" w:cs="Times New Roman"/>
          <w:sz w:val="26"/>
          <w:szCs w:val="26"/>
          <w:highlight w:val="yellow"/>
        </w:rPr>
        <w:t xml:space="preserve">hoản lợi tức hàng năm của các khoản đầu tư). Trường hợp đầu tư không hiệu quả, cần xem xét yếu tố trích lập dự phòng cho các khoản đầu tư tài chính dài hạn (có thể lập bảng bổ sung một số thông tin liên quan đến doanh thu, lợi nhuận của từng khoản đầu tư).</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Đầu tư tài chính dài hạn của Công ty đến cuối năm [Năm liền kề -1] là [Đầu tư tài chính dài hạn:] đồng, đến 31/12/[Năm liền kề] là [Đầu tư tài chính dài hạn] đồng, chênh lệch [CL Đầu tư tài chính dài hạn] đồng so với năm trước. Bao gồm .....</w:t>
      </w:r>
      <w:r>
        <w:rPr>
          <w:sz w:val="26"/>
          <w:szCs w:val="26"/>
        </w:rPr>
      </w:r>
      <w:r>
        <w:rPr>
          <w:sz w:val="26"/>
          <w:szCs w:val="26"/>
        </w:rPr>
      </w:r>
    </w:p>
    <w:p>
      <w:pPr>
        <w:pBdr/>
        <w:spacing/>
        <w:ind w:firstLine="567"/>
        <w:jc w:val="both"/>
        <w:rPr>
          <w:sz w:val="26"/>
          <w:szCs w:val="26"/>
        </w:rPr>
      </w:pPr>
      <w:r>
        <w:rPr>
          <w:rFonts w:ascii="Times New Roman" w:hAnsi="Times New Roman" w:cs="Times New Roman"/>
          <w:b/>
          <w:bCs/>
          <w:sz w:val="26"/>
          <w:szCs w:val="26"/>
        </w:rPr>
        <w:t xml:space="preserve">- Tài sản dài hạn khác:</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Số liệu tại 31/12/[Năm liền kề -1] là [Tài sản dài hạn khác:] đồng, đến 31/12/[Năm liền kề] là [Tài sản dài hạn khác] đồng, chênh lệch [CL Tài sản dài hạn khác] đồng so với năm trước</w:t>
      </w:r>
      <w:r>
        <w:rPr>
          <w:sz w:val="26"/>
          <w:szCs w:val="26"/>
        </w:rPr>
      </w:r>
      <w:r>
        <w:rPr>
          <w:sz w:val="26"/>
          <w:szCs w:val="26"/>
        </w:rPr>
      </w:r>
    </w:p>
    <w:p>
      <w:pPr>
        <w:pBdr/>
        <w:spacing/>
        <w:ind w:firstLine="567"/>
        <w:jc w:val="both"/>
        <w:rPr>
          <w:rFonts w:eastAsia="Calibri"/>
          <w:b/>
          <w:sz w:val="26"/>
          <w:szCs w:val="26"/>
        </w:rPr>
      </w:pPr>
      <w:r>
        <w:rPr>
          <w:b/>
          <w:bCs/>
          <w:sz w:val="26"/>
          <w:szCs w:val="26"/>
        </w:rPr>
        <w:t xml:space="preserve">2.2. Về nguồn vốn:</w:t>
      </w:r>
      <w:r>
        <w:rPr>
          <w:rFonts w:eastAsia="Calibri"/>
          <w:b/>
          <w:sz w:val="26"/>
          <w:szCs w:val="26"/>
        </w:rPr>
      </w:r>
      <w:r>
        <w:rPr>
          <w:rFonts w:eastAsia="Calibri"/>
          <w:b/>
          <w:sz w:val="26"/>
          <w:szCs w:val="26"/>
        </w:rPr>
      </w:r>
    </w:p>
    <w:p>
      <w:pPr>
        <w:pBdr/>
        <w:spacing/>
        <w:ind w:firstLine="567"/>
        <w:jc w:val="both"/>
        <w:rPr>
          <w:rFonts w:eastAsia="Calibri"/>
          <w:b/>
          <w:sz w:val="26"/>
          <w:szCs w:val="26"/>
        </w:rPr>
      </w:pPr>
      <w:r>
        <w:rPr>
          <w:b/>
          <w:bCs/>
          <w:sz w:val="26"/>
          <w:szCs w:val="26"/>
        </w:rPr>
        <w:t xml:space="preserve">- Nợ phải trả</w:t>
      </w:r>
      <w:r>
        <w:rPr>
          <w:rFonts w:eastAsia="Calibri"/>
          <w:b/>
          <w:sz w:val="26"/>
          <w:szCs w:val="26"/>
        </w:rPr>
      </w:r>
      <w:r>
        <w:rPr>
          <w:rFonts w:eastAsia="Calibri"/>
          <w:b/>
          <w:sz w:val="26"/>
          <w:szCs w:val="26"/>
        </w:rPr>
      </w:r>
    </w:p>
    <w:p>
      <w:pPr>
        <w:pBdr/>
        <w:spacing/>
        <w:ind w:firstLine="567"/>
        <w:jc w:val="both"/>
        <w:rPr>
          <w:b/>
          <w:sz w:val="26"/>
          <w:szCs w:val="26"/>
        </w:rPr>
      </w:pPr>
      <w:r>
        <w:rPr>
          <w:rFonts w:ascii="Times New Roman" w:hAnsi="Times New Roman" w:cs="Times New Roman"/>
          <w:b/>
          <w:bCs/>
          <w:sz w:val="26"/>
          <w:szCs w:val="26"/>
        </w:rPr>
        <w:t xml:space="preserve">+) Phải trả người bán ngắn hạn:</w:t>
      </w:r>
      <w:r>
        <w:rPr>
          <w:b/>
          <w:sz w:val="26"/>
          <w:szCs w:val="26"/>
        </w:rPr>
      </w:r>
      <w:r>
        <w:rPr>
          <w:b/>
          <w:sz w:val="26"/>
          <w:szCs w:val="26"/>
        </w:rPr>
      </w:r>
    </w:p>
    <w:p>
      <w:pPr>
        <w:pBdr/>
        <w:spacing/>
        <w:ind w:firstLine="567"/>
        <w:jc w:val="both"/>
        <w:rPr>
          <w:rFonts w:eastAsia="Calibri"/>
          <w:sz w:val="26"/>
          <w:szCs w:val="26"/>
        </w:rPr>
      </w:pPr>
      <w:r>
        <w:rPr>
          <w:sz w:val="26"/>
          <w:szCs w:val="26"/>
          <w:highlight w:val="yellow"/>
        </w:rPr>
        <w:t xml:space="preserve">Đánh giá sự tăng/giảm so với thời điểm cùng kỳ, phân tích nguyên nhân; đánh giá khả năng chiếm dụng vốn; xác định mức độ uy tín của khách hàng</w:t>
      </w:r>
      <w:r>
        <w:rPr>
          <w:rFonts w:eastAsia="Calibri"/>
          <w:sz w:val="26"/>
          <w:szCs w:val="26"/>
        </w:rPr>
      </w:r>
      <w:r>
        <w:rPr>
          <w:rFonts w:eastAsia="Calibri"/>
          <w:sz w:val="26"/>
          <w:szCs w:val="26"/>
        </w:rPr>
      </w:r>
    </w:p>
    <w:p>
      <w:pPr>
        <w:pBdr/>
        <w:spacing/>
        <w:ind w:firstLine="567"/>
        <w:jc w:val="both"/>
        <w:rPr>
          <w:sz w:val="26"/>
          <w:szCs w:val="26"/>
        </w:rPr>
      </w:pPr>
      <w:r>
        <w:rPr>
          <w:rFonts w:ascii="Times New Roman" w:hAnsi="Times New Roman" w:cs="Times New Roman"/>
          <w:sz w:val="26"/>
          <w:szCs w:val="26"/>
        </w:rPr>
        <w:t xml:space="preserve">Phải trả người bán ngắn hạn đến cuối năm [Năm liền kề -1] là [Phải trả người bán ngắn hạn:] đồng, đến 31/12/[Năm liền kề] là [Phải trả người bán ngắn hạn] đồng, chênh lệch [CL Phải trả người bán ngắn hạn] đồng so với năm trước.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Chi tiết một số khách hàng lớn:</w:t>
      </w:r>
      <w:r>
        <w:rPr>
          <w:sz w:val="26"/>
          <w:szCs w:val="26"/>
        </w:rPr>
      </w:r>
      <w:r>
        <w:rPr>
          <w:sz w:val="26"/>
          <w:szCs w:val="26"/>
        </w:rPr>
      </w:r>
    </w:p>
    <w:p>
      <w:pPr>
        <w:pBdr/>
        <w:spacing/>
        <w:ind/>
        <w:jc w:val="right"/>
        <w:rPr>
          <w:i/>
          <w:sz w:val="26"/>
          <w:szCs w:val="26"/>
        </w:rPr>
      </w:pPr>
      <w:r>
        <w:rPr>
          <w:rFonts w:ascii="Times New Roman" w:hAnsi="Times New Roman" w:cs="Times New Roman"/>
          <w:i/>
          <w:iCs/>
          <w:sz w:val="26"/>
          <w:szCs w:val="26"/>
        </w:rPr>
        <w:t xml:space="preserve">Đơn vị: đồng </w:t>
      </w:r>
      <w:r>
        <w:rPr>
          <w:i/>
          <w:sz w:val="26"/>
          <w:szCs w:val="26"/>
        </w:rPr>
      </w:r>
      <w:r>
        <w:rPr>
          <w:i/>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3125"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Khách hàng</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Năm [Năm liền kề -1]</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Năm [Năm liền kề]</w:t>
            </w:r>
            <w:r>
              <w:rPr>
                <w:b/>
                <w:sz w:val="26"/>
                <w:szCs w:val="26"/>
              </w:rPr>
            </w:r>
            <w:r>
              <w:rPr>
                <w:b/>
                <w:sz w:val="26"/>
                <w:szCs w:val="26"/>
              </w:rPr>
            </w:r>
          </w:p>
        </w:tc>
      </w:tr>
      <w:tr>
        <w:trPr/>
        <w:tc>
          <w:tcPr>
            <w:tcBorders>
              <w:top w:val="single" w:color="auto" w:sz="4" w:space="0"/>
              <w:left w:val="single" w:color="auto" w:sz="4" w:space="0"/>
              <w:bottom w:val="single" w:color="auto" w:sz="4" w:space="0"/>
              <w:right w:val="single" w:color="auto" w:sz="4" w:space="0"/>
            </w:tcBorders>
            <w:tcW w:w="3125" w:type="pct"/>
            <w:vAlign w:val="center"/>
            <w:textDirection w:val="lrTb"/>
            <w:noWrap w:val="false"/>
          </w:tcPr>
          <w:p>
            <w:pPr>
              <w:pBdr/>
              <w:spacing/>
              <w:ind/>
              <w:rPr>
                <w:sz w:val="26"/>
                <w:szCs w:val="26"/>
              </w:rPr>
            </w:pPr>
            <w:r>
              <w:rPr>
                <w:rFonts w:ascii="Times New Roman" w:hAnsi="Times New Roman" w:cs="Times New Roman"/>
                <w:sz w:val="26"/>
                <w:szCs w:val="26"/>
              </w:rPr>
              <w:t xml:space="preserve">Công ty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125" w:type="pct"/>
            <w:vAlign w:val="center"/>
            <w:textDirection w:val="lrTb"/>
            <w:noWrap w:val="false"/>
          </w:tcPr>
          <w:p>
            <w:pPr>
              <w:pBdr/>
              <w:spacing/>
              <w:ind/>
              <w:rPr>
                <w:sz w:val="26"/>
                <w:szCs w:val="26"/>
              </w:rPr>
            </w:pPr>
            <w:r>
              <w:rPr>
                <w:rFonts w:ascii="Times New Roman" w:hAnsi="Times New Roman" w:cs="Times New Roman"/>
                <w:sz w:val="26"/>
                <w:szCs w:val="26"/>
              </w:rPr>
              <w:t xml:space="preserve">Công ty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125" w:type="pct"/>
            <w:vAlign w:val="center"/>
            <w:textDirection w:val="lrTb"/>
            <w:noWrap w:val="false"/>
          </w:tcPr>
          <w:p>
            <w:pPr>
              <w:pBdr/>
              <w:spacing/>
              <w:ind/>
              <w:rPr>
                <w:sz w:val="26"/>
                <w:szCs w:val="26"/>
              </w:rPr>
            </w:pPr>
            <w:r>
              <w:rPr>
                <w:rFonts w:ascii="Times New Roman" w:hAnsi="Times New Roman" w:cs="Times New Roman"/>
                <w:sz w:val="26"/>
                <w:szCs w:val="26"/>
              </w:rPr>
              <w:t xml:space="preserve">.......................</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125" w:type="pct"/>
            <w:vAlign w:val="center"/>
            <w:textDirection w:val="lrTb"/>
            <w:noWrap w:val="false"/>
          </w:tcPr>
          <w:p>
            <w:pPr>
              <w:pBdr/>
              <w:spacing/>
              <w:ind/>
              <w:rPr>
                <w:sz w:val="26"/>
                <w:szCs w:val="26"/>
              </w:rPr>
            </w:pPr>
            <w:r>
              <w:rPr>
                <w:rFonts w:ascii="Times New Roman" w:hAnsi="Times New Roman" w:cs="Times New Roman"/>
                <w:sz w:val="26"/>
                <w:szCs w:val="26"/>
              </w:rPr>
              <w:t xml:space="preserve">Các khách hàng khác</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938" w:type="pct"/>
            <w:vAlign w:val="center"/>
            <w:textDirection w:val="lrTb"/>
            <w:noWrap w:val="false"/>
          </w:tcPr>
          <w:p>
            <w:pPr>
              <w:pBdr/>
              <w:spacing/>
              <w:ind/>
              <w:jc w:val="right"/>
              <w:rPr>
                <w:sz w:val="26"/>
                <w:szCs w:val="26"/>
              </w:rPr>
            </w:pPr>
            <w:r>
              <w:rPr>
                <w:sz w:val="26"/>
                <w:szCs w:val="26"/>
              </w:rPr>
            </w:r>
            <w:r>
              <w:rPr>
                <w:sz w:val="26"/>
                <w:szCs w:val="26"/>
              </w:rPr>
            </w:r>
            <w:r>
              <w:rPr>
                <w:sz w:val="26"/>
                <w:szCs w:val="26"/>
              </w:rPr>
            </w:r>
          </w:p>
        </w:tc>
      </w:tr>
    </w:tbl>
    <w:p>
      <w:pPr>
        <w:pBdr/>
        <w:spacing/>
        <w:ind w:firstLine="567"/>
        <w:jc w:val="both"/>
        <w:rPr>
          <w:sz w:val="26"/>
          <w:szCs w:val="26"/>
        </w:rPr>
      </w:pPr>
      <w:r>
        <w:rPr>
          <w:rFonts w:ascii="Times New Roman" w:hAnsi="Times New Roman" w:cs="Times New Roman"/>
          <w:sz w:val="26"/>
          <w:szCs w:val="26"/>
        </w:rPr>
        <w:t xml:space="preserve">Các khoản phải trả chủ yếu là ......</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Người mua trả tiền trước ngắn hạn:</w:t>
      </w:r>
      <w:r>
        <w:rPr>
          <w:b/>
          <w:sz w:val="26"/>
          <w:szCs w:val="26"/>
        </w:rPr>
      </w:r>
      <w:r>
        <w:rPr>
          <w:b/>
          <w:sz w:val="26"/>
          <w:szCs w:val="26"/>
        </w:rPr>
      </w:r>
    </w:p>
    <w:p>
      <w:pPr>
        <w:pBdr/>
        <w:spacing/>
        <w:ind w:firstLine="567"/>
        <w:jc w:val="both"/>
        <w:rPr>
          <w:sz w:val="26"/>
          <w:szCs w:val="26"/>
        </w:rPr>
      </w:pPr>
      <w:r>
        <w:rPr>
          <w:rFonts w:ascii="Times New Roman" w:hAnsi="Times New Roman" w:cs="Times New Roman"/>
          <w:sz w:val="26"/>
          <w:szCs w:val="26"/>
        </w:rPr>
        <w:t xml:space="preserve">Người mua trả t</w:t>
      </w:r>
      <w:r>
        <w:rPr>
          <w:rFonts w:ascii="Times New Roman" w:hAnsi="Times New Roman" w:cs="Times New Roman"/>
          <w:sz w:val="26"/>
          <w:szCs w:val="26"/>
        </w:rPr>
        <w:t xml:space="preserve">iền trước ngắn hạn cuối năm [Năm liền kề -1] là [Người mua trả tiền trước ngắn hạn:] đồng, đến 31/12/[Năm liền kề] là [Người mua trả tiền trước ngắn hạn] đồng, chênh lệch [CL Người mua trả tiền trước ngắn hạn] đồng so với năm trước. Bao gồm .....</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Thuế và các khoản phải nộp nhà nước:</w:t>
      </w:r>
      <w:r>
        <w:rPr>
          <w:b/>
          <w:sz w:val="26"/>
          <w:szCs w:val="26"/>
        </w:rPr>
      </w:r>
      <w:r>
        <w:rPr>
          <w:b/>
          <w:sz w:val="26"/>
          <w:szCs w:val="26"/>
        </w:rPr>
      </w:r>
    </w:p>
    <w:p>
      <w:pPr>
        <w:pBdr/>
        <w:spacing/>
        <w:ind w:firstLine="567"/>
        <w:jc w:val="both"/>
        <w:rPr>
          <w:sz w:val="26"/>
          <w:szCs w:val="26"/>
        </w:rPr>
      </w:pPr>
      <w:r>
        <w:rPr>
          <w:rFonts w:ascii="Times New Roman" w:hAnsi="Times New Roman" w:cs="Times New Roman"/>
          <w:sz w:val="26"/>
          <w:szCs w:val="26"/>
        </w:rPr>
        <w:t xml:space="preserve">Năm [Năm liền kề -1] thuế và các khoản nộp nhà n</w:t>
      </w:r>
      <w:r>
        <w:rPr>
          <w:rFonts w:ascii="Times New Roman" w:hAnsi="Times New Roman" w:cs="Times New Roman"/>
          <w:sz w:val="26"/>
          <w:szCs w:val="26"/>
        </w:rPr>
        <w:t xml:space="preserve">ước là [Thuế và các khoản phải nộp nhà nước:] đồng, năm [Năm liền kề] là [Thuế và các khoản phải nộp nhà nước] đồng, chênh lệch [CL Thuế và các khoản phải nộp nhà nước] đồng so với năm trước, chủ yếu là khoản phải nộp thuế GTGT và thuế TNDN.</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Vay và nợ thuê tài chính ngắn hạn:</w:t>
      </w:r>
      <w:r>
        <w:rPr>
          <w:b/>
          <w:sz w:val="26"/>
          <w:szCs w:val="26"/>
        </w:rPr>
      </w:r>
      <w:r>
        <w:rPr>
          <w:b/>
          <w:sz w:val="26"/>
          <w:szCs w:val="26"/>
        </w:rPr>
      </w:r>
    </w:p>
    <w:p>
      <w:pPr>
        <w:pBdr/>
        <w:spacing/>
        <w:ind w:firstLine="567"/>
        <w:jc w:val="both"/>
        <w:rPr>
          <w:rFonts w:eastAsia="Calibri"/>
          <w:sz w:val="26"/>
          <w:szCs w:val="26"/>
        </w:rPr>
      </w:pPr>
      <w:r>
        <w:rPr>
          <w:sz w:val="26"/>
          <w:szCs w:val="26"/>
          <w:highlight w:val="yellow"/>
        </w:rPr>
        <w:t xml:space="preserve">Đánh giá tình hình tăng/giảm so với các thời điểm, phân tích nguyên nhân. Nêu rõ các khoản nợ vay của DN tại các Tổ chức tín dụng và cá nhân, tổ chức khác (số tiền vay, hạn trả, lãi suất). So sánh tỷ trọng cấp tín dụng của Agribank/TCTD khác (nếu có).</w:t>
      </w:r>
      <w:r>
        <w:rPr>
          <w:rFonts w:eastAsia="Calibri"/>
          <w:sz w:val="26"/>
          <w:szCs w:val="26"/>
        </w:rPr>
      </w:r>
      <w:r>
        <w:rPr>
          <w:rFonts w:eastAsia="Calibri"/>
          <w:sz w:val="26"/>
          <w:szCs w:val="26"/>
        </w:rPr>
      </w:r>
    </w:p>
    <w:p>
      <w:pPr>
        <w:pBdr/>
        <w:spacing/>
        <w:ind w:firstLine="567"/>
        <w:jc w:val="both"/>
        <w:rPr>
          <w:sz w:val="26"/>
          <w:szCs w:val="26"/>
        </w:rPr>
      </w:pPr>
      <w:r>
        <w:rPr>
          <w:rFonts w:ascii="Times New Roman" w:hAnsi="Times New Roman" w:cs="Times New Roman"/>
          <w:sz w:val="26"/>
          <w:szCs w:val="26"/>
        </w:rPr>
        <w:t xml:space="preserve">Số liệu năm [Năm liền kề -1] là [Vay và nợ thuê tài chính ngắn hạn:] đồng, đến 31/12/[Năm liền kề] là [Vay và nợ thuê tài chính ngắn hạn] đồng, chênh lệch [CL Vay và nợ thuê tài chính ngắn hạn] đồng so với năm trước. Bao gồm ..... </w:t>
      </w:r>
      <w:r>
        <w:rPr>
          <w:sz w:val="26"/>
          <w:szCs w:val="26"/>
        </w:rPr>
      </w:r>
      <w:r>
        <w:rPr>
          <w:sz w:val="26"/>
          <w:szCs w:val="26"/>
        </w:rPr>
      </w:r>
    </w:p>
    <w:p>
      <w:pPr>
        <w:pBdr/>
        <w:spacing/>
        <w:ind w:firstLine="567"/>
        <w:jc w:val="both"/>
        <w:rPr>
          <w:b/>
          <w:sz w:val="26"/>
          <w:szCs w:val="26"/>
        </w:rPr>
      </w:pPr>
      <w:r>
        <w:rPr>
          <w:rFonts w:ascii="Times New Roman" w:hAnsi="Times New Roman" w:cs="Times New Roman"/>
          <w:b/>
          <w:bCs/>
          <w:sz w:val="26"/>
          <w:szCs w:val="26"/>
        </w:rPr>
        <w:t xml:space="preserve">+) Vay và nợ thuê tài chính dài hạn: </w:t>
      </w:r>
      <w:r>
        <w:rPr>
          <w:b/>
          <w:sz w:val="26"/>
          <w:szCs w:val="26"/>
        </w:rPr>
      </w:r>
      <w:r>
        <w:rPr>
          <w:b/>
          <w:sz w:val="26"/>
          <w:szCs w:val="26"/>
        </w:rPr>
      </w:r>
    </w:p>
    <w:p>
      <w:pPr>
        <w:pBdr/>
        <w:spacing/>
        <w:ind w:firstLine="567"/>
        <w:jc w:val="both"/>
        <w:rPr>
          <w:rFonts w:eastAsia="Calibri"/>
          <w:sz w:val="26"/>
          <w:szCs w:val="26"/>
        </w:rPr>
      </w:pPr>
      <w:r>
        <w:rPr>
          <w:sz w:val="26"/>
          <w:szCs w:val="26"/>
          <w:highlight w:val="yellow"/>
        </w:rPr>
        <w:t xml:space="preserve">Đánh giá tình hình vay nợ dài hạn của các TCTD, của bên thứ ba.</w:t>
      </w:r>
      <w:r>
        <w:rPr>
          <w:rFonts w:eastAsia="Calibri"/>
          <w:sz w:val="26"/>
          <w:szCs w:val="26"/>
        </w:rPr>
      </w:r>
      <w:r>
        <w:rPr>
          <w:rFonts w:eastAsia="Calibri"/>
          <w:sz w:val="26"/>
          <w:szCs w:val="26"/>
        </w:rPr>
      </w:r>
    </w:p>
    <w:p>
      <w:pPr>
        <w:pBdr/>
        <w:spacing/>
        <w:ind w:firstLine="567"/>
        <w:jc w:val="both"/>
        <w:rPr>
          <w:sz w:val="26"/>
          <w:szCs w:val="26"/>
        </w:rPr>
      </w:pPr>
      <w:r>
        <w:rPr>
          <w:rFonts w:ascii="Times New Roman" w:hAnsi="Times New Roman" w:cs="Times New Roman"/>
          <w:sz w:val="26"/>
          <w:szCs w:val="26"/>
        </w:rPr>
        <w:t xml:space="preserve">Số liệu năm [Năm liền kề -1] là [Vay và nợ thuê tài chính dài hạn:] đồng, năm [Năm liền kề] là [Vay và nợ thuê tài chính dài hạn] đồng, chênh lệch [CL Vay và nợ thuê tài chính dài hạn] đồng so với năm trước. Bao gồm .... </w:t>
      </w:r>
      <w:r>
        <w:rPr>
          <w:sz w:val="26"/>
          <w:szCs w:val="26"/>
        </w:rPr>
      </w:r>
      <w:r>
        <w:rPr>
          <w:sz w:val="26"/>
          <w:szCs w:val="26"/>
        </w:rPr>
      </w:r>
    </w:p>
    <w:p>
      <w:pPr>
        <w:pBdr/>
        <w:spacing/>
        <w:ind w:firstLine="567"/>
        <w:jc w:val="both"/>
        <w:rPr>
          <w:rFonts w:eastAsia="Calibri"/>
          <w:b/>
          <w:sz w:val="26"/>
          <w:szCs w:val="26"/>
        </w:rPr>
      </w:pPr>
      <w:r>
        <w:rPr>
          <w:b/>
          <w:bCs/>
          <w:sz w:val="26"/>
          <w:szCs w:val="26"/>
        </w:rPr>
        <w:t xml:space="preserve">- Nguồn vốn chủ sở hữu</w:t>
      </w:r>
      <w:r>
        <w:rPr>
          <w:rFonts w:eastAsia="Calibri"/>
          <w:b/>
          <w:sz w:val="26"/>
          <w:szCs w:val="26"/>
        </w:rPr>
      </w:r>
      <w:r>
        <w:rPr>
          <w:rFonts w:eastAsia="Calibri"/>
          <w:b/>
          <w:sz w:val="26"/>
          <w:szCs w:val="26"/>
        </w:rPr>
      </w:r>
    </w:p>
    <w:p>
      <w:pPr>
        <w:pBdr/>
        <w:tabs>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 Đánh giá tình hình tăng/giảm nguồn vốn chủ sở hữu của DN so với các năm trước liền kề, tốc độ tăng/ giảm nguồn vốn chủ sở hữu.</w:t>
      </w:r>
      <w:r>
        <w:rPr>
          <w:sz w:val="26"/>
          <w:szCs w:val="28"/>
          <w:highlight w:val="yellow"/>
        </w:rPr>
      </w:r>
      <w:r>
        <w:rPr>
          <w:sz w:val="26"/>
          <w:szCs w:val="28"/>
          <w:highlight w:val="yellow"/>
        </w:rPr>
      </w:r>
    </w:p>
    <w:p>
      <w:pPr>
        <w:pBdr/>
        <w:tabs>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 Đối chi</w:t>
      </w:r>
      <w:r>
        <w:rPr>
          <w:rFonts w:ascii="Times New Roman" w:hAnsi="Times New Roman" w:cs="Times New Roman"/>
          <w:sz w:val="26"/>
          <w:szCs w:val="26"/>
          <w:highlight w:val="yellow"/>
        </w:rPr>
        <w:t xml:space="preserve">ếu vốn điều lệ hạch toán trên báo cáo tài chính với vốn điều lệ trên giấy chứng nhận đăng ký kinh doanh và giấy chứng nhận góp vốn/sổ cổ đông, các chứng từ kế toán liên quan đến góp vốn để xác định DN đã thực hiện góp đủ vốn điều lệ theo quy định hay chưa?</w:t>
      </w:r>
      <w:r>
        <w:rPr>
          <w:sz w:val="26"/>
          <w:szCs w:val="28"/>
          <w:highlight w:val="yellow"/>
        </w:rPr>
      </w:r>
      <w:r>
        <w:rPr>
          <w:sz w:val="26"/>
          <w:szCs w:val="28"/>
          <w:highlight w:val="yellow"/>
        </w:rPr>
      </w:r>
    </w:p>
    <w:p>
      <w:pPr>
        <w:pBdr/>
        <w:tabs>
          <w:tab w:val="left" w:leader="none" w:pos="567"/>
        </w:tabs>
        <w:spacing/>
        <w:ind w:firstLine="567"/>
        <w:jc w:val="both"/>
        <w:rPr>
          <w:sz w:val="26"/>
          <w:szCs w:val="28"/>
          <w:highlight w:val="yellow"/>
        </w:rPr>
      </w:pPr>
      <w:r>
        <w:tab/>
      </w:r>
      <w:r>
        <w:rPr>
          <w:rFonts w:ascii="Times New Roman" w:hAnsi="Times New Roman" w:cs="Times New Roman"/>
          <w:sz w:val="26"/>
          <w:szCs w:val="26"/>
          <w:highlight w:val="yellow"/>
        </w:rPr>
        <w:t xml:space="preserve">- Đánh giá việc hạch toán nguồn vốn chủ sở hữu trên bảng cân đối kế toán có đúng quy định hay không, lưu ý các nguồn vốn “khác”, “vay dài hạn cổ đông”…</w:t>
      </w:r>
      <w:r>
        <w:rPr>
          <w:sz w:val="26"/>
          <w:szCs w:val="28"/>
          <w:highlight w:val="yellow"/>
        </w:rPr>
      </w:r>
      <w:r>
        <w:rPr>
          <w:sz w:val="26"/>
          <w:szCs w:val="28"/>
          <w:highlight w:val="yellow"/>
        </w:rPr>
      </w:r>
    </w:p>
    <w:p>
      <w:pPr>
        <w:pBdr/>
        <w:tabs>
          <w:tab w:val="left" w:leader="none" w:pos="567"/>
        </w:tabs>
        <w:spacing/>
        <w:ind w:firstLine="567"/>
        <w:jc w:val="both"/>
        <w:rPr>
          <w:sz w:val="26"/>
          <w:szCs w:val="28"/>
          <w:highlight w:val="yellow"/>
        </w:rPr>
      </w:pPr>
      <w:r>
        <w:tab/>
      </w:r>
      <w:r>
        <w:rPr>
          <w:rFonts w:ascii="Times New Roman" w:hAnsi="Times New Roman" w:cs="Times New Roman"/>
          <w:sz w:val="26"/>
          <w:szCs w:val="26"/>
          <w:highlight w:val="yellow"/>
        </w:rPr>
        <w:t xml:space="preserve">- Đánh giá nguồn vốn chủ sở hữu thực tham gia vào hoạt động kinh doanh như vốn điều lệ chưa thực góp mà hạch toán có “nguồn vốn chủ sở hữu” và ghi “nợ phải thu”; nguồn vốn chủ sở hữu đầu tư cho công ty con, việc “sở hữu chéo”;</w:t>
      </w:r>
      <w:r>
        <w:rPr>
          <w:sz w:val="26"/>
          <w:szCs w:val="28"/>
          <w:highlight w:val="yellow"/>
        </w:rPr>
      </w:r>
      <w:r>
        <w:rPr>
          <w:sz w:val="26"/>
          <w:szCs w:val="28"/>
          <w:highlight w:val="yellow"/>
        </w:rPr>
      </w:r>
    </w:p>
    <w:p>
      <w:pPr>
        <w:pBdr/>
        <w:tabs>
          <w:tab w:val="left" w:leader="none" w:pos="8640"/>
        </w:tabs>
        <w:spacing/>
        <w:ind w:firstLine="567"/>
        <w:jc w:val="both"/>
        <w:rPr>
          <w:sz w:val="26"/>
          <w:szCs w:val="28"/>
        </w:rPr>
      </w:pPr>
      <w:r>
        <w:rPr>
          <w:rFonts w:ascii="Times New Roman" w:hAnsi="Times New Roman" w:cs="Times New Roman"/>
          <w:sz w:val="26"/>
          <w:szCs w:val="26"/>
          <w:highlight w:val="yellow"/>
        </w:rPr>
        <w:t xml:space="preserve">- Đánh giá việc định giá tài sản khi góp vốn bằng tài sản, định giá lại tài sản để tăng vốn chủ sở hữu.</w:t>
      </w:r>
      <w:r>
        <w:rPr>
          <w:sz w:val="26"/>
          <w:szCs w:val="28"/>
        </w:rPr>
      </w:r>
      <w:r>
        <w:rPr>
          <w:sz w:val="26"/>
          <w:szCs w:val="28"/>
        </w:rPr>
      </w:r>
    </w:p>
    <w:p>
      <w:pPr>
        <w:pBdr/>
        <w:spacing/>
        <w:ind w:firstLine="567"/>
        <w:jc w:val="both"/>
        <w:rPr>
          <w:sz w:val="26"/>
          <w:szCs w:val="26"/>
        </w:rPr>
      </w:pPr>
      <w:r>
        <w:rPr>
          <w:rFonts w:ascii="Times New Roman" w:hAnsi="Times New Roman" w:cs="Times New Roman"/>
          <w:sz w:val="26"/>
          <w:szCs w:val="26"/>
        </w:rPr>
        <w:t xml:space="preserve">+ Vốn đầu tư của chủ sở hữu năm [Năm liền kề -1] là [Vốn góp của chủ sở hữu:] đồng, năm [Năm liền kề] là [Vốn góp của chủ sở hữu] đồng.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Theo đăng ký kinh doanh, Vốn điều lệ của doanh nghiệp là [Vốn điều lệ] đồng. Như vậy đến 31/12/[Năm liền kề] các cổ đông công ty đã thực hiện việc góp vốn được ........ % vốn điều lệ theo đăng ký kinh doanh.</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Lợi nhuậ</w:t>
      </w:r>
      <w:r>
        <w:rPr>
          <w:rFonts w:ascii="Times New Roman" w:hAnsi="Times New Roman" w:cs="Times New Roman"/>
          <w:sz w:val="26"/>
          <w:szCs w:val="26"/>
        </w:rPr>
        <w:t xml:space="preserve">n sau thuế chưa phân phối của Công ty năm [Năm liền kề -1] là [Lợi nhuận sau thuế chưa phân phối:] đồng, đến 31/12/[Năm liền kề] là [Lợi nhuận sau thuế chưa phân phối] đồng, chênh lệch [CL Lợi nhuận sau thuế chưa phân phối] đồng so với năm trước.</w:t>
      </w:r>
      <w:r>
        <w:rPr>
          <w:sz w:val="26"/>
          <w:szCs w:val="26"/>
        </w:rPr>
      </w:r>
      <w:r>
        <w:rPr>
          <w:sz w:val="26"/>
          <w:szCs w:val="26"/>
        </w:rPr>
      </w:r>
    </w:p>
    <w:p>
      <w:pPr>
        <w:pBdr/>
        <w:spacing/>
        <w:ind w:firstLine="567"/>
        <w:jc w:val="both"/>
        <w:rPr>
          <w:rFonts w:eastAsia="Calibri"/>
          <w:b/>
          <w:bCs/>
          <w:sz w:val="26"/>
          <w:szCs w:val="26"/>
        </w:rPr>
      </w:pPr>
      <w:r>
        <w:rPr>
          <w:b/>
          <w:bCs/>
          <w:sz w:val="26"/>
          <w:szCs w:val="26"/>
        </w:rPr>
        <w:t xml:space="preserve">3. Kết quả hoạt động SXKD:</w:t>
      </w:r>
      <w:r>
        <w:rPr>
          <w:rFonts w:eastAsia="Calibri"/>
          <w:b/>
          <w:bCs/>
          <w:sz w:val="26"/>
          <w:szCs w:val="26"/>
        </w:rPr>
      </w:r>
      <w:r>
        <w:rPr>
          <w:rFonts w:eastAsia="Calibri"/>
          <w:b/>
          <w:bCs/>
          <w:sz w:val="26"/>
          <w:szCs w:val="26"/>
        </w:rPr>
      </w:r>
    </w:p>
    <w:p>
      <w:pPr>
        <w:pBdr/>
        <w:tabs>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 Lập biểu thống kê doanh thu, chi phí, lợi nhuận của 2 năm gần nhất và/hoặc thời điểm quý...); so sánh tăng/giảm so với các thời điểm trước cả về giá trị, tỷ lệ tăng, giảm.</w:t>
      </w:r>
      <w:r>
        <w:rPr>
          <w:sz w:val="26"/>
          <w:szCs w:val="28"/>
          <w:highlight w:val="yellow"/>
        </w:rPr>
      </w:r>
      <w:r>
        <w:rPr>
          <w:sz w:val="26"/>
          <w:szCs w:val="28"/>
          <w:highlight w:val="yellow"/>
        </w:rPr>
      </w:r>
    </w:p>
    <w:p>
      <w:pPr>
        <w:pBdr/>
        <w:tabs>
          <w:tab w:val="left" w:leader="none" w:pos="8640"/>
        </w:tabs>
        <w:spacing/>
        <w:ind w:firstLine="567"/>
        <w:jc w:val="both"/>
        <w:rPr>
          <w:sz w:val="26"/>
          <w:szCs w:val="28"/>
        </w:rPr>
      </w:pPr>
      <w:r>
        <w:rPr>
          <w:rFonts w:ascii="Times New Roman" w:hAnsi="Times New Roman" w:cs="Times New Roman"/>
          <w:sz w:val="26"/>
          <w:szCs w:val="26"/>
          <w:highlight w:val="yellow"/>
        </w:rPr>
        <w:t xml:space="preserve">- Phân tích số liệu doanh thu để đánh giá hiệu </w:t>
      </w:r>
      <w:r>
        <w:rPr>
          <w:rFonts w:ascii="Times New Roman" w:hAnsi="Times New Roman" w:cs="Times New Roman"/>
          <w:sz w:val="26"/>
          <w:szCs w:val="26"/>
          <w:highlight w:val="yellow"/>
        </w:rPr>
        <w:t xml:space="preserve">quả kinh doanh của DN: so sánh các khoản mục chi phí như chi phí khấu hao (không tính đúng, tính đủ khấu hao), lãi vay (chưa hạch toán đầy đủ các khoản lãi vay phải trả trong năm tài chính vào báo cáo kết quả sản xuất kinh doanh mà treo trên tài khoản các </w:t>
      </w:r>
      <w:r>
        <w:rPr>
          <w:rFonts w:ascii="Times New Roman" w:hAnsi="Times New Roman" w:cs="Times New Roman"/>
          <w:sz w:val="26"/>
          <w:szCs w:val="26"/>
          <w:highlight w:val="yellow"/>
        </w:rPr>
        <w:t xml:space="preserve">khoản phải trả), trích lập dự phòng (không thực hiện trích lập dự phòng đối với các khản phải thu khó đòi, hàng hóa tồn kho bị giảm giá, kém chất lượng); giá vốn với doanh thu tại các thời điểm để đánh giá tính hợp lý của các chỉ tiêu. Phân tích kết quả ki</w:t>
      </w:r>
      <w:r>
        <w:rPr>
          <w:rFonts w:ascii="Times New Roman" w:hAnsi="Times New Roman" w:cs="Times New Roman"/>
          <w:sz w:val="26"/>
          <w:szCs w:val="26"/>
          <w:highlight w:val="yellow"/>
        </w:rPr>
        <w:t xml:space="preserve">nh doanh theo mặt hàng, ngành hàng chủ yếu; diễn biến doanh thu theo từng thị trường (xuất khẩu, nội địa)  để đánh giá điểm mạnh, điểm yếu dẫn đến kết quả hoạt động kinh doanh tốt hay xấu làm cơ sở dự báo khả năng hoạt động kinh doanh kỳ tiếp theo.</w:t>
      </w:r>
      <w:r>
        <w:rPr>
          <w:sz w:val="26"/>
          <w:szCs w:val="28"/>
        </w:rPr>
      </w:r>
      <w:r>
        <w:rPr>
          <w:sz w:val="26"/>
          <w:szCs w:val="28"/>
        </w:rPr>
      </w:r>
    </w:p>
    <w:p>
      <w:pPr>
        <w:pBdr/>
        <w:spacing/>
        <w:ind/>
        <w:jc w:val="both"/>
        <w:rPr>
          <w:rFonts w:eastAsia="Calibri"/>
          <w:b/>
          <w:bCs/>
          <w:color w:val="000000"/>
          <w:sz w:val="26"/>
          <w:szCs w:val="26"/>
        </w:rPr>
      </w:pPr>
      <w:r>
        <w:rPr>
          <w:rFonts w:eastAsia="Calibri"/>
          <w:b/>
          <w:bCs/>
          <w:color w:val="000000"/>
          <w:sz w:val="26"/>
          <w:szCs w:val="26"/>
        </w:rPr>
      </w:r>
      <w:r>
        <w:rPr>
          <w:rFonts w:eastAsia="Calibri"/>
          <w:b/>
          <w:bCs/>
          <w:color w:val="000000"/>
          <w:sz w:val="26"/>
          <w:szCs w:val="26"/>
        </w:rPr>
      </w:r>
      <w:r>
        <w:rPr>
          <w:rFonts w:eastAsia="Calibri"/>
          <w:b/>
          <w:bCs/>
          <w:color w:val="000000"/>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1856" w:type="pct"/>
            <w:vAlign w:val="center"/>
            <w:textDirection w:val="lrTb"/>
            <w:noWrap w:val="false"/>
          </w:tcPr>
          <w:p>
            <w:pPr>
              <w:pBdr/>
              <w:spacing/>
              <w:ind/>
              <w:jc w:val="center"/>
              <w:rPr>
                <w:b/>
                <w:bCs/>
              </w:rPr>
            </w:pPr>
            <w:r>
              <w:rPr>
                <w:rFonts w:ascii="Times New Roman" w:hAnsi="Times New Roman" w:cs="Times New Roman"/>
                <w:b/>
                <w:bCs/>
                <w:sz w:val="24"/>
                <w:szCs w:val="24"/>
              </w:rPr>
              <w:t xml:space="preserve">CHỈ TIÊU</w:t>
            </w:r>
            <w:r>
              <w:rPr>
                <w:b/>
                <w:bCs/>
              </w:rPr>
            </w:r>
            <w:r>
              <w:rPr>
                <w:b/>
                <w:bCs/>
              </w:rP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center"/>
              <w:rPr>
                <w:b/>
              </w:rPr>
            </w:pPr>
            <w:r>
              <w:rPr>
                <w:rFonts w:ascii="Times New Roman" w:hAnsi="Times New Roman" w:cs="Times New Roman"/>
                <w:b/>
                <w:bCs/>
                <w:sz w:val="24"/>
                <w:szCs w:val="24"/>
              </w:rPr>
              <w:t xml:space="preserve">[Năm liền kề -1]</w:t>
            </w:r>
            <w:r>
              <w:rPr>
                <w:b/>
              </w:rPr>
            </w:r>
            <w:r>
              <w:rPr>
                <w:b/>
              </w:rP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center"/>
              <w:rPr>
                <w:b/>
              </w:rPr>
            </w:pPr>
            <w:r>
              <w:rPr>
                <w:rFonts w:ascii="Times New Roman" w:hAnsi="Times New Roman" w:cs="Times New Roman"/>
                <w:b/>
                <w:bCs/>
                <w:sz w:val="24"/>
                <w:szCs w:val="24"/>
              </w:rPr>
              <w:t xml:space="preserve">[Năm liền kề]</w:t>
            </w:r>
            <w:r>
              <w:rPr>
                <w:b/>
              </w:rPr>
            </w:r>
            <w:r>
              <w:rPr>
                <w:b/>
              </w:rPr>
            </w:r>
          </w:p>
        </w:tc>
        <w:tc>
          <w:tcPr>
            <w:tcBorders>
              <w:top w:val="single" w:color="auto" w:sz="4" w:space="0"/>
              <w:left w:val="single" w:color="auto" w:sz="4" w:space="0"/>
              <w:bottom w:val="single" w:color="auto" w:sz="4" w:space="0"/>
              <w:right w:val="single" w:color="auto" w:sz="4" w:space="0"/>
            </w:tcBorders>
            <w:tcW w:w="912" w:type="pct"/>
            <w:vAlign w:val="center"/>
            <w:textDirection w:val="lrTb"/>
            <w:noWrap w:val="false"/>
          </w:tcPr>
          <w:p>
            <w:pPr>
              <w:pBdr/>
              <w:spacing/>
              <w:ind/>
              <w:jc w:val="center"/>
              <w:rPr>
                <w:b/>
                <w:bCs/>
              </w:rPr>
            </w:pPr>
            <w:r>
              <w:rPr>
                <w:rFonts w:ascii="Times New Roman" w:hAnsi="Times New Roman" w:cs="Times New Roman"/>
                <w:b/>
                <w:bCs/>
                <w:sz w:val="24"/>
                <w:szCs w:val="24"/>
              </w:rPr>
              <w:t xml:space="preserve">So sánh [Năm liền kề]-[Năm liền kề -1]</w:t>
            </w:r>
            <w:r>
              <w:rPr>
                <w:b/>
                <w:bCs/>
              </w:rPr>
            </w:r>
            <w:r>
              <w:rPr>
                <w:b/>
                <w:bCs/>
              </w:rPr>
            </w:r>
          </w:p>
        </w:tc>
        <w:tc>
          <w:tcPr>
            <w:tcBorders>
              <w:top w:val="single" w:color="auto" w:sz="4" w:space="0"/>
              <w:left w:val="single" w:color="auto" w:sz="4" w:space="0"/>
              <w:bottom w:val="single" w:color="auto" w:sz="4" w:space="0"/>
              <w:right w:val="single" w:color="auto" w:sz="4" w:space="0"/>
            </w:tcBorders>
            <w:tcW w:w="411" w:type="pct"/>
            <w:vAlign w:val="center"/>
            <w:textDirection w:val="lrTb"/>
            <w:noWrap w:val="false"/>
          </w:tcPr>
          <w:p>
            <w:pPr>
              <w:pBdr/>
              <w:spacing/>
              <w:ind/>
              <w:jc w:val="center"/>
              <w:rPr>
                <w:b/>
                <w:bCs/>
              </w:rPr>
            </w:pPr>
            <w:r>
              <w:rPr>
                <w:rFonts w:ascii="Times New Roman" w:hAnsi="Times New Roman" w:cs="Times New Roman"/>
                <w:b/>
                <w:bCs/>
                <w:sz w:val="24"/>
                <w:szCs w:val="24"/>
              </w:rPr>
              <w:t xml:space="preserve">Tỷ lệ %</w:t>
            </w:r>
            <w:r>
              <w:rPr>
                <w:b/>
                <w:bCs/>
              </w:rPr>
            </w:r>
            <w:r>
              <w:rPr>
                <w:b/>
                <w:bCs/>
              </w:rPr>
            </w:r>
          </w:p>
        </w:tc>
      </w:tr>
      <w:tr>
        <w:trPr/>
        <w:tc>
          <w:tcPr>
            <w:tcBorders>
              <w:top w:val="single" w:color="auto" w:sz="4" w:space="0"/>
              <w:left w:val="single" w:color="auto" w:sz="4" w:space="0"/>
              <w:bottom w:val="single" w:color="auto" w:sz="4" w:space="0"/>
              <w:right w:val="single" w:color="auto" w:sz="4" w:space="0"/>
            </w:tcBorders>
            <w:tcW w:w="1856" w:type="pct"/>
            <w:vAlign w:val="center"/>
            <w:textDirection w:val="lrTb"/>
            <w:noWrap w:val="false"/>
          </w:tcPr>
          <w:p>
            <w:pPr>
              <w:pBdr/>
              <w:spacing/>
              <w:ind/>
              <w:rPr>
                <w:bCs/>
              </w:rPr>
            </w:pPr>
            <w:r>
              <w:rPr>
                <w:rFonts w:ascii="Times New Roman" w:hAnsi="Times New Roman" w:cs="Times New Roman"/>
                <w:sz w:val="24"/>
                <w:szCs w:val="24"/>
              </w:rPr>
              <w:t xml:space="preserve">Doanh thu bán hàng và cung cấp dịch vụ</w:t>
            </w:r>
            <w:r>
              <w:rPr>
                <w:bCs/>
              </w:rPr>
            </w:r>
            <w:r>
              <w:rPr>
                <w:bCs/>
              </w:rP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[Doanh thu bán hàng và cung cấp dịch vụ:]</w:t>
            </w: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[Doanh thu bán hàng và cung cấp dịch vụ]</w:t>
            </w:r>
            <w:r/>
          </w:p>
        </w:tc>
        <w:tc>
          <w:tcPr>
            <w:tcBorders>
              <w:top w:val="single" w:color="auto" w:sz="4" w:space="0"/>
              <w:left w:val="single" w:color="auto" w:sz="4" w:space="0"/>
              <w:bottom w:val="single" w:color="auto" w:sz="4" w:space="0"/>
              <w:right w:val="single" w:color="auto" w:sz="4" w:space="0"/>
            </w:tcBorders>
            <w:tcW w:w="912" w:type="pct"/>
            <w:vAlign w:val="center"/>
            <w:textDirection w:val="lrTb"/>
            <w:noWrap w:val="false"/>
          </w:tcPr>
          <w:p>
            <w:pPr>
              <w:pBdr/>
              <w:spacing/>
              <w:ind/>
              <w:jc w:val="right"/>
              <w:rPr/>
            </w:pPr>
            <w:r>
              <w:rPr>
                <w:rFonts w:ascii="Times New Roman" w:hAnsi="Times New Roman" w:cs="Times New Roman"/>
                <w:sz w:val="24"/>
                <w:szCs w:val="24"/>
              </w:rPr>
              <w:t xml:space="preserve">[CL Doanh thu bán hàng và cung cấp dịch vụ]</w:t>
            </w:r>
            <w:r/>
          </w:p>
        </w:tc>
        <w:tc>
          <w:tcPr>
            <w:tcBorders>
              <w:top w:val="single" w:color="auto" w:sz="4" w:space="0"/>
              <w:left w:val="single" w:color="auto" w:sz="4" w:space="0"/>
              <w:bottom w:val="single" w:color="auto" w:sz="4" w:space="0"/>
              <w:right w:val="single" w:color="auto" w:sz="4" w:space="0"/>
            </w:tcBorders>
            <w:tcW w:w="411" w:type="pct"/>
            <w:vAlign w:val="center"/>
            <w:textDirection w:val="lrTb"/>
            <w:noWrap w:val="false"/>
          </w:tcPr>
          <w:p>
            <w:pPr>
              <w:pBdr/>
              <w:spacing/>
              <w:ind/>
              <w:jc w:val="right"/>
              <w:rPr/>
            </w:pPr>
            <w:r/>
            <w:r/>
          </w:p>
        </w:tc>
      </w:tr>
      <w:tr>
        <w:trPr/>
        <w:tc>
          <w:tcPr>
            <w:tcBorders>
              <w:top w:val="single" w:color="auto" w:sz="4" w:space="0"/>
              <w:left w:val="single" w:color="auto" w:sz="4" w:space="0"/>
              <w:bottom w:val="single" w:color="auto" w:sz="4" w:space="0"/>
              <w:right w:val="single" w:color="auto" w:sz="4" w:space="0"/>
            </w:tcBorders>
            <w:tcW w:w="1856" w:type="pct"/>
            <w:vAlign w:val="center"/>
            <w:textDirection w:val="lrTb"/>
            <w:noWrap w:val="false"/>
          </w:tcPr>
          <w:p>
            <w:pPr>
              <w:pBdr/>
              <w:spacing/>
              <w:ind/>
              <w:rPr/>
            </w:pPr>
            <w:r>
              <w:rPr>
                <w:rFonts w:ascii="Times New Roman" w:hAnsi="Times New Roman" w:cs="Times New Roman"/>
                <w:sz w:val="24"/>
                <w:szCs w:val="24"/>
              </w:rPr>
              <w:t xml:space="preserve">Doanh thu thuần về bán hàng và cung cấp dịch vụ</w:t>
            </w: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[Doanh thu thuần:]</w:t>
            </w: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[Doanh thu thuần]</w:t>
            </w:r>
            <w:r/>
          </w:p>
        </w:tc>
        <w:tc>
          <w:tcPr>
            <w:tcBorders>
              <w:top w:val="single" w:color="auto" w:sz="4" w:space="0"/>
              <w:left w:val="single" w:color="auto" w:sz="4" w:space="0"/>
              <w:bottom w:val="single" w:color="auto" w:sz="4" w:space="0"/>
              <w:right w:val="single" w:color="auto" w:sz="4" w:space="0"/>
            </w:tcBorders>
            <w:tcW w:w="912" w:type="pct"/>
            <w:vAlign w:val="center"/>
            <w:textDirection w:val="lrTb"/>
            <w:noWrap w:val="false"/>
          </w:tcPr>
          <w:p>
            <w:pPr>
              <w:pBdr/>
              <w:spacing/>
              <w:ind/>
              <w:jc w:val="right"/>
              <w:rPr/>
            </w:pPr>
            <w:r>
              <w:rPr>
                <w:rFonts w:ascii="Times New Roman" w:hAnsi="Times New Roman" w:cs="Times New Roman"/>
                <w:sz w:val="24"/>
                <w:szCs w:val="24"/>
              </w:rPr>
              <w:t xml:space="preserve">[CL Doanh thu thuần]</w:t>
            </w:r>
            <w:r/>
          </w:p>
        </w:tc>
        <w:tc>
          <w:tcPr>
            <w:tcBorders>
              <w:top w:val="single" w:color="auto" w:sz="4" w:space="0"/>
              <w:left w:val="single" w:color="auto" w:sz="4" w:space="0"/>
              <w:bottom w:val="single" w:color="auto" w:sz="4" w:space="0"/>
              <w:right w:val="single" w:color="auto" w:sz="4" w:space="0"/>
            </w:tcBorders>
            <w:tcW w:w="411" w:type="pct"/>
            <w:vAlign w:val="center"/>
            <w:textDirection w:val="lrTb"/>
            <w:noWrap w:val="false"/>
          </w:tcPr>
          <w:p>
            <w:pPr>
              <w:pBdr/>
              <w:spacing/>
              <w:ind/>
              <w:jc w:val="right"/>
              <w:rPr/>
            </w:pPr>
            <w:r/>
            <w:r/>
          </w:p>
        </w:tc>
      </w:tr>
      <w:tr>
        <w:trPr/>
        <w:tc>
          <w:tcPr>
            <w:tcBorders>
              <w:top w:val="single" w:color="auto" w:sz="4" w:space="0"/>
              <w:left w:val="single" w:color="auto" w:sz="4" w:space="0"/>
              <w:bottom w:val="single" w:color="auto" w:sz="4" w:space="0"/>
              <w:right w:val="single" w:color="auto" w:sz="4" w:space="0"/>
            </w:tcBorders>
            <w:tcW w:w="1856" w:type="pct"/>
            <w:vAlign w:val="center"/>
            <w:textDirection w:val="lrTb"/>
            <w:noWrap w:val="false"/>
          </w:tcPr>
          <w:p>
            <w:pPr>
              <w:pBdr/>
              <w:spacing/>
              <w:ind/>
              <w:rPr/>
            </w:pPr>
            <w:r>
              <w:rPr>
                <w:rFonts w:ascii="Times New Roman" w:hAnsi="Times New Roman" w:cs="Times New Roman"/>
                <w:sz w:val="24"/>
                <w:szCs w:val="24"/>
              </w:rPr>
              <w:t xml:space="preserve">Giá vốn hàng bán</w:t>
            </w: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[Giá vốn hàng bán:]</w:t>
            </w: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[Giá vốn hàng bán]</w:t>
            </w:r>
            <w:r/>
          </w:p>
        </w:tc>
        <w:tc>
          <w:tcPr>
            <w:tcBorders>
              <w:top w:val="single" w:color="auto" w:sz="4" w:space="0"/>
              <w:left w:val="single" w:color="auto" w:sz="4" w:space="0"/>
              <w:bottom w:val="single" w:color="auto" w:sz="4" w:space="0"/>
              <w:right w:val="single" w:color="auto" w:sz="4" w:space="0"/>
            </w:tcBorders>
            <w:tcW w:w="912" w:type="pct"/>
            <w:vAlign w:val="center"/>
            <w:textDirection w:val="lrTb"/>
            <w:noWrap w:val="false"/>
          </w:tcPr>
          <w:p>
            <w:pPr>
              <w:pBdr/>
              <w:spacing/>
              <w:ind/>
              <w:jc w:val="right"/>
              <w:rPr/>
            </w:pPr>
            <w:r>
              <w:rPr>
                <w:rFonts w:ascii="Times New Roman" w:hAnsi="Times New Roman" w:cs="Times New Roman"/>
                <w:sz w:val="24"/>
                <w:szCs w:val="24"/>
              </w:rPr>
              <w:t xml:space="preserve">[CL Giá vốn hàng bán]</w:t>
            </w:r>
            <w:r/>
          </w:p>
        </w:tc>
        <w:tc>
          <w:tcPr>
            <w:tcBorders>
              <w:top w:val="single" w:color="auto" w:sz="4" w:space="0"/>
              <w:left w:val="single" w:color="auto" w:sz="4" w:space="0"/>
              <w:bottom w:val="single" w:color="auto" w:sz="4" w:space="0"/>
              <w:right w:val="single" w:color="auto" w:sz="4" w:space="0"/>
            </w:tcBorders>
            <w:tcW w:w="411" w:type="pct"/>
            <w:vAlign w:val="center"/>
            <w:textDirection w:val="lrTb"/>
            <w:noWrap w:val="false"/>
          </w:tcPr>
          <w:p>
            <w:pPr>
              <w:pBdr/>
              <w:spacing/>
              <w:ind/>
              <w:jc w:val="right"/>
              <w:rPr/>
            </w:pPr>
            <w:r/>
            <w:r/>
          </w:p>
        </w:tc>
      </w:tr>
      <w:tr>
        <w:trPr/>
        <w:tc>
          <w:tcPr>
            <w:tcBorders>
              <w:top w:val="single" w:color="auto" w:sz="4" w:space="0"/>
              <w:left w:val="single" w:color="auto" w:sz="4" w:space="0"/>
              <w:bottom w:val="single" w:color="auto" w:sz="4" w:space="0"/>
              <w:right w:val="single" w:color="auto" w:sz="4" w:space="0"/>
            </w:tcBorders>
            <w:tcW w:w="1856" w:type="pct"/>
            <w:vAlign w:val="center"/>
            <w:textDirection w:val="lrTb"/>
            <w:noWrap w:val="false"/>
          </w:tcPr>
          <w:p>
            <w:pPr>
              <w:pBdr/>
              <w:spacing/>
              <w:ind/>
              <w:rPr>
                <w:bCs/>
              </w:rPr>
            </w:pPr>
            <w:r>
              <w:rPr>
                <w:rFonts w:ascii="Times New Roman" w:hAnsi="Times New Roman" w:cs="Times New Roman"/>
                <w:sz w:val="24"/>
                <w:szCs w:val="24"/>
              </w:rPr>
              <w:t xml:space="preserve">Tổng lợi nhuận sau thuế</w:t>
            </w:r>
            <w:r>
              <w:rPr>
                <w:bCs/>
              </w:rPr>
            </w:r>
            <w:r>
              <w:rPr>
                <w:bCs/>
              </w:rP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[Lợi nhuận sau thuế:]</w:t>
            </w:r>
            <w:r/>
          </w:p>
        </w:tc>
        <w:tc>
          <w:tcPr>
            <w:tcBorders>
              <w:top w:val="single" w:color="auto" w:sz="4" w:space="0"/>
              <w:left w:val="single" w:color="auto" w:sz="4" w:space="0"/>
              <w:bottom w:val="single" w:color="auto" w:sz="4" w:space="0"/>
              <w:right w:val="single" w:color="auto" w:sz="4" w:space="0"/>
            </w:tcBorders>
            <w:tcW w:w="911" w:type="pct"/>
            <w:vAlign w:val="center"/>
            <w:textDirection w:val="lrTb"/>
            <w:noWrap w:val="false"/>
          </w:tcPr>
          <w:p>
            <w:pPr>
              <w:pBdr/>
              <w:spacing/>
              <w:ind/>
              <w:jc w:val="right"/>
              <w:rPr/>
            </w:pPr>
            <w:r>
              <w:rPr>
                <w:rFonts w:ascii="Times New Roman" w:hAnsi="Times New Roman" w:cs="Times New Roman"/>
                <w:sz w:val="24"/>
                <w:szCs w:val="24"/>
              </w:rPr>
              <w:t xml:space="preserve">[Lợi nhuận sau thuế]</w:t>
            </w:r>
            <w:r/>
          </w:p>
        </w:tc>
        <w:tc>
          <w:tcPr>
            <w:tcBorders>
              <w:top w:val="single" w:color="auto" w:sz="4" w:space="0"/>
              <w:left w:val="single" w:color="auto" w:sz="4" w:space="0"/>
              <w:bottom w:val="single" w:color="auto" w:sz="4" w:space="0"/>
              <w:right w:val="single" w:color="auto" w:sz="4" w:space="0"/>
            </w:tcBorders>
            <w:tcW w:w="912" w:type="pct"/>
            <w:vAlign w:val="center"/>
            <w:textDirection w:val="lrTb"/>
            <w:noWrap w:val="false"/>
          </w:tcPr>
          <w:p>
            <w:pPr>
              <w:pBdr/>
              <w:spacing/>
              <w:ind/>
              <w:jc w:val="right"/>
              <w:rPr/>
            </w:pPr>
            <w:r>
              <w:rPr>
                <w:rFonts w:ascii="Times New Roman" w:hAnsi="Times New Roman" w:cs="Times New Roman"/>
                <w:sz w:val="24"/>
                <w:szCs w:val="24"/>
              </w:rPr>
              <w:t xml:space="preserve">[CL Lợi nhuận sau thuế]</w:t>
            </w:r>
            <w:r/>
          </w:p>
        </w:tc>
        <w:tc>
          <w:tcPr>
            <w:tcBorders>
              <w:top w:val="single" w:color="auto" w:sz="4" w:space="0"/>
              <w:left w:val="single" w:color="auto" w:sz="4" w:space="0"/>
              <w:bottom w:val="single" w:color="auto" w:sz="4" w:space="0"/>
              <w:right w:val="single" w:color="auto" w:sz="4" w:space="0"/>
            </w:tcBorders>
            <w:tcW w:w="411" w:type="pct"/>
            <w:vAlign w:val="center"/>
            <w:textDirection w:val="lrTb"/>
            <w:noWrap w:val="false"/>
          </w:tcPr>
          <w:p>
            <w:pPr>
              <w:pBdr/>
              <w:spacing/>
              <w:ind/>
              <w:jc w:val="right"/>
              <w:rPr/>
            </w:pPr>
            <w:r/>
            <w:r/>
          </w:p>
        </w:tc>
      </w:tr>
    </w:tbl>
    <w:p>
      <w:pPr>
        <w:pBdr/>
        <w:spacing/>
        <w:ind w:firstLine="567"/>
        <w:jc w:val="both"/>
        <w:rPr>
          <w:bCs/>
          <w:sz w:val="26"/>
          <w:szCs w:val="26"/>
        </w:rPr>
      </w:pPr>
      <w:r>
        <w:rPr>
          <w:rFonts w:ascii="Times New Roman" w:hAnsi="Times New Roman" w:cs="Times New Roman"/>
          <w:sz w:val="26"/>
          <w:szCs w:val="26"/>
        </w:rPr>
        <w:t xml:space="preserve">Doanh thu năm [Năm liền kề] của công ty đạt [Doanh thu bán hàng và cung cấp dịch vụ] đồng, chênh lệch so với năm trước [CL Doanh thu bán hàng và cung cấp dịch vụ] đồng.</w:t>
      </w:r>
      <w:r>
        <w:rPr>
          <w:bCs/>
          <w:sz w:val="26"/>
          <w:szCs w:val="26"/>
        </w:rPr>
      </w:r>
      <w:r>
        <w:rPr>
          <w:bCs/>
          <w:sz w:val="26"/>
          <w:szCs w:val="26"/>
        </w:rPr>
      </w:r>
    </w:p>
    <w:p>
      <w:pPr>
        <w:pBdr/>
        <w:spacing/>
        <w:ind w:firstLine="567"/>
        <w:jc w:val="both"/>
        <w:rPr>
          <w:sz w:val="26"/>
          <w:szCs w:val="28"/>
        </w:rPr>
      </w:pPr>
      <w:r>
        <w:rPr>
          <w:rFonts w:ascii="Times New Roman" w:hAnsi="Times New Roman" w:cs="Times New Roman"/>
          <w:sz w:val="26"/>
          <w:szCs w:val="26"/>
        </w:rPr>
        <w:t xml:space="preserve">Đánh giá kết quả sản xuất kinh doanh của Công ty trong các năm gần đây: ......................</w:t>
      </w:r>
      <w:r>
        <w:rPr>
          <w:sz w:val="26"/>
          <w:szCs w:val="28"/>
        </w:rPr>
      </w:r>
      <w:r>
        <w:rPr>
          <w:sz w:val="26"/>
          <w:szCs w:val="28"/>
        </w:rPr>
      </w:r>
    </w:p>
    <w:p>
      <w:pPr>
        <w:pBdr/>
        <w:spacing/>
        <w:ind w:firstLine="567"/>
        <w:jc w:val="both"/>
        <w:rPr>
          <w:bCs/>
          <w:sz w:val="26"/>
          <w:szCs w:val="26"/>
        </w:rPr>
      </w:pPr>
      <w:r>
        <w:rPr>
          <w:rFonts w:ascii="Times New Roman" w:hAnsi="Times New Roman" w:cs="Times New Roman"/>
          <w:sz w:val="26"/>
          <w:szCs w:val="26"/>
        </w:rPr>
        <w:t xml:space="preserve">Các chỉ tiêu giá vốn hàng bán, chi phí quản lý doanh nghiệp, lợi nhuận gộp trên doanh thu ổn định qua các năm điều này cho thấy hoạt động sản xuất kinh doanh của doanh nghiệp ổn định qua các năm.</w:t>
      </w:r>
      <w:r>
        <w:rPr>
          <w:bCs/>
          <w:sz w:val="26"/>
          <w:szCs w:val="26"/>
        </w:rPr>
      </w:r>
      <w:r>
        <w:rPr>
          <w:bCs/>
          <w:sz w:val="26"/>
          <w:szCs w:val="26"/>
        </w:rPr>
      </w:r>
    </w:p>
    <w:p>
      <w:pPr>
        <w:pBdr/>
        <w:spacing/>
        <w:ind w:firstLine="567"/>
        <w:jc w:val="both"/>
        <w:rPr>
          <w:bCs/>
          <w:sz w:val="26"/>
          <w:szCs w:val="26"/>
        </w:rPr>
      </w:pPr>
      <w:r>
        <w:rPr>
          <w:rFonts w:ascii="Times New Roman" w:hAnsi="Times New Roman" w:cs="Times New Roman"/>
          <w:sz w:val="26"/>
          <w:szCs w:val="26"/>
        </w:rPr>
        <w:t xml:space="preserve">Năm [Năm liền kề] lợi nhuận sau thuế của Công ty đạt [Lợi nhuận sau thuế] đồng, tăng/giảm [CL Lợi nhuận sau thuế] đồng so với năm trước.</w:t>
      </w:r>
      <w:r>
        <w:rPr>
          <w:bCs/>
          <w:sz w:val="26"/>
          <w:szCs w:val="26"/>
        </w:rPr>
      </w:r>
      <w:r>
        <w:rPr>
          <w:bCs/>
          <w:sz w:val="26"/>
          <w:szCs w:val="26"/>
        </w:rPr>
      </w:r>
    </w:p>
    <w:p>
      <w:pPr>
        <w:pBdr/>
        <w:spacing/>
        <w:ind w:firstLine="567"/>
        <w:jc w:val="both"/>
        <w:rPr>
          <w:rFonts w:eastAsia="Calibri"/>
          <w:b/>
          <w:bCs/>
          <w:sz w:val="26"/>
          <w:szCs w:val="26"/>
        </w:rPr>
      </w:pPr>
      <w:r>
        <w:rPr>
          <w:b/>
          <w:bCs/>
          <w:sz w:val="26"/>
          <w:szCs w:val="26"/>
        </w:rPr>
        <w:t xml:space="preserve">4. Các chỉ tiêu tài chính: </w:t>
      </w:r>
      <w:r>
        <w:rPr>
          <w:rFonts w:eastAsia="Calibri"/>
          <w:b/>
          <w:bCs/>
          <w:sz w:val="26"/>
          <w:szCs w:val="26"/>
        </w:rPr>
      </w:r>
      <w:r>
        <w:rPr>
          <w:rFonts w:eastAsia="Calibri"/>
          <w:b/>
          <w:bCs/>
          <w:sz w:val="26"/>
          <w:szCs w:val="26"/>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jc w:val="center"/>
              <w:rPr>
                <w:b/>
                <w:bCs/>
                <w:sz w:val="26"/>
                <w:szCs w:val="26"/>
              </w:rPr>
            </w:pPr>
            <w:r>
              <w:rPr>
                <w:rFonts w:ascii="Times New Roman" w:hAnsi="Times New Roman" w:cs="Times New Roman"/>
                <w:b/>
                <w:bCs/>
                <w:sz w:val="26"/>
                <w:szCs w:val="26"/>
              </w:rPr>
              <w:t xml:space="preserve">CÁC HỆ SỐ TÀI CHÍNH</w:t>
            </w:r>
            <w:r>
              <w:rPr>
                <w:b/>
                <w:bCs/>
                <w:sz w:val="26"/>
                <w:szCs w:val="26"/>
              </w:rPr>
            </w:r>
            <w:r>
              <w:rPr>
                <w:b/>
                <w:bCs/>
                <w:sz w:val="26"/>
                <w:szCs w:val="26"/>
              </w:rPr>
            </w:r>
          </w:p>
        </w:tc>
        <w:tc>
          <w:tcPr>
            <w:tcBorders>
              <w:top w:val="single" w:color="auto" w:sz="4" w:space="0"/>
              <w:left w:val="single" w:color="auto" w:sz="4" w:space="0"/>
              <w:bottom w:val="single" w:color="auto" w:sz="4" w:space="0"/>
              <w:right w:val="single" w:color="auto" w:sz="4" w:space="0"/>
            </w:tcBorders>
            <w:tcW w:w="1357"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[Năm liền kề -1]</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1358" w:type="pct"/>
            <w:vAlign w:val="center"/>
            <w:textDirection w:val="lrTb"/>
            <w:noWrap w:val="false"/>
          </w:tcPr>
          <w:p>
            <w:pPr>
              <w:pBdr/>
              <w:spacing w:line="276" w:lineRule="auto"/>
              <w:ind/>
              <w:jc w:val="center"/>
              <w:rPr>
                <w:b/>
                <w:sz w:val="26"/>
                <w:szCs w:val="26"/>
              </w:rPr>
            </w:pPr>
            <w:r>
              <w:rPr>
                <w:rFonts w:ascii="Times New Roman" w:hAnsi="Times New Roman" w:cs="Times New Roman"/>
                <w:b/>
                <w:bCs/>
                <w:sz w:val="26"/>
                <w:szCs w:val="26"/>
              </w:rPr>
              <w:t xml:space="preserve">[Năm liền kề]</w:t>
            </w:r>
            <w:r>
              <w:rPr>
                <w:b/>
                <w:sz w:val="26"/>
                <w:szCs w:val="26"/>
              </w:rPr>
            </w:r>
            <w:r>
              <w:rPr>
                <w:b/>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b/>
                <w:bCs/>
                <w:sz w:val="26"/>
                <w:szCs w:val="26"/>
              </w:rPr>
              <w:t xml:space="preserve">1. Các chỉ tiêu về thanh khoản</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sz w:val="26"/>
                <w:szCs w:val="26"/>
              </w:rPr>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Hệ số thanh toán ngắn hạn</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[KNTT ngắn hạn:]</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[KNTT ngắn hạn]</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Hệ số thanh toán nhanh</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[KNTT nhanh:]</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[KNTT nhanh]</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b/>
                <w:bCs/>
                <w:iCs/>
                <w:sz w:val="26"/>
                <w:szCs w:val="26"/>
              </w:rPr>
            </w:pPr>
            <w:r>
              <w:rPr>
                <w:rFonts w:ascii="Times New Roman" w:hAnsi="Times New Roman" w:cs="Times New Roman"/>
                <w:b/>
                <w:bCs/>
                <w:sz w:val="26"/>
                <w:szCs w:val="26"/>
              </w:rPr>
              <w:t xml:space="preserve">2. Các chỉ tiêu về hoạt động</w:t>
            </w:r>
            <w:r>
              <w:rPr>
                <w:b/>
                <w:bCs/>
                <w:iCs/>
                <w:sz w:val="26"/>
                <w:szCs w:val="26"/>
              </w:rPr>
            </w:r>
            <w:r>
              <w:rPr>
                <w:b/>
                <w:bCs/>
                <w:iCs/>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b/>
                <w:sz w:val="26"/>
                <w:szCs w:val="26"/>
              </w:rPr>
            </w:pPr>
            <w:r>
              <w:rPr>
                <w:b/>
                <w:sz w:val="26"/>
                <w:szCs w:val="26"/>
              </w:rPr>
            </w:r>
            <w:r>
              <w:rPr>
                <w:b/>
                <w:sz w:val="26"/>
                <w:szCs w:val="26"/>
              </w:rPr>
            </w:r>
            <w:r>
              <w:rPr>
                <w:b/>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b/>
                <w:sz w:val="26"/>
                <w:szCs w:val="26"/>
              </w:rPr>
            </w:pPr>
            <w:r>
              <w:rPr>
                <w:b/>
                <w:sz w:val="26"/>
                <w:szCs w:val="26"/>
              </w:rPr>
            </w:r>
            <w:r>
              <w:rPr>
                <w:b/>
                <w:sz w:val="26"/>
                <w:szCs w:val="26"/>
              </w:rPr>
            </w:r>
            <w:r>
              <w:rPr>
                <w:b/>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Vòng quay các khoản phải thu</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[Vòng quay khoản phải thu:]</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[Vòng quay khoản phải thu]</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Kỳ thu tiền bình quân</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[Kỳ thu tiền bình quân:]</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[Kỳ thu tiền bình quân]</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Vòng quay hàng tồn kho</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[Vòng quay HTK:]</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[Vòng quay HTK]</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Vòng quay vốn lưu động </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[Vòng quay VLĐ:]</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[Vòng quay VLĐ]</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b/>
                <w:bCs/>
                <w:sz w:val="26"/>
                <w:szCs w:val="26"/>
              </w:rPr>
              <w:t xml:space="preserve">3. Các chỉ tiêu cân nợ</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sz w:val="26"/>
                <w:szCs w:val="26"/>
              </w:rPr>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Hệ số nợ trên vốn chủ sở hữu</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[Hệ số nợ:]</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[Hệ số nợ]</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Hệ số tự tài trợ</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[Hệ số tự tài trợ:]</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[Hệ số tự tài trợ]</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Hệ số nợ ngắn hạn</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[Hệ số nợ vay ngắn hạn:]</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[Hệ số nợ vay ngắn hạn]</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b/>
                <w:bCs/>
                <w:sz w:val="26"/>
                <w:szCs w:val="26"/>
              </w:rPr>
              <w:t xml:space="preserve">4. Các chỉ tiêu sinh lời</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sz w:val="26"/>
                <w:szCs w:val="26"/>
              </w:rPr>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Tỷ suất lợi nhuận trên doanh thu</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[Lợi nhuận trên doanh thu:]</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[Lợi nhuận trên doanh thu]</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Tỷ suất lợi nhuận trên VCSH (ROE)</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[ROE:]</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[ROE]</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2285" w:type="pct"/>
            <w:vAlign w:val="bottom"/>
            <w:textDirection w:val="lrTb"/>
            <w:noWrap w:val="false"/>
          </w:tcPr>
          <w:p>
            <w:pPr>
              <w:pBdr/>
              <w:spacing w:line="276" w:lineRule="auto"/>
              <w:ind/>
              <w:rPr>
                <w:sz w:val="26"/>
                <w:szCs w:val="26"/>
              </w:rPr>
            </w:pPr>
            <w:r>
              <w:rPr>
                <w:rFonts w:ascii="Times New Roman" w:hAnsi="Times New Roman" w:cs="Times New Roman"/>
                <w:sz w:val="26"/>
                <w:szCs w:val="26"/>
              </w:rPr>
              <w:t xml:space="preserve">Tỷ suất lợi nhuận trên tổng TS (ROA)</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357"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[ROA:]</w:t>
            </w:r>
            <w:r>
              <w:rPr>
                <w:sz w:val="26"/>
                <w:szCs w:val="26"/>
              </w:rPr>
            </w:r>
            <w:r>
              <w:rPr>
                <w:sz w:val="26"/>
                <w:szCs w:val="26"/>
              </w:rPr>
            </w:r>
          </w:p>
        </w:tc>
        <w:tc>
          <w:tcPr>
            <w:shd w:val="clear" w:color="auto" w:fill="ffffff"/>
            <w:tcBorders>
              <w:top w:val="single" w:color="auto" w:sz="4" w:space="0"/>
              <w:left w:val="single" w:color="auto" w:sz="4" w:space="0"/>
              <w:bottom w:val="single" w:color="auto" w:sz="4" w:space="0"/>
              <w:right w:val="single" w:color="auto" w:sz="4" w:space="0"/>
            </w:tcBorders>
            <w:tcW w:w="1358" w:type="pct"/>
            <w:vAlign w:val="bottom"/>
            <w:textDirection w:val="lrTb"/>
            <w:noWrap w:val="false"/>
          </w:tcPr>
          <w:p>
            <w:pPr>
              <w:pBdr/>
              <w:spacing w:line="276" w:lineRule="auto"/>
              <w:ind/>
              <w:jc w:val="center"/>
              <w:rPr>
                <w:sz w:val="26"/>
                <w:szCs w:val="26"/>
              </w:rPr>
            </w:pPr>
            <w:r>
              <w:rPr>
                <w:rFonts w:ascii="Times New Roman" w:hAnsi="Times New Roman" w:cs="Times New Roman"/>
                <w:sz w:val="26"/>
                <w:szCs w:val="26"/>
              </w:rPr>
              <w:t xml:space="preserve">[ROA]</w:t>
            </w:r>
            <w:r>
              <w:rPr>
                <w:sz w:val="26"/>
                <w:szCs w:val="26"/>
              </w:rPr>
            </w:r>
            <w:r>
              <w:rPr>
                <w:sz w:val="26"/>
                <w:szCs w:val="26"/>
              </w:rPr>
            </w:r>
          </w:p>
        </w:tc>
      </w:tr>
    </w:tbl>
    <w:p>
      <w:pPr>
        <w:pBdr/>
        <w:spacing/>
        <w:ind w:firstLine="567"/>
        <w:jc w:val="both"/>
        <w:rPr>
          <w:b/>
          <w:bCs/>
          <w:sz w:val="26"/>
          <w:szCs w:val="26"/>
        </w:rPr>
      </w:pPr>
      <w:r>
        <w:rPr>
          <w:rFonts w:ascii="Times New Roman" w:hAnsi="Times New Roman" w:cs="Times New Roman"/>
          <w:b/>
          <w:bCs/>
          <w:sz w:val="26"/>
          <w:szCs w:val="26"/>
        </w:rPr>
        <w:t xml:space="preserve">Đánh giá các chỉ số tài chính:</w:t>
      </w:r>
      <w:r>
        <w:rPr>
          <w:b/>
          <w:bCs/>
          <w:sz w:val="26"/>
          <w:szCs w:val="26"/>
        </w:rPr>
      </w:r>
      <w:r>
        <w:rPr>
          <w:b/>
          <w:bCs/>
          <w:sz w:val="26"/>
          <w:szCs w:val="26"/>
        </w:rPr>
      </w:r>
    </w:p>
    <w:p>
      <w:pPr>
        <w:pBdr/>
        <w:spacing/>
        <w:ind w:firstLine="567"/>
        <w:jc w:val="both"/>
        <w:rPr>
          <w:rFonts w:eastAsia="Calibri"/>
          <w:bCs/>
          <w:sz w:val="26"/>
          <w:szCs w:val="22"/>
        </w:rPr>
      </w:pPr>
      <w:r>
        <w:rPr>
          <w:b/>
          <w:bCs/>
          <w:sz w:val="26"/>
          <w:szCs w:val="26"/>
        </w:rPr>
        <w:t xml:space="preserve">- Hệ số thanh toán ngắn hạn = Tài sản ngắn hạn/Nợ ngắn hạn</w:t>
      </w:r>
      <w:r>
        <w:rPr>
          <w:sz w:val="26"/>
          <w:szCs w:val="26"/>
        </w:rPr>
        <w:t xml:space="preserve">: Chỉ tiêu này cho biết khả năng công t</w:t>
      </w:r>
      <w:r>
        <w:rPr>
          <w:sz w:val="26"/>
          <w:szCs w:val="26"/>
        </w:rPr>
        <w:t xml:space="preserve">y có thể đáp ứng các khoản nợ ngắn hạn bằng tài sản lưu động và đầu tư ngắn hạn. Cụ thể năm [Năm liền kề -1] và năm [Năm liền kề] lần lượt là [KNTT ngắn hạn:] và [KNTT ngắn hạn]. Hệ số này lớn hơn 1 chứng tỏ Công ty có khả năng trả nợ ngắn hạn khi đến hạn.</w:t>
      </w:r>
      <w:r>
        <w:rPr>
          <w:rFonts w:eastAsia="Calibri"/>
          <w:bCs/>
          <w:sz w:val="26"/>
          <w:szCs w:val="22"/>
        </w:rPr>
      </w:r>
      <w:r>
        <w:rPr>
          <w:rFonts w:eastAsia="Calibri"/>
          <w:bCs/>
          <w:sz w:val="26"/>
          <w:szCs w:val="22"/>
        </w:rPr>
      </w:r>
    </w:p>
    <w:p>
      <w:pPr>
        <w:pBdr/>
        <w:spacing/>
        <w:ind w:firstLine="567"/>
        <w:jc w:val="both"/>
        <w:rPr>
          <w:rFonts w:eastAsia="Calibri"/>
          <w:sz w:val="26"/>
          <w:szCs w:val="26"/>
        </w:rPr>
      </w:pPr>
      <w:r>
        <w:rPr>
          <w:b/>
          <w:bCs/>
          <w:sz w:val="26"/>
          <w:szCs w:val="26"/>
        </w:rPr>
        <w:t xml:space="preserve">- Hệ số thanh toán nhanh = (Tài sản ngắn hạn-Hàng tồn kho)/Nợ ngắn hạn</w:t>
      </w:r>
      <w:r>
        <w:rPr>
          <w:sz w:val="26"/>
          <w:szCs w:val="26"/>
        </w:rPr>
        <w:t xml:space="preserve">: Chỉ t</w:t>
      </w:r>
      <w:r>
        <w:rPr>
          <w:sz w:val="26"/>
          <w:szCs w:val="26"/>
        </w:rPr>
        <w:t xml:space="preserve">iêu này cho biết khả năng thanh khoản đối với các khoản nợ ngắn hạn của khách hàng bằng tài sản lưu động (không kể hàng tồn kho). Cụ thể năm [Năm liền kề -1] và năm [Năm liền kề] lần lượt là [KNTT nhanh:] và [KNTT nhanh]. Hệ số này cho thấy .............. </w:t>
      </w:r>
      <w:r>
        <w:rPr>
          <w:rFonts w:eastAsia="Calibri"/>
          <w:sz w:val="26"/>
          <w:szCs w:val="26"/>
        </w:rPr>
      </w:r>
      <w:r>
        <w:rPr>
          <w:rFonts w:eastAsia="Calibri"/>
          <w:sz w:val="26"/>
          <w:szCs w:val="26"/>
        </w:rPr>
      </w:r>
    </w:p>
    <w:p>
      <w:pPr>
        <w:pBdr/>
        <w:spacing/>
        <w:ind w:firstLine="567"/>
        <w:jc w:val="both"/>
        <w:rPr>
          <w:bCs/>
          <w:sz w:val="26"/>
          <w:szCs w:val="26"/>
        </w:rPr>
      </w:pPr>
      <w:r>
        <w:rPr>
          <w:rFonts w:ascii="Times New Roman" w:hAnsi="Times New Roman" w:cs="Times New Roman"/>
          <w:b/>
          <w:bCs/>
          <w:sz w:val="26"/>
          <w:szCs w:val="26"/>
        </w:rPr>
        <w:t xml:space="preserve">- Vòng quay các khoản phải thu = Doanh thu thuần/Bình quân khoản phải thu</w:t>
      </w:r>
      <w:r>
        <w:rPr>
          <w:rFonts w:ascii="Times New Roman" w:hAnsi="Times New Roman" w:cs="Times New Roman"/>
          <w:sz w:val="26"/>
          <w:szCs w:val="26"/>
        </w:rPr>
        <w:t xml:space="preserve">: Chỉ tiêu này cho biết trong một kỳ kinh doanh, để đạt được doanh thu thì khách hàng phải thu bao nhiêu vòng, chỉ tiêu này càng lớn chứng tỏ tốc độ thu hồi các khoản phải thu là cao, chỉ số này</w:t>
      </w:r>
      <w:r>
        <w:rPr>
          <w:rFonts w:ascii="Times New Roman" w:hAnsi="Times New Roman" w:cs="Times New Roman"/>
          <w:sz w:val="26"/>
          <w:szCs w:val="26"/>
        </w:rPr>
        <w:t xml:space="preserve"> cho biết chính sách bán hàng trả chậm của công ty hay tình trạng thu hồi nợ của doanh nghiệp. Cụ thể vòng quay phải thu năm [Năm liền kề -1] và năm [Năm liền kề] lần lượt là là [Vòng quay khoản phải thu:] và [Vòng quay khoản phải thu] vòng, cho thấy .....</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Kỳ thu tiền bình quân = 365/ Vòng quay các khoản phải thu</w:t>
      </w:r>
      <w:r>
        <w:rPr>
          <w:rFonts w:ascii="Times New Roman" w:hAnsi="Times New Roman" w:cs="Times New Roman"/>
          <w:sz w:val="26"/>
          <w:szCs w:val="26"/>
        </w:rPr>
        <w:t xml:space="preserve">. Chỉ tiêu này cho biết số ngày trung bình mà công ty thu được tiền của khách hàng. Cụ thể kỳ thu tiền bình quân năm [Năm liền kề -1] và năm [Năm liền kề] lần lượt là [Kỳ thu tiền bình quân:] và [Kỳ thu tiền bình quân] ngày, cho thấy .....</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Vòng quay hàng tồn kho </w:t>
      </w:r>
      <w:r>
        <w:rPr>
          <w:rFonts w:ascii="Times New Roman" w:hAnsi="Times New Roman" w:cs="Times New Roman"/>
          <w:sz w:val="26"/>
          <w:szCs w:val="26"/>
        </w:rPr>
        <w:t xml:space="preserve">= </w:t>
      </w:r>
      <w:r>
        <w:rPr>
          <w:rFonts w:ascii="Times New Roman" w:hAnsi="Times New Roman" w:cs="Times New Roman"/>
          <w:b/>
          <w:bCs/>
          <w:sz w:val="26"/>
          <w:szCs w:val="26"/>
        </w:rPr>
        <w:t xml:space="preserve">Giá vốn hàng bán/Hàng tồn kho bình quân:</w:t>
      </w:r>
      <w:r>
        <w:rPr>
          <w:rFonts w:ascii="Times New Roman" w:hAnsi="Times New Roman" w:cs="Times New Roman"/>
          <w:sz w:val="26"/>
          <w:szCs w:val="26"/>
        </w:rPr>
        <w:t xml:space="preserve"> Chỉ tiêu này cho biết hàng tồn kho quay được bao nhiêu vòng trong một chu kỳ kinh doanh để tạo ra doanh thu. Vòng quay hàng tồn kho năm [Năm liền kề -1] và năm [Năm liền kề] lần lượt là [Vòng quay HTK:] và [Vòng quay HTK], cho thấy ........</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Kỳ dự trữ bình quân = 365/Vòng quay hàng tồn kho</w:t>
      </w:r>
      <w:r>
        <w:rPr>
          <w:rFonts w:ascii="Times New Roman" w:hAnsi="Times New Roman" w:cs="Times New Roman"/>
          <w:sz w:val="26"/>
          <w:szCs w:val="26"/>
        </w:rPr>
        <w:t xml:space="preserve">. Chỉ tiêu này cho biết số ngày trung bình mà doanh nghiệp dự trữ hàng tồn kho. </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Vòng quay vốn lưu động =</w:t>
      </w:r>
      <w:r>
        <w:rPr>
          <w:rFonts w:ascii="Times New Roman" w:hAnsi="Times New Roman" w:cs="Times New Roman"/>
          <w:sz w:val="26"/>
          <w:szCs w:val="26"/>
        </w:rPr>
        <w:t xml:space="preserve"> </w:t>
      </w:r>
      <w:r>
        <w:rPr>
          <w:rFonts w:ascii="Times New Roman" w:hAnsi="Times New Roman" w:cs="Times New Roman"/>
          <w:b/>
          <w:bCs/>
          <w:sz w:val="26"/>
          <w:szCs w:val="26"/>
        </w:rPr>
        <w:t xml:space="preserve">Doanh thu thuần/Tài sản ngắn hạn bình quân</w:t>
      </w:r>
      <w:r>
        <w:rPr>
          <w:rFonts w:ascii="Times New Roman" w:hAnsi="Times New Roman" w:cs="Times New Roman"/>
          <w:sz w:val="26"/>
          <w:szCs w:val="26"/>
        </w:rPr>
        <w:t xml:space="preserve">: Chỉ tiêu này cho biết hiệu suất sử dụng tài sản lưu động c</w:t>
      </w:r>
      <w:r>
        <w:rPr>
          <w:rFonts w:ascii="Times New Roman" w:hAnsi="Times New Roman" w:cs="Times New Roman"/>
          <w:sz w:val="26"/>
          <w:szCs w:val="26"/>
        </w:rPr>
        <w:t xml:space="preserve">ủa khách hàng, cụ thể là cứ 1 đơn vị tài sản lưu động sử dụng trong kì tạo ra bao nhiêu đơn vị doanh thu thuần. Năm [Năm liền kề -1], vòng quay VLĐ của Công ty là [Vòng quay VLĐ:] vòng. Đến năm [Năm liền kề], vòng quay vốn lưu động là [Vòng quay VLĐ] vòng.</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Hệ số nợ = Nợ phải trả/Tổng Tài sản</w:t>
      </w:r>
      <w:r>
        <w:rPr>
          <w:rFonts w:ascii="Times New Roman" w:hAnsi="Times New Roman" w:cs="Times New Roman"/>
          <w:sz w:val="26"/>
          <w:szCs w:val="26"/>
        </w:rPr>
        <w:t xml:space="preserve">. Chỉ tiêu này cho biết  cứ 1 đồng tài sản thì được hình thành bởi bao nhiêu đồng nợ. Hệ số nợ năm [Năm liền kề -1] và năm [Năm liền kề] lần lượt là [Hệ số nợ:] và [Hệ số nợ], cho thấy ........</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Tỷ suất tự tài trợ </w:t>
      </w:r>
      <w:r>
        <w:rPr>
          <w:rFonts w:ascii="Times New Roman" w:hAnsi="Times New Roman" w:cs="Times New Roman"/>
          <w:sz w:val="26"/>
          <w:szCs w:val="26"/>
        </w:rPr>
        <w:t xml:space="preserve">= </w:t>
      </w:r>
      <w:r>
        <w:rPr>
          <w:rFonts w:ascii="Times New Roman" w:hAnsi="Times New Roman" w:cs="Times New Roman"/>
          <w:b/>
          <w:bCs/>
          <w:sz w:val="26"/>
          <w:szCs w:val="26"/>
        </w:rPr>
        <w:t xml:space="preserve">Nguồn vốn chủ sở hữu/Tổng tài sản.</w:t>
      </w:r>
      <w:r>
        <w:rPr>
          <w:rFonts w:ascii="Times New Roman" w:hAnsi="Times New Roman" w:cs="Times New Roman"/>
          <w:sz w:val="26"/>
          <w:szCs w:val="26"/>
        </w:rPr>
        <w:t xml:space="preserve"> Tỷ suất tự tài trợ xác định khả năn</w:t>
      </w:r>
      <w:r>
        <w:rPr>
          <w:rFonts w:ascii="Times New Roman" w:hAnsi="Times New Roman" w:cs="Times New Roman"/>
          <w:sz w:val="26"/>
          <w:szCs w:val="26"/>
        </w:rPr>
        <w:t xml:space="preserve">g tự bảo đảm về mặt và mức độ độc lập về tài chính của doanh nghiệp, chỉ tiêu này càng cao thì mức độ độc lập về tài chính của công ty càng lớn, tỷ số này qua năm [Năm liền kề -1] và năm [Năm liền kề] lần lượt là [Hệ số tự tài trợ:] và [Hệ số tự tài trợ]. </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Tỷ suất lợi nhuận trên doanh thu = Lợi nhuận thuần từ bán hàng và cung cấp dịch vụ/Doanh thu thuần</w:t>
      </w:r>
      <w:r>
        <w:rPr>
          <w:rFonts w:ascii="Times New Roman" w:hAnsi="Times New Roman" w:cs="Times New Roman"/>
          <w:sz w:val="26"/>
          <w:szCs w:val="26"/>
        </w:rPr>
        <w:t xml:space="preserve">. Chỉ tiêu này cho biết hiệ</w:t>
      </w:r>
      <w:r>
        <w:rPr>
          <w:rFonts w:ascii="Times New Roman" w:hAnsi="Times New Roman" w:cs="Times New Roman"/>
          <w:sz w:val="26"/>
          <w:szCs w:val="26"/>
        </w:rPr>
        <w:t xml:space="preserve">u quả kinh doanh của doanh  nghiệp, cứ 1 đơn vị doanh thu thuần trong kỳ thì tạo ra bao nhiêu đơn vị lợi nhuận gộp. Cụ thể năm [Năm liền kề -1] và năm [Năm liền kề] lần lượt là là [Lợi nhuận trên doanh thu:] và [Lợi nhuận trên doanh thu], cho thấy ........</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Tỷ suất lợi nhuận trên vốn chủ sở hữu (ROE) =</w:t>
      </w:r>
      <w:r>
        <w:rPr>
          <w:rFonts w:ascii="Times New Roman" w:hAnsi="Times New Roman" w:cs="Times New Roman"/>
          <w:sz w:val="26"/>
          <w:szCs w:val="26"/>
        </w:rPr>
        <w:t xml:space="preserve"> </w:t>
      </w:r>
      <w:r>
        <w:rPr>
          <w:rFonts w:ascii="Times New Roman" w:hAnsi="Times New Roman" w:cs="Times New Roman"/>
          <w:b/>
          <w:bCs/>
          <w:sz w:val="26"/>
          <w:szCs w:val="26"/>
        </w:rPr>
        <w:t xml:space="preserve">Lợi nhuận sau thuế/Nguồn vốn chủ sở hữu</w:t>
      </w:r>
      <w:r>
        <w:rPr>
          <w:rFonts w:ascii="Times New Roman" w:hAnsi="Times New Roman" w:cs="Times New Roman"/>
          <w:sz w:val="26"/>
          <w:szCs w:val="26"/>
        </w:rPr>
        <w:t xml:space="preserve">: Chỉ tiêu này cho biết cứ 1 đơn vị vốn chủ sở hữu bình quân đầu tư vào sản xuất kinh doanh trong kỳ thì tạo ra b</w:t>
      </w:r>
      <w:r>
        <w:rPr>
          <w:rFonts w:ascii="Times New Roman" w:hAnsi="Times New Roman" w:cs="Times New Roman"/>
          <w:sz w:val="26"/>
          <w:szCs w:val="26"/>
        </w:rPr>
        <w:t xml:space="preserve">ao nhiêu đơn vị lợi nhuận sau thuế. Chỉ tiêu này càng cao chứng tỏ hiệu quả sử dụng vốn chủ sở hữu của khách hàng càng cao. Cụ thể năm [Năm liền kề -1] và năm [Năm liền kề] lần lượt là là [ROE:] và [ROE], chỉ tiêu này của công ty duy trì tương đối ổn định.</w:t>
      </w:r>
      <w:r>
        <w:rPr>
          <w:bCs/>
          <w:sz w:val="26"/>
          <w:szCs w:val="26"/>
        </w:rPr>
      </w:r>
      <w:r>
        <w:rPr>
          <w:bCs/>
          <w:sz w:val="26"/>
          <w:szCs w:val="26"/>
        </w:rPr>
      </w:r>
    </w:p>
    <w:p>
      <w:pPr>
        <w:pBdr/>
        <w:spacing/>
        <w:ind w:firstLine="567"/>
        <w:jc w:val="both"/>
        <w:rPr>
          <w:bCs/>
          <w:sz w:val="26"/>
          <w:szCs w:val="26"/>
        </w:rPr>
      </w:pPr>
      <w:r>
        <w:rPr>
          <w:rFonts w:ascii="Times New Roman" w:hAnsi="Times New Roman" w:cs="Times New Roman"/>
          <w:b/>
          <w:bCs/>
          <w:sz w:val="26"/>
          <w:szCs w:val="26"/>
        </w:rPr>
        <w:t xml:space="preserve">- Tỷ suất lợi nhuận ròng trên tài sản (ROA) =</w:t>
      </w:r>
      <w:r>
        <w:rPr>
          <w:rFonts w:ascii="Times New Roman" w:hAnsi="Times New Roman" w:cs="Times New Roman"/>
          <w:sz w:val="26"/>
          <w:szCs w:val="26"/>
        </w:rPr>
        <w:t xml:space="preserve"> </w:t>
      </w:r>
      <w:r>
        <w:rPr>
          <w:rFonts w:ascii="Times New Roman" w:hAnsi="Times New Roman" w:cs="Times New Roman"/>
          <w:b/>
          <w:bCs/>
          <w:sz w:val="26"/>
          <w:szCs w:val="26"/>
        </w:rPr>
        <w:t xml:space="preserve">Lợi nhuận sau thế/Tổng tài sản. </w:t>
      </w:r>
      <w:r>
        <w:rPr>
          <w:rFonts w:ascii="Times New Roman" w:hAnsi="Times New Roman" w:cs="Times New Roman"/>
          <w:sz w:val="26"/>
          <w:szCs w:val="26"/>
        </w:rPr>
        <w:t xml:space="preserve">Chỉ tiêu này cho biết cứ 1 đồng tổng tài sản bình quân sử dụng trong kỳ tạo ra bao nhiêu đồng lợi</w:t>
      </w:r>
      <w:r>
        <w:rPr>
          <w:rFonts w:ascii="Times New Roman" w:hAnsi="Times New Roman" w:cs="Times New Roman"/>
          <w:sz w:val="26"/>
          <w:szCs w:val="26"/>
        </w:rPr>
        <w:t xml:space="preserve"> nhuận sau thuế. Chỉ tiêu này càng cao thể hiện hiệu quả sử dụng tổng tài sản của khách hàng càng cao). Cụ thể năm [Năm liền kề -1] và năm [Năm liền kề] lần lượt là là [ROA:] và [ROA], cho thấy hiệu quả sử dụng tổng tài sản của khách hàng ổn định, hiệu quả</w:t>
      </w:r>
      <w:r>
        <w:rPr>
          <w:bCs/>
          <w:sz w:val="26"/>
          <w:szCs w:val="26"/>
        </w:rPr>
      </w:r>
      <w:r>
        <w:rPr>
          <w:bCs/>
          <w:sz w:val="26"/>
          <w:szCs w:val="26"/>
        </w:rPr>
      </w:r>
    </w:p>
    <w:p>
      <w:pPr>
        <w:pBdr/>
        <w:spacing/>
        <w:ind w:firstLine="567"/>
        <w:jc w:val="both"/>
        <w:rPr>
          <w:b/>
          <w:sz w:val="26"/>
          <w:szCs w:val="26"/>
        </w:rPr>
      </w:pPr>
      <w:r>
        <w:rPr>
          <w:rFonts w:ascii="Times New Roman" w:hAnsi="Times New Roman" w:cs="Times New Roman"/>
          <w:b/>
          <w:bCs/>
          <w:sz w:val="26"/>
          <w:szCs w:val="26"/>
        </w:rPr>
        <w:t xml:space="preserve">* Nhận xét chung:</w:t>
      </w:r>
      <w:r>
        <w:rPr>
          <w:b/>
          <w:sz w:val="26"/>
          <w:szCs w:val="26"/>
        </w:rPr>
      </w:r>
      <w:r>
        <w:rPr>
          <w:b/>
          <w:sz w:val="26"/>
          <w:szCs w:val="26"/>
        </w:rPr>
      </w:r>
    </w:p>
    <w:p>
      <w:pPr>
        <w:pBdr/>
        <w:spacing/>
        <w:ind w:firstLine="567"/>
        <w:jc w:val="both"/>
        <w:rPr>
          <w:sz w:val="26"/>
          <w:szCs w:val="26"/>
        </w:rPr>
      </w:pPr>
      <w:r>
        <w:rPr>
          <w:rFonts w:ascii="Times New Roman" w:hAnsi="Times New Roman" w:cs="Times New Roman"/>
          <w:sz w:val="26"/>
          <w:szCs w:val="26"/>
        </w:rPr>
        <w:t xml:space="preserve">Qua phân tích tình hình tài chính và hoạt động của [Tên khách hàng] cho thấy:</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Công ty đang có quy mô kinh doanh cũng như việc tăng trưởng </w:t>
      </w:r>
      <w:r>
        <w:rPr>
          <w:rFonts w:ascii="Times New Roman" w:hAnsi="Times New Roman" w:cs="Times New Roman"/>
          <w:sz w:val="26"/>
          <w:szCs w:val="26"/>
        </w:rPr>
        <w:t xml:space="preserve">doanh thu với tốc độ lớn do ký được nhiều hợp đồng kinh tế với .......... Sự tăng trưởng về quy mô kinh doanh kéo theo gia tăng công nợ, gia tăng các khoản phải thu và đòi hỏi việc kiểm soát dòng tiền, bố trí vốn phải được tiến hành chặt chẽ, thường xuyên;</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Vốn lưu động được duy trì ổn định, đảm bảo tỷ lệ tham gia của vốn đối ứng, góp phần ổn định sự cân bằng về tài chính.</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Công ty đã hoạt động được ... năm. Ban lãnh đạo là người nhanh nhạy và có mối quan hệ rộng trong lĩnh vực ....., điều này đã giúp công ty có nhiều ưu thế trong cạnh tranh và là đối tác với các công ty lớn về doanh nghiệp.</w:t>
      </w:r>
      <w:r>
        <w:rPr>
          <w:sz w:val="26"/>
          <w:szCs w:val="26"/>
        </w:rPr>
      </w:r>
      <w:r>
        <w:rPr>
          <w:sz w:val="26"/>
          <w:szCs w:val="26"/>
        </w:rPr>
      </w:r>
    </w:p>
    <w:p>
      <w:pPr>
        <w:pBdr/>
        <w:spacing/>
        <w:ind w:firstLine="567"/>
        <w:jc w:val="both"/>
        <w:rPr>
          <w:b/>
          <w:sz w:val="26"/>
          <w:szCs w:val="28"/>
        </w:rPr>
      </w:pPr>
      <w:r>
        <w:rPr>
          <w:rFonts w:ascii="Times New Roman" w:hAnsi="Times New Roman" w:cs="Times New Roman"/>
          <w:b/>
          <w:bCs/>
          <w:sz w:val="26"/>
          <w:szCs w:val="26"/>
        </w:rPr>
        <w:t xml:space="preserve">II. Tình hình quan hệ giao dịch với Ngân hàng</w:t>
      </w:r>
      <w:r>
        <w:rPr>
          <w:b/>
          <w:sz w:val="26"/>
          <w:szCs w:val="28"/>
        </w:rPr>
      </w:r>
      <w:r>
        <w:rPr>
          <w:b/>
          <w:sz w:val="26"/>
          <w:szCs w:val="28"/>
        </w:rPr>
      </w:r>
    </w:p>
    <w:p>
      <w:pPr>
        <w:pBdr/>
        <w:tabs>
          <w:tab w:val="left" w:leader="none" w:pos="567"/>
        </w:tabs>
        <w:spacing/>
        <w:ind w:firstLine="567"/>
        <w:jc w:val="both"/>
        <w:rPr>
          <w:rFonts w:eastAsia="Calibri"/>
          <w:b/>
          <w:bCs/>
          <w:sz w:val="26"/>
          <w:szCs w:val="22"/>
        </w:rPr>
      </w:pPr>
      <w:r>
        <w:rPr>
          <w:b/>
          <w:bCs/>
          <w:sz w:val="26"/>
          <w:szCs w:val="26"/>
        </w:rPr>
        <w:t xml:space="preserve">1. Tình hình quan hệ giao dịch của khách hàng với Agribank</w:t>
      </w:r>
      <w:r>
        <w:rPr>
          <w:rFonts w:eastAsia="Calibri"/>
          <w:b/>
          <w:bCs/>
          <w:sz w:val="26"/>
          <w:szCs w:val="22"/>
        </w:rPr>
      </w:r>
      <w:r>
        <w:rPr>
          <w:rFonts w:eastAsia="Calibri"/>
          <w:b/>
          <w:bCs/>
          <w:sz w:val="26"/>
          <w:szCs w:val="22"/>
        </w:rPr>
      </w:r>
    </w:p>
    <w:p>
      <w:pPr>
        <w:pBdr/>
        <w:tabs>
          <w:tab w:val="left" w:leader="none" w:pos="567"/>
        </w:tabs>
        <w:spacing/>
        <w:ind/>
        <w:jc w:val="right"/>
        <w:rPr>
          <w:rFonts w:eastAsia="Calibri"/>
          <w:bCs/>
          <w:i/>
          <w:sz w:val="26"/>
          <w:szCs w:val="22"/>
        </w:rPr>
      </w:pPr>
      <w:r>
        <w:rPr>
          <w:i/>
          <w:iCs/>
          <w:sz w:val="26"/>
          <w:szCs w:val="26"/>
        </w:rPr>
        <w:t xml:space="preserve">Đơn vị: đồng</w:t>
      </w:r>
      <w:r>
        <w:rPr>
          <w:rFonts w:eastAsia="Calibri"/>
          <w:bCs/>
          <w:i/>
          <w:sz w:val="26"/>
          <w:szCs w:val="22"/>
        </w:rPr>
      </w:r>
      <w:r>
        <w:rPr>
          <w:rFonts w:eastAsia="Calibri"/>
          <w:bCs/>
          <w:i/>
          <w:sz w:val="26"/>
          <w:szCs w:val="22"/>
        </w:rPr>
      </w:r>
    </w:p>
    <w:tbl>
      <w:tblPr>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jc w:val="center"/>
              <w:rPr>
                <w:b/>
                <w:bCs/>
                <w:sz w:val="26"/>
                <w:szCs w:val="28"/>
              </w:rPr>
            </w:pPr>
            <w:r>
              <w:rPr>
                <w:rFonts w:ascii="Times New Roman" w:hAnsi="Times New Roman" w:cs="Times New Roman"/>
                <w:b/>
                <w:bCs/>
                <w:sz w:val="26"/>
                <w:szCs w:val="26"/>
              </w:rPr>
              <w:t xml:space="preserve">Chỉ tiêu</w:t>
            </w:r>
            <w:r>
              <w:rPr>
                <w:b/>
                <w:bCs/>
                <w:sz w:val="26"/>
                <w:szCs w:val="28"/>
              </w:rPr>
            </w:r>
            <w:r>
              <w:rPr>
                <w:b/>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center"/>
              <w:rPr>
                <w:rFonts w:eastAsia="Calibri"/>
                <w:b/>
                <w:bCs/>
                <w:sz w:val="26"/>
                <w:szCs w:val="26"/>
              </w:rPr>
            </w:pPr>
            <w:r>
              <w:rPr>
                <w:b/>
                <w:bCs/>
                <w:sz w:val="26"/>
                <w:szCs w:val="26"/>
              </w:rPr>
              <w:t xml:space="preserve">Năm [Năm liền kề]</w:t>
            </w:r>
            <w:r>
              <w:rPr>
                <w:rFonts w:eastAsia="Calibri"/>
                <w:b/>
                <w:bCs/>
                <w:sz w:val="26"/>
                <w:szCs w:val="26"/>
              </w:rPr>
            </w:r>
            <w:r>
              <w:rPr>
                <w:rFonts w:eastAsia="Calibri"/>
                <w:b/>
                <w:bCs/>
                <w:sz w:val="26"/>
                <w:szCs w:val="26"/>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center"/>
              <w:rPr>
                <w:rFonts w:eastAsia="Calibri"/>
                <w:b/>
                <w:bCs/>
                <w:sz w:val="26"/>
                <w:szCs w:val="26"/>
              </w:rPr>
            </w:pPr>
            <w:r>
              <w:rPr>
                <w:b/>
                <w:bCs/>
                <w:sz w:val="26"/>
                <w:szCs w:val="26"/>
              </w:rPr>
              <w:t xml:space="preserve">Năm [Năm]</w:t>
            </w:r>
            <w:r>
              <w:rPr>
                <w:rFonts w:eastAsia="Calibri"/>
                <w:b/>
                <w:bCs/>
                <w:sz w:val="26"/>
                <w:szCs w:val="26"/>
              </w:rPr>
            </w:r>
            <w:r>
              <w:rPr>
                <w:rFonts w:eastAsia="Calibri"/>
                <w:b/>
                <w:bCs/>
                <w:sz w:val="26"/>
                <w:szCs w:val="26"/>
              </w:rPr>
            </w:r>
          </w:p>
          <w:p>
            <w:pPr>
              <w:pBdr/>
              <w:spacing/>
              <w:ind/>
              <w:jc w:val="center"/>
              <w:rPr>
                <w:rFonts w:eastAsia="Calibri"/>
                <w:b/>
                <w:bCs/>
                <w:sz w:val="26"/>
                <w:szCs w:val="26"/>
              </w:rPr>
            </w:pPr>
            <w:r>
              <w:rPr>
                <w:b/>
                <w:bCs/>
                <w:sz w:val="26"/>
                <w:szCs w:val="26"/>
              </w:rPr>
              <w:t xml:space="preserve">(từ đầu năm đến [Ngày báo cáo])</w:t>
            </w:r>
            <w:r>
              <w:rPr>
                <w:rFonts w:eastAsia="Calibri"/>
                <w:b/>
                <w:bCs/>
                <w:sz w:val="26"/>
                <w:szCs w:val="26"/>
              </w:rPr>
            </w:r>
            <w:r>
              <w:rPr>
                <w:rFonts w:eastAsia="Calibri"/>
                <w:b/>
                <w:bCs/>
                <w:sz w:val="26"/>
                <w:szCs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1. Chỉ tiêu tín dụng ngắn hạn</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Doanh số cho vay</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[Doanh số cho vay NH:]</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[Doanh số cho vay NH]</w:t>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Doanh số thu nợ</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[Doanh số thu nợ NH:]</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[Doanh số thu nợ NH]</w:t>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Dư nợ cuối kỳ</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[Dư nợ cuối kỳ NH:]</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[Dư nợ cuối kỳ NH]</w:t>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Thu lãi</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[Doanh số thu lãi NH:]</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[Doanh số thu lãi NH]</w:t>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2. Chỉ tiêu tín dụng trung dài hạn</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Doanh số cho vay</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[Doanh số cho vay TDH:]</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[Doanh số cho vay TDH]</w:t>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Doanh số thu nợ</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[Doanh số thu nợ TDH:]</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[Doanh số thu nợ TDH]</w:t>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Dư nợ cuối kỳ</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[Dư nợ cuối kỳ TDH:]</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[Dư nợ cuối kỳ TDH]</w:t>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Thu lãi</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szCs w:val="26"/>
              </w:rPr>
            </w:pPr>
            <w:r>
              <w:rPr>
                <w:rFonts w:ascii="Times New Roman" w:hAnsi="Times New Roman" w:cs="Times New Roman"/>
                <w:color w:val="000000"/>
                <w:sz w:val="26"/>
                <w:szCs w:val="26"/>
              </w:rPr>
              <w:t xml:space="preserve">[Doanh số thu lãi TDH:]</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sz w:val="26"/>
              </w:rPr>
            </w:pPr>
            <w:r>
              <w:rPr>
                <w:rFonts w:ascii="Times New Roman" w:hAnsi="Times New Roman" w:cs="Times New Roman"/>
                <w:color w:val="000000"/>
                <w:sz w:val="26"/>
                <w:szCs w:val="26"/>
              </w:rPr>
              <w:t xml:space="preserve">[Doanh số thu lãi TDH]</w:t>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3. Chi tiêu bảo lãnh</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Doanh số bảo lãnh</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[Doanh số bảo lãnh:]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[Doanh số bảo lãnh]</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Số dư bảo lãnh cuối kỳ</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[Số dư bảo lãnh cuối kỳ:]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[Số dư bảo lãnh cuối kỳ]</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Thu phí</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[Phí bảo lãnh đã thu:]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[Phí bảo lãnh đã thu]</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4. Chỉ tiêu về TTQT</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 </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Doanh số mở L/C</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[VV.Doanh số mở L/C:]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[VV.Doanh số mở L/C]</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Số dư L/C cuối kỳ</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[VV.Số dư L/C cuối kỳ:] </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szCs w:val="28"/>
              </w:rPr>
            </w:pPr>
            <w:r>
              <w:rPr>
                <w:rFonts w:ascii="Times New Roman" w:hAnsi="Times New Roman" w:cs="Times New Roman"/>
                <w:sz w:val="26"/>
                <w:szCs w:val="26"/>
              </w:rPr>
              <w:t xml:space="preserve">[VV.Số dư L/C cuối kỳ]</w:t>
            </w:r>
            <w:r>
              <w:rPr>
                <w:sz w:val="26"/>
                <w:szCs w:val="28"/>
              </w:rPr>
            </w:r>
            <w:r>
              <w:rPr>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sz w:val="26"/>
                <w:szCs w:val="28"/>
              </w:rPr>
            </w:pPr>
            <w:r>
              <w:rPr>
                <w:rFonts w:ascii="Times New Roman" w:hAnsi="Times New Roman" w:cs="Times New Roman"/>
                <w:sz w:val="26"/>
                <w:szCs w:val="26"/>
              </w:rPr>
              <w:t xml:space="preserve">- Thu phí</w:t>
            </w:r>
            <w:r>
              <w:rPr>
                <w:sz w:val="26"/>
                <w:szCs w:val="28"/>
              </w:rPr>
            </w:r>
            <w:r>
              <w:rPr>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rFonts w:ascii="Times New Roman" w:hAnsi="Times New Roman" w:cs="Times New Roman"/>
                <w:sz w:val="26"/>
                <w:szCs w:val="26"/>
              </w:rPr>
              <w:t xml:space="preserve">[VV.Phí L/C đã thu:]</w:t>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rFonts w:ascii="Times New Roman" w:hAnsi="Times New Roman" w:cs="Times New Roman"/>
                <w:sz w:val="26"/>
                <w:szCs w:val="26"/>
              </w:rPr>
              <w:t xml:space="preserve">[VV.Phí L/C đã thu]</w:t>
            </w:r>
            <w:r>
              <w:rPr>
                <w:bCs/>
                <w:sz w:val="26"/>
                <w:szCs w:val="28"/>
              </w:rPr>
            </w:r>
            <w:r>
              <w:rPr>
                <w:bCs/>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bCs/>
                <w:sz w:val="26"/>
                <w:szCs w:val="28"/>
              </w:rPr>
            </w:pPr>
            <w:r>
              <w:rPr>
                <w:rFonts w:ascii="Times New Roman" w:hAnsi="Times New Roman" w:cs="Times New Roman"/>
                <w:sz w:val="26"/>
                <w:szCs w:val="26"/>
              </w:rPr>
              <w:t xml:space="preserve">5. Doanh số chuyển tiền đi</w:t>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bCs/>
                <w:sz w:val="26"/>
                <w:szCs w:val="26"/>
              </w:rPr>
            </w:pPr>
            <w:r>
              <w:rPr>
                <w:rFonts w:ascii="Times New Roman" w:hAnsi="Times New Roman" w:cs="Times New Roman"/>
                <w:color w:val="000000"/>
                <w:sz w:val="26"/>
                <w:szCs w:val="26"/>
              </w:rPr>
              <w:t xml:space="preserve">[Doanh số chuyển tiền đi:]</w:t>
            </w:r>
            <w:r>
              <w:rPr>
                <w:bCs/>
                <w:sz w:val="26"/>
                <w:szCs w:val="26"/>
              </w:rPr>
            </w:r>
            <w:r>
              <w:rPr>
                <w:bCs/>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bCs/>
                <w:sz w:val="26"/>
              </w:rPr>
            </w:pPr>
            <w:r>
              <w:rPr>
                <w:rFonts w:ascii="Times New Roman" w:hAnsi="Times New Roman" w:cs="Times New Roman"/>
                <w:color w:val="000000"/>
                <w:sz w:val="26"/>
                <w:szCs w:val="26"/>
              </w:rPr>
              <w:t xml:space="preserve">[Doanh số chuyển tiền đi]</w:t>
            </w:r>
            <w:r>
              <w:rPr>
                <w:bCs/>
                <w:sz w:val="26"/>
              </w:rPr>
            </w:r>
            <w:r>
              <w:rPr>
                <w:bCs/>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bCs/>
                <w:sz w:val="26"/>
                <w:szCs w:val="28"/>
              </w:rPr>
            </w:pPr>
            <w:r>
              <w:rPr>
                <w:rFonts w:ascii="Times New Roman" w:hAnsi="Times New Roman" w:cs="Times New Roman"/>
                <w:sz w:val="26"/>
                <w:szCs w:val="26"/>
              </w:rPr>
              <w:t xml:space="preserve">6. Doanh số chuyển tiền đến</w:t>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bCs/>
                <w:sz w:val="26"/>
                <w:szCs w:val="26"/>
              </w:rPr>
            </w:pPr>
            <w:r>
              <w:rPr>
                <w:rFonts w:ascii="Times New Roman" w:hAnsi="Times New Roman" w:cs="Times New Roman"/>
                <w:color w:val="000000"/>
                <w:sz w:val="26"/>
                <w:szCs w:val="26"/>
              </w:rPr>
              <w:t xml:space="preserve">[Doanh số chuyển tiền đến:]</w:t>
            </w:r>
            <w:r>
              <w:rPr>
                <w:bCs/>
                <w:sz w:val="26"/>
                <w:szCs w:val="26"/>
              </w:rPr>
            </w:r>
            <w:r>
              <w:rPr>
                <w:bCs/>
                <w:sz w:val="26"/>
                <w:szCs w:val="26"/>
              </w:rPr>
            </w:r>
          </w:p>
        </w:tc>
        <w:tc>
          <w:tcPr>
            <w:tcBorders>
              <w:top w:val="single" w:color="auto" w:sz="4" w:space="0"/>
              <w:left w:val="single" w:color="auto" w:sz="4" w:space="0"/>
              <w:bottom w:val="single" w:color="auto" w:sz="4" w:space="0"/>
              <w:right w:val="single" w:color="auto" w:sz="4" w:space="0"/>
            </w:tcBorders>
            <w:tcW w:w="1537" w:type="pct"/>
            <w:vAlign w:val="bottom"/>
            <w:textDirection w:val="lrTb"/>
            <w:noWrap w:val="false"/>
          </w:tcPr>
          <w:p>
            <w:pPr>
              <w:pBdr/>
              <w:spacing/>
              <w:ind/>
              <w:jc w:val="right"/>
              <w:rPr>
                <w:bCs/>
                <w:sz w:val="26"/>
              </w:rPr>
            </w:pPr>
            <w:r>
              <w:rPr>
                <w:rFonts w:ascii="Times New Roman" w:hAnsi="Times New Roman" w:cs="Times New Roman"/>
                <w:color w:val="000000"/>
                <w:sz w:val="26"/>
                <w:szCs w:val="26"/>
              </w:rPr>
              <w:t xml:space="preserve">[Doanh số chuyển tiền đến]</w:t>
            </w:r>
            <w:r>
              <w:rPr>
                <w:bCs/>
                <w:sz w:val="26"/>
              </w:rPr>
            </w:r>
            <w:r>
              <w:rPr>
                <w:bCs/>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jc w:val="both"/>
              <w:rPr>
                <w:bCs/>
                <w:sz w:val="26"/>
                <w:szCs w:val="28"/>
              </w:rPr>
            </w:pPr>
            <w:r>
              <w:rPr>
                <w:rFonts w:ascii="Times New Roman" w:hAnsi="Times New Roman" w:cs="Times New Roman"/>
                <w:sz w:val="26"/>
                <w:szCs w:val="26"/>
              </w:rPr>
              <w:t xml:space="preserve">7. Doanh thu </w:t>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rPr>
            </w:pPr>
            <w:r>
              <w:rPr>
                <w:sz w:val="26"/>
              </w:rPr>
            </w:r>
            <w:r>
              <w:rPr>
                <w:sz w:val="26"/>
              </w:rPr>
            </w:r>
            <w:r>
              <w:rPr>
                <w:sz w:val="26"/>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sz w:val="26"/>
              </w:rPr>
            </w:pPr>
            <w:r>
              <w:rPr>
                <w:sz w:val="26"/>
              </w:rPr>
            </w:r>
            <w:r>
              <w:rPr>
                <w:sz w:val="26"/>
              </w:rPr>
            </w:r>
            <w:r>
              <w:rPr>
                <w:sz w:val="26"/>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bCs/>
                <w:sz w:val="26"/>
                <w:szCs w:val="28"/>
              </w:rPr>
            </w:pPr>
            <w:r>
              <w:rPr>
                <w:rFonts w:ascii="Times New Roman" w:hAnsi="Times New Roman" w:cs="Times New Roman"/>
                <w:sz w:val="26"/>
                <w:szCs w:val="26"/>
              </w:rPr>
              <w:t xml:space="preserve">8. Tiền thu bán hàng và dịch vụ </w:t>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bCs/>
                <w:sz w:val="26"/>
                <w:szCs w:val="28"/>
              </w:rPr>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bCs/>
                <w:sz w:val="26"/>
                <w:szCs w:val="28"/>
              </w:rPr>
            </w:r>
            <w:r>
              <w:rPr>
                <w:bCs/>
                <w:sz w:val="26"/>
                <w:szCs w:val="28"/>
              </w:rPr>
            </w:r>
            <w:r>
              <w:rPr>
                <w:bCs/>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bCs/>
                <w:sz w:val="26"/>
                <w:szCs w:val="28"/>
              </w:rPr>
            </w:pPr>
            <w:r>
              <w:rPr>
                <w:rFonts w:ascii="Times New Roman" w:hAnsi="Times New Roman" w:cs="Times New Roman"/>
                <w:sz w:val="26"/>
                <w:szCs w:val="26"/>
              </w:rPr>
              <w:t xml:space="preserve">9. Tỷ trọng cấp tín dụng tại Agribank/Tổng dư cấp tín dụng tại các TCTD</w:t>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bCs/>
                <w:sz w:val="26"/>
                <w:szCs w:val="28"/>
              </w:rPr>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bCs/>
                <w:sz w:val="26"/>
                <w:szCs w:val="28"/>
              </w:rPr>
            </w:r>
            <w:r>
              <w:rPr>
                <w:bCs/>
                <w:sz w:val="26"/>
                <w:szCs w:val="28"/>
              </w:rPr>
            </w:r>
            <w:r>
              <w:rPr>
                <w:bCs/>
                <w:sz w:val="26"/>
                <w:szCs w:val="28"/>
              </w:rPr>
            </w:r>
          </w:p>
        </w:tc>
      </w:tr>
      <w:tr>
        <w:trPr/>
        <w:tc>
          <w:tcPr>
            <w:tcBorders>
              <w:top w:val="single" w:color="auto" w:sz="4" w:space="0"/>
              <w:left w:val="single" w:color="auto" w:sz="4" w:space="0"/>
              <w:bottom w:val="single" w:color="auto" w:sz="4" w:space="0"/>
              <w:right w:val="single" w:color="auto" w:sz="4" w:space="0"/>
            </w:tcBorders>
            <w:tcW w:w="1926" w:type="pct"/>
            <w:vAlign w:val="center"/>
            <w:textDirection w:val="lrTb"/>
            <w:noWrap w:val="false"/>
          </w:tcPr>
          <w:p>
            <w:pPr>
              <w:pBdr/>
              <w:spacing/>
              <w:ind/>
              <w:rPr>
                <w:bCs/>
                <w:sz w:val="26"/>
                <w:szCs w:val="28"/>
              </w:rPr>
            </w:pPr>
            <w:r>
              <w:rPr>
                <w:rFonts w:ascii="Times New Roman" w:hAnsi="Times New Roman" w:cs="Times New Roman"/>
                <w:sz w:val="26"/>
                <w:szCs w:val="26"/>
              </w:rPr>
              <w:t xml:space="preserve">10. Tỷ trọng doanh số chuyển tiền đến/ tiền thu bán hàng và dịch vụ</w:t>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bCs/>
                <w:sz w:val="26"/>
                <w:szCs w:val="28"/>
              </w:rPr>
            </w:r>
            <w:r>
              <w:rPr>
                <w:bCs/>
                <w:sz w:val="26"/>
                <w:szCs w:val="28"/>
              </w:rPr>
            </w:r>
            <w:r>
              <w:rPr>
                <w:bCs/>
                <w:sz w:val="26"/>
                <w:szCs w:val="28"/>
              </w:rPr>
            </w:r>
          </w:p>
        </w:tc>
        <w:tc>
          <w:tcPr>
            <w:tcBorders>
              <w:top w:val="single" w:color="auto" w:sz="4" w:space="0"/>
              <w:left w:val="single" w:color="auto" w:sz="4" w:space="0"/>
              <w:bottom w:val="single" w:color="auto" w:sz="4" w:space="0"/>
              <w:right w:val="single" w:color="auto" w:sz="4" w:space="0"/>
            </w:tcBorders>
            <w:tcW w:w="1537" w:type="pct"/>
            <w:vAlign w:val="center"/>
            <w:textDirection w:val="lrTb"/>
            <w:noWrap w:val="false"/>
          </w:tcPr>
          <w:p>
            <w:pPr>
              <w:pBdr/>
              <w:spacing/>
              <w:ind/>
              <w:jc w:val="right"/>
              <w:rPr>
                <w:bCs/>
                <w:sz w:val="26"/>
                <w:szCs w:val="28"/>
              </w:rPr>
            </w:pPr>
            <w:r>
              <w:rPr>
                <w:bCs/>
                <w:sz w:val="26"/>
                <w:szCs w:val="28"/>
              </w:rPr>
            </w:r>
            <w:r>
              <w:rPr>
                <w:bCs/>
                <w:sz w:val="26"/>
                <w:szCs w:val="28"/>
              </w:rPr>
            </w:r>
            <w:r>
              <w:rPr>
                <w:bCs/>
                <w:sz w:val="26"/>
                <w:szCs w:val="28"/>
              </w:rPr>
            </w:r>
          </w:p>
        </w:tc>
      </w:tr>
    </w:tbl>
    <w:p>
      <w:pPr>
        <w:pBdr/>
        <w:tabs>
          <w:tab w:val="left" w:leader="none" w:pos="567"/>
        </w:tabs>
        <w:spacing/>
        <w:ind w:firstLine="567"/>
        <w:jc w:val="both"/>
        <w:rPr>
          <w:b/>
          <w:sz w:val="26"/>
        </w:rPr>
      </w:pPr>
      <w:r>
        <w:tab/>
      </w:r>
      <w:r>
        <w:rPr>
          <w:rFonts w:ascii="Times New Roman" w:hAnsi="Times New Roman" w:cs="Times New Roman"/>
          <w:b/>
          <w:bCs/>
          <w:sz w:val="26"/>
          <w:szCs w:val="26"/>
        </w:rPr>
        <w:t xml:space="preserve">2. Tình hình hoạt động của khách hàng và người có liên quan </w:t>
      </w:r>
      <w:r>
        <w:rPr>
          <w:b/>
          <w:sz w:val="26"/>
        </w:rPr>
      </w:r>
      <w:r>
        <w:rPr>
          <w:b/>
          <w:sz w:val="26"/>
        </w:rPr>
      </w:r>
    </w:p>
    <w:p>
      <w:pPr>
        <w:pBdr/>
        <w:spacing/>
        <w:ind w:firstLine="567"/>
        <w:jc w:val="both"/>
        <w:rPr>
          <w:bCs/>
          <w:iCs/>
          <w:sz w:val="26"/>
        </w:rPr>
      </w:pPr>
      <w:r>
        <w:rPr>
          <w:rFonts w:ascii="Times New Roman" w:hAnsi="Times New Roman" w:cs="Times New Roman"/>
          <w:sz w:val="26"/>
          <w:szCs w:val="26"/>
        </w:rPr>
        <w:t xml:space="preserve">- Về hoạt động của nhóm</w:t>
      </w:r>
      <w:r>
        <w:rPr>
          <w:bCs/>
          <w:iCs/>
          <w:sz w:val="26"/>
        </w:rPr>
      </w:r>
      <w:r>
        <w:rPr>
          <w:bCs/>
          <w:iCs/>
          <w:sz w:val="26"/>
        </w:rPr>
      </w:r>
    </w:p>
    <w:p>
      <w:pPr>
        <w:pBdr/>
        <w:spacing/>
        <w:ind w:firstLine="567"/>
        <w:jc w:val="both"/>
        <w:rPr>
          <w:bCs/>
          <w:iCs/>
          <w:sz w:val="26"/>
        </w:rPr>
      </w:pPr>
      <w:r>
        <w:rPr>
          <w:rFonts w:ascii="Times New Roman" w:hAnsi="Times New Roman" w:cs="Times New Roman"/>
          <w:sz w:val="26"/>
          <w:szCs w:val="26"/>
          <w:highlight w:val="yellow"/>
        </w:rPr>
        <w:t xml:space="preserve">Đánh giá mối quan hệ giữa khách hàng và người có liên quan, vai trò ảnh hưởng giữa các thành viên trong nhóm</w:t>
      </w:r>
      <w:r>
        <w:rPr>
          <w:bCs/>
          <w:iCs/>
          <w:sz w:val="26"/>
        </w:rPr>
      </w:r>
      <w:r>
        <w:rPr>
          <w:bCs/>
          <w:iCs/>
          <w:sz w:val="26"/>
        </w:rPr>
      </w:r>
    </w:p>
    <w:p>
      <w:pPr>
        <w:pBdr/>
        <w:spacing/>
        <w:ind w:firstLine="567"/>
        <w:contextualSpacing w:val="true"/>
        <w:jc w:val="both"/>
        <w:rPr>
          <w:rFonts w:eastAsia="Calibri"/>
          <w:bCs/>
          <w:iCs/>
          <w:sz w:val="26"/>
        </w:rPr>
      </w:pPr>
      <w:r>
        <w:rPr>
          <w:sz w:val="26"/>
          <w:szCs w:val="26"/>
        </w:rPr>
        <w:t xml:space="preserve">- Tình hình tài chính và quan hệ giao dịch với Agribank năm ....</w:t>
      </w:r>
      <w:r>
        <w:rPr>
          <w:rFonts w:eastAsia="Calibri"/>
          <w:bCs/>
          <w:iCs/>
          <w:sz w:val="26"/>
        </w:rPr>
      </w:r>
      <w:r>
        <w:rPr>
          <w:rFonts w:eastAsia="Calibri"/>
          <w:bCs/>
          <w:iCs/>
          <w:sz w:val="26"/>
        </w:rPr>
      </w:r>
    </w:p>
    <w:p>
      <w:pPr>
        <w:pBdr/>
        <w:spacing/>
        <w:ind w:firstLine="567"/>
        <w:contextualSpacing w:val="true"/>
        <w:jc w:val="both"/>
        <w:rPr>
          <w:rFonts w:eastAsia="Calibri"/>
          <w:bCs/>
          <w:iCs/>
          <w:sz w:val="26"/>
          <w:highlight w:val="yellow"/>
        </w:rPr>
      </w:pPr>
      <w:r>
        <w:rPr>
          <w:sz w:val="26"/>
          <w:szCs w:val="26"/>
          <w:highlight w:val="yellow"/>
        </w:rPr>
        <w:t xml:space="preserve">(Chỉ đánh giá các khách hàng có quan hệ tín dụng với Agribank) </w:t>
      </w:r>
      <w:r>
        <w:rPr>
          <w:rFonts w:eastAsia="Calibri"/>
          <w:bCs/>
          <w:iCs/>
          <w:sz w:val="26"/>
          <w:highlight w:val="yellow"/>
        </w:rPr>
      </w:r>
      <w:r>
        <w:rPr>
          <w:rFonts w:eastAsia="Calibri"/>
          <w:bCs/>
          <w:iCs/>
          <w:sz w:val="26"/>
          <w:highlight w:val="yellow"/>
        </w:rPr>
      </w:r>
    </w:p>
    <w:p>
      <w:pPr>
        <w:pBdr/>
        <w:spacing/>
        <w:ind w:firstLine="567"/>
        <w:contextualSpacing w:val="true"/>
        <w:jc w:val="both"/>
        <w:rPr>
          <w:rFonts w:eastAsia="Calibri"/>
          <w:bCs/>
          <w:iCs/>
          <w:sz w:val="26"/>
        </w:rPr>
      </w:pPr>
      <w:r>
        <w:rPr>
          <w:sz w:val="26"/>
          <w:szCs w:val="26"/>
          <w:highlight w:val="yellow"/>
        </w:rPr>
        <w:t xml:space="preserve">- Đánh giá tình hình tài chính của các pháp nhân trong nhóm, cần lưu ý đánh giá các khoản phải thu, phải trả của các khách hàng trong nhóm, vốn chủ sở hữu chéo giữa các khách hàng trong nhóm, để nhận định về mức độ phụ thuộc, sự minh bạch tài chính.</w:t>
      </w:r>
      <w:r>
        <w:rPr>
          <w:rFonts w:eastAsia="Calibri"/>
          <w:bCs/>
          <w:iCs/>
          <w:sz w:val="26"/>
        </w:rPr>
      </w:r>
      <w:r>
        <w:rPr>
          <w:rFonts w:eastAsia="Calibri"/>
          <w:bCs/>
          <w:iCs/>
          <w:sz w:val="26"/>
        </w:rPr>
      </w:r>
    </w:p>
    <w:p>
      <w:pPr>
        <w:pBdr/>
        <w:spacing/>
        <w:ind w:firstLine="567"/>
        <w:contextualSpacing w:val="true"/>
        <w:jc w:val="both"/>
        <w:rPr>
          <w:rFonts w:eastAsia="Calibri"/>
          <w:bCs/>
          <w:iCs/>
          <w:sz w:val="26"/>
        </w:rPr>
      </w:pPr>
      <w:r>
        <w:rPr>
          <w:sz w:val="26"/>
          <w:szCs w:val="26"/>
          <w:highlight w:val="yellow"/>
        </w:rPr>
        <w:t xml:space="preserve">Đánh giá quan hệ giao dịch với Agribank thông qua doanh số chuyển tiền đi, đến, đối chiếu với doanh số mua bán hàng hóa xem có phù hợp không?</w:t>
      </w:r>
      <w:r>
        <w:rPr>
          <w:rFonts w:eastAsia="Calibri"/>
          <w:bCs/>
          <w:iCs/>
          <w:sz w:val="26"/>
        </w:rPr>
      </w:r>
      <w:r>
        <w:rPr>
          <w:rFonts w:eastAsia="Calibri"/>
          <w:bCs/>
          <w:iCs/>
          <w:sz w:val="26"/>
        </w:rPr>
      </w:r>
    </w:p>
    <w:p>
      <w:pPr>
        <w:pBdr/>
        <w:spacing/>
        <w:ind w:firstLine="567"/>
        <w:contextualSpacing w:val="true"/>
        <w:jc w:val="both"/>
        <w:rPr>
          <w:rFonts w:eastAsia="Calibri"/>
          <w:bCs/>
          <w:iCs/>
          <w:sz w:val="26"/>
        </w:rPr>
      </w:pPr>
      <w:r>
        <w:rPr>
          <w:sz w:val="26"/>
          <w:szCs w:val="26"/>
        </w:rPr>
        <w:t xml:space="preserve">- Tình hình hoạt động</w:t>
      </w:r>
      <w:r>
        <w:rPr>
          <w:rFonts w:eastAsia="Calibri"/>
          <w:bCs/>
          <w:iCs/>
          <w:sz w:val="26"/>
        </w:rPr>
      </w:r>
      <w:r>
        <w:rPr>
          <w:rFonts w:eastAsia="Calibri"/>
          <w:bCs/>
          <w:iCs/>
          <w:sz w:val="26"/>
        </w:rPr>
      </w:r>
    </w:p>
    <w:p>
      <w:pPr>
        <w:pBdr/>
        <w:spacing/>
        <w:ind w:firstLine="567"/>
        <w:jc w:val="both"/>
        <w:rPr>
          <w:rFonts w:eastAsia="Arial"/>
          <w:b/>
          <w:sz w:val="26"/>
        </w:rPr>
      </w:pPr>
      <w:r>
        <w:rPr>
          <w:b/>
          <w:bCs/>
          <w:sz w:val="26"/>
          <w:szCs w:val="26"/>
        </w:rPr>
        <w:t xml:space="preserve">3. Tình hình thực hiện các nội dung thỏa thuận trong hợp đồng tín dụng đã ký hoặc theo thông báo phê duyệt của Tổng giám đốc/ Giám đốc kỳ trước (nếu có):</w:t>
      </w:r>
      <w:r>
        <w:rPr>
          <w:rFonts w:eastAsia="Arial"/>
          <w:b/>
          <w:sz w:val="26"/>
        </w:rPr>
      </w:r>
      <w:r>
        <w:rPr>
          <w:rFonts w:eastAsia="Arial"/>
          <w:b/>
          <w:sz w:val="26"/>
        </w:rPr>
      </w:r>
    </w:p>
    <w:tbl>
      <w:tblPr>
        <w:jc w:val="cente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359"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STT</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1076"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Nội dung</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1172"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Chi tiết</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1461"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Tình hình thực hiện</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W w:w="932"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Đánh giá</w:t>
            </w:r>
            <w:r>
              <w:rPr>
                <w:b/>
                <w:sz w:val="26"/>
                <w:szCs w:val="26"/>
              </w:rPr>
            </w:r>
            <w:r>
              <w:rPr>
                <w:b/>
                <w:sz w:val="26"/>
                <w:szCs w:val="26"/>
              </w:rPr>
            </w:r>
          </w:p>
        </w:tc>
      </w:tr>
      <w:tr>
        <w:trPr/>
        <w:tc>
          <w:tcPr>
            <w:tcBorders>
              <w:top w:val="single" w:color="auto" w:sz="4" w:space="0"/>
              <w:left w:val="single" w:color="auto" w:sz="4" w:space="0"/>
              <w:bottom w:val="single" w:color="auto" w:sz="4" w:space="0"/>
              <w:right w:val="single" w:color="auto" w:sz="4" w:space="0"/>
            </w:tcBorders>
            <w:tcW w:w="359" w:type="pct"/>
            <w:vAlign w:val="center"/>
            <w:textDirection w:val="lrTb"/>
            <w:noWrap w:val="false"/>
          </w:tcPr>
          <w:p>
            <w:pPr>
              <w:pBdr/>
              <w:spacing/>
              <w:ind/>
              <w:jc w:val="both"/>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076" w:type="pct"/>
            <w:vAlign w:val="center"/>
            <w:textDirection w:val="lrTb"/>
            <w:noWrap w:val="false"/>
          </w:tcPr>
          <w:p>
            <w:pPr>
              <w:pBdr/>
              <w:spacing/>
              <w:ind/>
              <w:contextualSpacing w:val="true"/>
              <w:jc w:val="both"/>
              <w:rPr>
                <w:i/>
                <w:sz w:val="26"/>
                <w:szCs w:val="26"/>
              </w:rPr>
            </w:pPr>
            <w:r>
              <w:rPr>
                <w:i/>
                <w:sz w:val="26"/>
                <w:szCs w:val="26"/>
              </w:rPr>
            </w:r>
            <w:r>
              <w:rPr>
                <w:i/>
                <w:sz w:val="26"/>
                <w:szCs w:val="26"/>
              </w:rPr>
            </w:r>
            <w:r>
              <w:rPr>
                <w:i/>
                <w:sz w:val="26"/>
                <w:szCs w:val="26"/>
              </w:rPr>
            </w:r>
          </w:p>
        </w:tc>
        <w:tc>
          <w:tcPr>
            <w:tcBorders>
              <w:top w:val="single" w:color="auto" w:sz="4" w:space="0"/>
              <w:left w:val="single" w:color="auto" w:sz="4" w:space="0"/>
              <w:bottom w:val="single" w:color="auto" w:sz="4" w:space="0"/>
              <w:right w:val="single" w:color="auto" w:sz="4" w:space="0"/>
            </w:tcBorders>
            <w:tcW w:w="1172" w:type="pct"/>
            <w:vAlign w:val="center"/>
            <w:textDirection w:val="lrTb"/>
            <w:noWrap w:val="false"/>
          </w:tcPr>
          <w:p>
            <w:pPr>
              <w:pBdr/>
              <w:spacing/>
              <w:ind/>
              <w:jc w:val="both"/>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461" w:type="pct"/>
            <w:vAlign w:val="center"/>
            <w:textDirection w:val="lrTb"/>
            <w:noWrap w:val="false"/>
          </w:tcPr>
          <w:p>
            <w:pPr>
              <w:pBdr/>
              <w:spacing/>
              <w:ind/>
              <w:jc w:val="both"/>
              <w:rPr>
                <w:bCs/>
                <w:spacing w:val="-6"/>
                <w:sz w:val="26"/>
                <w:szCs w:val="26"/>
              </w:rPr>
            </w:pPr>
            <w:r>
              <w:rPr>
                <w:bCs/>
                <w:spacing w:val="-6"/>
                <w:sz w:val="26"/>
                <w:szCs w:val="26"/>
              </w:rPr>
            </w:r>
            <w:r>
              <w:rPr>
                <w:bCs/>
                <w:spacing w:val="-6"/>
                <w:sz w:val="26"/>
                <w:szCs w:val="26"/>
              </w:rPr>
            </w:r>
            <w:r>
              <w:rPr>
                <w:bCs/>
                <w:spacing w:val="-6"/>
                <w:sz w:val="26"/>
                <w:szCs w:val="26"/>
              </w:rPr>
            </w:r>
          </w:p>
        </w:tc>
        <w:tc>
          <w:tcPr>
            <w:tcBorders>
              <w:top w:val="single" w:color="auto" w:sz="4" w:space="0"/>
              <w:left w:val="single" w:color="auto" w:sz="4" w:space="0"/>
              <w:bottom w:val="single" w:color="auto" w:sz="4" w:space="0"/>
              <w:right w:val="single" w:color="auto" w:sz="4" w:space="0"/>
            </w:tcBorders>
            <w:tcW w:w="932" w:type="pct"/>
            <w:vAlign w:val="center"/>
            <w:textDirection w:val="lrTb"/>
            <w:noWrap w:val="false"/>
          </w:tcPr>
          <w:p>
            <w:pPr>
              <w:pBdr/>
              <w:spacing/>
              <w:ind/>
              <w:jc w:val="center"/>
              <w:rPr>
                <w:sz w:val="26"/>
                <w:szCs w:val="26"/>
              </w:rPr>
            </w:pPr>
            <w:r>
              <w:rPr>
                <w:sz w:val="26"/>
                <w:szCs w:val="26"/>
              </w:rPr>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W w:w="359" w:type="pct"/>
            <w:vAlign w:val="center"/>
            <w:textDirection w:val="lrTb"/>
            <w:noWrap w:val="false"/>
          </w:tcPr>
          <w:p>
            <w:pPr>
              <w:pBdr/>
              <w:spacing/>
              <w:ind/>
              <w:jc w:val="both"/>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076" w:type="pct"/>
            <w:vAlign w:val="center"/>
            <w:textDirection w:val="lrTb"/>
            <w:noWrap w:val="false"/>
          </w:tcPr>
          <w:p>
            <w:pPr>
              <w:pBdr/>
              <w:spacing/>
              <w:ind/>
              <w:contextualSpacing w:val="true"/>
              <w:jc w:val="both"/>
              <w:rPr>
                <w:i/>
                <w:sz w:val="26"/>
                <w:szCs w:val="26"/>
              </w:rPr>
            </w:pPr>
            <w:r>
              <w:rPr>
                <w:i/>
                <w:sz w:val="26"/>
                <w:szCs w:val="26"/>
              </w:rPr>
            </w:r>
            <w:r>
              <w:rPr>
                <w:i/>
                <w:sz w:val="26"/>
                <w:szCs w:val="26"/>
              </w:rPr>
            </w:r>
            <w:r>
              <w:rPr>
                <w:i/>
                <w:sz w:val="26"/>
                <w:szCs w:val="26"/>
              </w:rPr>
            </w:r>
          </w:p>
        </w:tc>
        <w:tc>
          <w:tcPr>
            <w:tcBorders>
              <w:top w:val="single" w:color="auto" w:sz="4" w:space="0"/>
              <w:left w:val="single" w:color="auto" w:sz="4" w:space="0"/>
              <w:bottom w:val="single" w:color="auto" w:sz="4" w:space="0"/>
              <w:right w:val="single" w:color="auto" w:sz="4" w:space="0"/>
            </w:tcBorders>
            <w:tcW w:w="1172" w:type="pct"/>
            <w:vAlign w:val="center"/>
            <w:textDirection w:val="lrTb"/>
            <w:noWrap w:val="false"/>
          </w:tcPr>
          <w:p>
            <w:pPr>
              <w:pBdr/>
              <w:spacing/>
              <w:ind/>
              <w:jc w:val="both"/>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W w:w="1461" w:type="pct"/>
            <w:vAlign w:val="center"/>
            <w:textDirection w:val="lrTb"/>
            <w:noWrap w:val="false"/>
          </w:tcPr>
          <w:p>
            <w:pPr>
              <w:pBdr/>
              <w:spacing/>
              <w:ind/>
              <w:jc w:val="both"/>
              <w:rPr>
                <w:bCs/>
                <w:spacing w:val="-6"/>
                <w:sz w:val="26"/>
                <w:szCs w:val="26"/>
              </w:rPr>
            </w:pPr>
            <w:r>
              <w:rPr>
                <w:bCs/>
                <w:spacing w:val="-6"/>
                <w:sz w:val="26"/>
                <w:szCs w:val="26"/>
              </w:rPr>
            </w:r>
            <w:r>
              <w:rPr>
                <w:bCs/>
                <w:spacing w:val="-6"/>
                <w:sz w:val="26"/>
                <w:szCs w:val="26"/>
              </w:rPr>
            </w:r>
            <w:r>
              <w:rPr>
                <w:bCs/>
                <w:spacing w:val="-6"/>
                <w:sz w:val="26"/>
                <w:szCs w:val="26"/>
              </w:rPr>
            </w:r>
          </w:p>
        </w:tc>
        <w:tc>
          <w:tcPr>
            <w:tcBorders>
              <w:top w:val="single" w:color="auto" w:sz="4" w:space="0"/>
              <w:left w:val="single" w:color="auto" w:sz="4" w:space="0"/>
              <w:bottom w:val="single" w:color="auto" w:sz="4" w:space="0"/>
              <w:right w:val="single" w:color="auto" w:sz="4" w:space="0"/>
            </w:tcBorders>
            <w:tcW w:w="932" w:type="pct"/>
            <w:vAlign w:val="center"/>
            <w:textDirection w:val="lrTb"/>
            <w:noWrap w:val="false"/>
          </w:tcPr>
          <w:p>
            <w:pPr>
              <w:pBdr/>
              <w:spacing/>
              <w:ind/>
              <w:jc w:val="center"/>
              <w:rPr>
                <w:sz w:val="26"/>
                <w:szCs w:val="26"/>
              </w:rPr>
            </w:pPr>
            <w:r>
              <w:rPr>
                <w:sz w:val="26"/>
                <w:szCs w:val="26"/>
              </w:rPr>
            </w:r>
            <w:r>
              <w:rPr>
                <w:sz w:val="26"/>
                <w:szCs w:val="26"/>
              </w:rPr>
            </w:r>
            <w:r>
              <w:rPr>
                <w:sz w:val="26"/>
                <w:szCs w:val="26"/>
              </w:rPr>
            </w:r>
          </w:p>
        </w:tc>
      </w:tr>
    </w:tbl>
    <w:p>
      <w:pPr>
        <w:pBdr/>
        <w:spacing/>
        <w:ind w:firstLine="567"/>
        <w:jc w:val="both"/>
        <w:rPr>
          <w:b/>
          <w:sz w:val="26"/>
          <w:szCs w:val="28"/>
        </w:rPr>
      </w:pPr>
      <w:r>
        <w:rPr>
          <w:rFonts w:ascii="Times New Roman" w:hAnsi="Times New Roman" w:cs="Times New Roman"/>
          <w:b/>
          <w:bCs/>
          <w:sz w:val="26"/>
          <w:szCs w:val="26"/>
        </w:rPr>
        <w:t xml:space="preserve">III. Thẩm định tính khả thi của phương án sử dụng vốn</w:t>
      </w:r>
      <w:r>
        <w:rPr>
          <w:b/>
          <w:sz w:val="26"/>
          <w:szCs w:val="28"/>
        </w:rPr>
      </w:r>
      <w:r>
        <w:rPr>
          <w:b/>
          <w:sz w:val="26"/>
          <w:szCs w:val="28"/>
        </w:rPr>
      </w:r>
    </w:p>
    <w:p>
      <w:pPr>
        <w:pBdr/>
        <w:tabs>
          <w:tab w:val="left" w:leader="none" w:pos="709"/>
        </w:tabs>
        <w:spacing/>
        <w:ind w:firstLine="567"/>
        <w:jc w:val="both"/>
        <w:rPr>
          <w:b/>
          <w:bCs/>
          <w:sz w:val="26"/>
          <w:szCs w:val="28"/>
        </w:rPr>
      </w:pPr>
      <w:r>
        <w:rPr>
          <w:rFonts w:ascii="Times New Roman" w:hAnsi="Times New Roman" w:cs="Times New Roman"/>
          <w:b/>
          <w:bCs/>
          <w:sz w:val="26"/>
          <w:szCs w:val="26"/>
        </w:rPr>
        <w:t xml:space="preserve">1. Tình hình thực hiện kế hoạch sản xuất kinh doanh năm trước liền kề </w:t>
      </w:r>
      <w:r>
        <w:rPr>
          <w:b/>
          <w:bCs/>
          <w:sz w:val="26"/>
          <w:szCs w:val="28"/>
        </w:rPr>
      </w:r>
      <w:r>
        <w:rPr>
          <w:b/>
          <w:bCs/>
          <w:sz w:val="26"/>
          <w:szCs w:val="28"/>
        </w:rPr>
      </w:r>
    </w:p>
    <w:p>
      <w:pPr>
        <w:pBdr/>
        <w:tabs>
          <w:tab w:val="left" w:leader="none" w:pos="709"/>
        </w:tabs>
        <w:spacing/>
        <w:ind w:firstLine="567"/>
        <w:jc w:val="right"/>
        <w:rPr>
          <w:i/>
          <w:iCs/>
          <w:sz w:val="26"/>
          <w:szCs w:val="28"/>
        </w:rPr>
      </w:pPr>
      <w:r>
        <w:rPr>
          <w:rFonts w:ascii="Times New Roman" w:hAnsi="Times New Roman" w:cs="Times New Roman"/>
          <w:i/>
          <w:iCs/>
          <w:sz w:val="26"/>
          <w:szCs w:val="26"/>
        </w:rPr>
        <w:t xml:space="preserve">Đơn vị:</w:t>
      </w:r>
      <w:r>
        <w:rPr>
          <w:i/>
          <w:iCs/>
          <w:sz w:val="26"/>
          <w:szCs w:val="28"/>
        </w:rPr>
      </w:r>
      <w:r>
        <w:rPr>
          <w:i/>
          <w:iCs/>
          <w:sz w:val="26"/>
          <w:szCs w:val="28"/>
        </w:rPr>
      </w:r>
    </w:p>
    <w:tbl>
      <w:tblPr>
        <w:tblW w:w="5000" w:type="pct"/>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W w:w="412" w:type="pct"/>
            <w:vAlign w:val="center"/>
            <w:textDirection w:val="lrTb"/>
            <w:noWrap w:val="false"/>
          </w:tcPr>
          <w:p>
            <w:pPr>
              <w:pBdr/>
              <w:spacing/>
              <w:ind/>
              <w:jc w:val="center"/>
              <w:rPr>
                <w:b/>
                <w:bCs/>
                <w:sz w:val="26"/>
                <w:szCs w:val="28"/>
              </w:rPr>
            </w:pPr>
            <w:r>
              <w:rPr>
                <w:rFonts w:ascii="Times New Roman" w:hAnsi="Times New Roman" w:cs="Times New Roman"/>
                <w:b/>
                <w:bCs/>
                <w:sz w:val="26"/>
                <w:szCs w:val="26"/>
              </w:rPr>
              <w:t xml:space="preserve">STT</w:t>
            </w:r>
            <w:r>
              <w:rPr>
                <w:b/>
                <w:bCs/>
                <w:sz w:val="26"/>
                <w:szCs w:val="28"/>
              </w:rPr>
            </w:r>
            <w:r>
              <w:rPr>
                <w:b/>
                <w:bCs/>
                <w:sz w:val="26"/>
                <w:szCs w:val="28"/>
              </w:rPr>
            </w:r>
          </w:p>
        </w:tc>
        <w:tc>
          <w:tcPr>
            <w:tcBorders>
              <w:top w:val="single" w:color="auto" w:sz="4" w:space="0"/>
              <w:left w:val="single" w:color="auto" w:sz="4" w:space="0"/>
              <w:bottom w:val="single" w:color="auto" w:sz="4" w:space="0"/>
              <w:right w:val="single" w:color="auto" w:sz="4" w:space="0"/>
            </w:tcBorders>
            <w:tcW w:w="1441" w:type="pct"/>
            <w:vAlign w:val="center"/>
            <w:textDirection w:val="lrTb"/>
            <w:noWrap w:val="false"/>
          </w:tcPr>
          <w:p>
            <w:pPr>
              <w:pBdr/>
              <w:spacing/>
              <w:ind/>
              <w:jc w:val="center"/>
              <w:rPr>
                <w:b/>
                <w:bCs/>
                <w:sz w:val="26"/>
                <w:szCs w:val="28"/>
              </w:rPr>
            </w:pPr>
            <w:r>
              <w:rPr>
                <w:rFonts w:ascii="Times New Roman" w:hAnsi="Times New Roman" w:cs="Times New Roman"/>
                <w:b/>
                <w:bCs/>
                <w:sz w:val="26"/>
                <w:szCs w:val="26"/>
              </w:rPr>
              <w:t xml:space="preserve">Chỉ tiêu</w:t>
            </w:r>
            <w:r>
              <w:rPr>
                <w:b/>
                <w:bCs/>
                <w:sz w:val="26"/>
                <w:szCs w:val="28"/>
              </w:rPr>
            </w:r>
            <w:r>
              <w:rPr>
                <w:b/>
                <w:bCs/>
                <w:sz w:val="26"/>
                <w:szCs w:val="28"/>
              </w:rPr>
            </w:r>
          </w:p>
        </w:tc>
        <w:tc>
          <w:tcPr>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center"/>
              <w:rPr>
                <w:b/>
                <w:bCs/>
                <w:sz w:val="26"/>
                <w:szCs w:val="28"/>
              </w:rPr>
            </w:pPr>
            <w:r>
              <w:rPr>
                <w:rFonts w:ascii="Times New Roman" w:hAnsi="Times New Roman" w:cs="Times New Roman"/>
                <w:b/>
                <w:bCs/>
                <w:sz w:val="26"/>
                <w:szCs w:val="26"/>
              </w:rPr>
              <w:t xml:space="preserve">Kế hoạch năm…</w:t>
            </w:r>
            <w:r>
              <w:rPr>
                <w:b/>
                <w:bCs/>
                <w:sz w:val="26"/>
                <w:szCs w:val="28"/>
              </w:rPr>
            </w:r>
            <w:r>
              <w:rPr>
                <w:b/>
                <w:bCs/>
                <w:sz w:val="26"/>
                <w:szCs w:val="28"/>
              </w:rPr>
            </w:r>
          </w:p>
        </w:tc>
        <w:tc>
          <w:tcPr>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center"/>
              <w:rPr>
                <w:b/>
                <w:bCs/>
                <w:sz w:val="26"/>
                <w:szCs w:val="28"/>
              </w:rPr>
            </w:pPr>
            <w:r>
              <w:rPr>
                <w:rFonts w:ascii="Times New Roman" w:hAnsi="Times New Roman" w:cs="Times New Roman"/>
                <w:b/>
                <w:bCs/>
                <w:sz w:val="26"/>
                <w:szCs w:val="26"/>
              </w:rPr>
              <w:t xml:space="preserve">Thực hiện năm…</w:t>
            </w:r>
            <w:r>
              <w:rPr>
                <w:b/>
                <w:bCs/>
                <w:sz w:val="26"/>
                <w:szCs w:val="28"/>
              </w:rPr>
            </w:r>
            <w:r>
              <w:rPr>
                <w:b/>
                <w:bCs/>
                <w:sz w:val="26"/>
                <w:szCs w:val="28"/>
              </w:rPr>
            </w:r>
          </w:p>
        </w:tc>
        <w:tc>
          <w:tcPr>
            <w:tcBorders>
              <w:top w:val="single" w:color="auto" w:sz="4" w:space="0"/>
              <w:left w:val="single" w:color="auto" w:sz="4" w:space="0"/>
              <w:bottom w:val="single" w:color="auto" w:sz="4" w:space="0"/>
              <w:right w:val="single" w:color="auto" w:sz="4" w:space="0"/>
            </w:tcBorders>
            <w:tcW w:w="1049" w:type="pct"/>
            <w:textDirection w:val="lrTb"/>
            <w:noWrap w:val="false"/>
          </w:tcPr>
          <w:p>
            <w:pPr>
              <w:pBdr/>
              <w:spacing/>
              <w:ind/>
              <w:jc w:val="center"/>
              <w:rPr>
                <w:b/>
                <w:bCs/>
                <w:sz w:val="26"/>
                <w:szCs w:val="28"/>
              </w:rPr>
            </w:pPr>
            <w:r>
              <w:rPr>
                <w:rFonts w:ascii="Times New Roman" w:hAnsi="Times New Roman" w:cs="Times New Roman"/>
                <w:b/>
                <w:bCs/>
                <w:sz w:val="26"/>
                <w:szCs w:val="26"/>
              </w:rPr>
              <w:t xml:space="preserve">So sánh (+/-)</w:t>
            </w:r>
            <w:r>
              <w:rPr>
                <w:b/>
                <w:bCs/>
                <w:sz w:val="26"/>
                <w:szCs w:val="28"/>
              </w:rPr>
            </w:r>
            <w:r>
              <w:rPr>
                <w:b/>
                <w:bCs/>
                <w:sz w:val="26"/>
                <w:szCs w:val="28"/>
              </w:rPr>
            </w:r>
          </w:p>
        </w:tc>
      </w:tr>
      <w:tr>
        <w:trPr/>
        <w:tc>
          <w:tcPr>
            <w:shd w:val="clear" w:color="auto" w:fill="ffffff"/>
            <w:tcBorders>
              <w:top w:val="single" w:color="auto" w:sz="4" w:space="0"/>
              <w:left w:val="single" w:color="auto" w:sz="4" w:space="0"/>
              <w:bottom w:val="single" w:color="auto" w:sz="4" w:space="0"/>
              <w:right w:val="single" w:color="auto" w:sz="4" w:space="0"/>
            </w:tcBorders>
            <w:tcW w:w="412" w:type="pct"/>
            <w:vAlign w:val="center"/>
            <w:textDirection w:val="lrTb"/>
            <w:noWrap w:val="false"/>
          </w:tcPr>
          <w:p>
            <w:pPr>
              <w:pBdr/>
              <w:spacing/>
              <w:ind/>
              <w:jc w:val="center"/>
              <w:rPr>
                <w:sz w:val="26"/>
                <w:szCs w:val="28"/>
              </w:rPr>
            </w:pPr>
            <w:r>
              <w:rPr>
                <w:rFonts w:ascii="Times New Roman" w:hAnsi="Times New Roman" w:cs="Times New Roman"/>
                <w:sz w:val="26"/>
                <w:szCs w:val="26"/>
              </w:rPr>
              <w:t xml:space="preserve">1</w:t>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441" w:type="pct"/>
            <w:vAlign w:val="center"/>
            <w:textDirection w:val="lrTb"/>
            <w:noWrap w:val="false"/>
          </w:tcPr>
          <w:p>
            <w:pPr>
              <w:pBdr/>
              <w:spacing/>
              <w:ind/>
              <w:jc w:val="both"/>
              <w:rPr>
                <w:sz w:val="26"/>
                <w:szCs w:val="28"/>
              </w:rPr>
            </w:pPr>
            <w:r>
              <w:rPr>
                <w:rFonts w:ascii="Times New Roman" w:hAnsi="Times New Roman" w:cs="Times New Roman"/>
                <w:sz w:val="26"/>
                <w:szCs w:val="26"/>
              </w:rPr>
              <w:t xml:space="preserve">Doanh thu</w:t>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right"/>
              <w:rPr>
                <w:sz w:val="26"/>
                <w:szCs w:val="28"/>
              </w:rPr>
            </w:pPr>
            <w:r>
              <w:rPr>
                <w:sz w:val="26"/>
                <w:szCs w:val="28"/>
              </w:rPr>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right"/>
              <w:rPr>
                <w:sz w:val="26"/>
                <w:szCs w:val="28"/>
              </w:rPr>
            </w:pPr>
            <w:r>
              <w:rPr>
                <w:sz w:val="26"/>
                <w:szCs w:val="28"/>
              </w:rPr>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textDirection w:val="lrTb"/>
            <w:noWrap w:val="false"/>
          </w:tcPr>
          <w:p>
            <w:pPr>
              <w:pBdr/>
              <w:spacing/>
              <w:ind/>
              <w:jc w:val="right"/>
              <w:rPr>
                <w:sz w:val="26"/>
                <w:szCs w:val="28"/>
              </w:rPr>
            </w:pPr>
            <w:r>
              <w:rPr>
                <w:sz w:val="26"/>
                <w:szCs w:val="28"/>
              </w:rPr>
            </w:r>
            <w:r>
              <w:rPr>
                <w:sz w:val="26"/>
                <w:szCs w:val="28"/>
              </w:rPr>
            </w:r>
            <w:r>
              <w:rPr>
                <w:sz w:val="26"/>
                <w:szCs w:val="28"/>
              </w:rPr>
            </w:r>
          </w:p>
        </w:tc>
      </w:tr>
      <w:tr>
        <w:trPr/>
        <w:tc>
          <w:tcPr>
            <w:shd w:val="clear" w:color="auto" w:fill="ffffff"/>
            <w:tcBorders>
              <w:top w:val="single" w:color="auto" w:sz="4" w:space="0"/>
              <w:left w:val="single" w:color="auto" w:sz="4" w:space="0"/>
              <w:bottom w:val="single" w:color="auto" w:sz="4" w:space="0"/>
              <w:right w:val="single" w:color="auto" w:sz="4" w:space="0"/>
            </w:tcBorders>
            <w:tcW w:w="412" w:type="pct"/>
            <w:vAlign w:val="center"/>
            <w:textDirection w:val="lrTb"/>
            <w:noWrap w:val="false"/>
          </w:tcPr>
          <w:p>
            <w:pPr>
              <w:pBdr/>
              <w:spacing/>
              <w:ind/>
              <w:jc w:val="center"/>
              <w:rPr>
                <w:sz w:val="26"/>
                <w:szCs w:val="28"/>
              </w:rPr>
            </w:pPr>
            <w:r>
              <w:rPr>
                <w:rFonts w:ascii="Times New Roman" w:hAnsi="Times New Roman" w:cs="Times New Roman"/>
                <w:sz w:val="26"/>
                <w:szCs w:val="26"/>
              </w:rPr>
              <w:t xml:space="preserve">2</w:t>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441" w:type="pct"/>
            <w:vAlign w:val="center"/>
            <w:textDirection w:val="lrTb"/>
            <w:noWrap w:val="false"/>
          </w:tcPr>
          <w:p>
            <w:pPr>
              <w:pBdr/>
              <w:spacing/>
              <w:ind/>
              <w:jc w:val="both"/>
              <w:rPr>
                <w:sz w:val="26"/>
                <w:szCs w:val="28"/>
              </w:rPr>
            </w:pPr>
            <w:r>
              <w:rPr>
                <w:rFonts w:ascii="Times New Roman" w:hAnsi="Times New Roman" w:cs="Times New Roman"/>
                <w:sz w:val="26"/>
                <w:szCs w:val="26"/>
              </w:rPr>
              <w:t xml:space="preserve">Chi phí</w:t>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right"/>
              <w:rPr>
                <w:sz w:val="26"/>
                <w:szCs w:val="28"/>
              </w:rPr>
            </w:pPr>
            <w:r>
              <w:rPr>
                <w:sz w:val="26"/>
                <w:szCs w:val="28"/>
              </w:rPr>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right"/>
              <w:rPr>
                <w:sz w:val="26"/>
                <w:szCs w:val="28"/>
              </w:rPr>
            </w:pPr>
            <w:r>
              <w:rPr>
                <w:sz w:val="26"/>
                <w:szCs w:val="28"/>
              </w:rPr>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textDirection w:val="lrTb"/>
            <w:noWrap w:val="false"/>
          </w:tcPr>
          <w:p>
            <w:pPr>
              <w:pBdr/>
              <w:spacing/>
              <w:ind/>
              <w:jc w:val="right"/>
              <w:rPr>
                <w:sz w:val="26"/>
                <w:szCs w:val="28"/>
              </w:rPr>
            </w:pPr>
            <w:r>
              <w:rPr>
                <w:sz w:val="26"/>
                <w:szCs w:val="28"/>
              </w:rPr>
            </w:r>
            <w:r>
              <w:rPr>
                <w:sz w:val="26"/>
                <w:szCs w:val="28"/>
              </w:rPr>
            </w:r>
            <w:r>
              <w:rPr>
                <w:sz w:val="26"/>
                <w:szCs w:val="28"/>
              </w:rPr>
            </w:r>
          </w:p>
        </w:tc>
      </w:tr>
      <w:tr>
        <w:trPr/>
        <w:tc>
          <w:tcPr>
            <w:shd w:val="clear" w:color="auto" w:fill="ffffff"/>
            <w:tcBorders>
              <w:top w:val="single" w:color="auto" w:sz="4" w:space="0"/>
              <w:left w:val="single" w:color="auto" w:sz="4" w:space="0"/>
              <w:bottom w:val="single" w:color="auto" w:sz="4" w:space="0"/>
              <w:right w:val="single" w:color="auto" w:sz="4" w:space="0"/>
            </w:tcBorders>
            <w:tcW w:w="412" w:type="pct"/>
            <w:vAlign w:val="center"/>
            <w:textDirection w:val="lrTb"/>
            <w:noWrap w:val="false"/>
          </w:tcPr>
          <w:p>
            <w:pPr>
              <w:pBdr/>
              <w:spacing/>
              <w:ind/>
              <w:jc w:val="center"/>
              <w:rPr>
                <w:sz w:val="26"/>
                <w:szCs w:val="28"/>
              </w:rPr>
            </w:pPr>
            <w:r>
              <w:rPr>
                <w:rFonts w:ascii="Times New Roman" w:hAnsi="Times New Roman" w:cs="Times New Roman"/>
                <w:sz w:val="26"/>
                <w:szCs w:val="26"/>
              </w:rPr>
              <w:t xml:space="preserve">3</w:t>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441" w:type="pct"/>
            <w:vAlign w:val="center"/>
            <w:textDirection w:val="lrTb"/>
            <w:noWrap w:val="false"/>
          </w:tcPr>
          <w:p>
            <w:pPr>
              <w:pBdr/>
              <w:spacing/>
              <w:ind/>
              <w:jc w:val="both"/>
              <w:rPr>
                <w:sz w:val="26"/>
                <w:szCs w:val="28"/>
              </w:rPr>
            </w:pPr>
            <w:r>
              <w:rPr>
                <w:rFonts w:ascii="Times New Roman" w:hAnsi="Times New Roman" w:cs="Times New Roman"/>
                <w:sz w:val="26"/>
                <w:szCs w:val="26"/>
              </w:rPr>
              <w:t xml:space="preserve">Lợi nhuận</w:t>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right"/>
              <w:rPr>
                <w:sz w:val="26"/>
                <w:szCs w:val="28"/>
              </w:rPr>
            </w:pPr>
            <w:r>
              <w:rPr>
                <w:sz w:val="26"/>
                <w:szCs w:val="28"/>
              </w:rPr>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vAlign w:val="center"/>
            <w:textDirection w:val="lrTb"/>
            <w:noWrap w:val="false"/>
          </w:tcPr>
          <w:p>
            <w:pPr>
              <w:pBdr/>
              <w:spacing/>
              <w:ind/>
              <w:jc w:val="right"/>
              <w:rPr>
                <w:sz w:val="26"/>
                <w:szCs w:val="28"/>
              </w:rPr>
            </w:pPr>
            <w:r>
              <w:rPr>
                <w:sz w:val="26"/>
                <w:szCs w:val="28"/>
              </w:rPr>
            </w:r>
            <w:r>
              <w:rPr>
                <w:sz w:val="26"/>
                <w:szCs w:val="28"/>
              </w:rPr>
            </w:r>
            <w:r>
              <w:rPr>
                <w:sz w:val="26"/>
                <w:szCs w:val="28"/>
              </w:rPr>
            </w:r>
          </w:p>
        </w:tc>
        <w:tc>
          <w:tcPr>
            <w:shd w:val="clear" w:color="auto" w:fill="ffffff"/>
            <w:tcBorders>
              <w:top w:val="single" w:color="auto" w:sz="4" w:space="0"/>
              <w:left w:val="single" w:color="auto" w:sz="4" w:space="0"/>
              <w:bottom w:val="single" w:color="auto" w:sz="4" w:space="0"/>
              <w:right w:val="single" w:color="auto" w:sz="4" w:space="0"/>
            </w:tcBorders>
            <w:tcW w:w="1049" w:type="pct"/>
            <w:textDirection w:val="lrTb"/>
            <w:noWrap w:val="false"/>
          </w:tcPr>
          <w:p>
            <w:pPr>
              <w:pBdr/>
              <w:spacing/>
              <w:ind/>
              <w:jc w:val="right"/>
              <w:rPr>
                <w:sz w:val="26"/>
                <w:szCs w:val="28"/>
              </w:rPr>
            </w:pPr>
            <w:r>
              <w:rPr>
                <w:sz w:val="26"/>
                <w:szCs w:val="28"/>
              </w:rPr>
            </w:r>
            <w:r>
              <w:rPr>
                <w:sz w:val="26"/>
                <w:szCs w:val="28"/>
              </w:rPr>
            </w:r>
            <w:r>
              <w:rPr>
                <w:sz w:val="26"/>
                <w:szCs w:val="28"/>
              </w:rPr>
            </w:r>
          </w:p>
        </w:tc>
      </w:tr>
    </w:tbl>
    <w:p>
      <w:pPr>
        <w:pBdr/>
        <w:spacing/>
        <w:ind w:firstLine="567"/>
        <w:jc w:val="both"/>
        <w:rPr>
          <w:b/>
          <w:sz w:val="26"/>
          <w:szCs w:val="28"/>
        </w:rPr>
      </w:pPr>
      <w:r>
        <w:rPr>
          <w:rFonts w:ascii="Times New Roman" w:hAnsi="Times New Roman" w:cs="Times New Roman"/>
          <w:b/>
          <w:bCs/>
          <w:sz w:val="26"/>
          <w:szCs w:val="26"/>
        </w:rPr>
        <w:t xml:space="preserve">2. Hiệu quả của phương án sản xuất kinh doanh năm kế hoạch</w:t>
      </w:r>
      <w:r>
        <w:rPr>
          <w:b/>
          <w:sz w:val="26"/>
          <w:szCs w:val="28"/>
        </w:rPr>
      </w:r>
      <w:r>
        <w:rPr>
          <w:b/>
          <w:sz w:val="26"/>
          <w:szCs w:val="28"/>
        </w:rPr>
      </w:r>
    </w:p>
    <w:p>
      <w:pPr>
        <w:pBdr/>
        <w:tabs>
          <w:tab w:val="left" w:leader="none" w:pos="7368"/>
        </w:tabs>
        <w:spacing/>
        <w:ind w:firstLine="567"/>
        <w:jc w:val="both"/>
        <w:rPr>
          <w:rFonts w:eastAsia="Calibri"/>
          <w:bCs/>
          <w:sz w:val="26"/>
          <w:szCs w:val="26"/>
        </w:rPr>
      </w:pPr>
      <w:r>
        <w:rPr>
          <w:sz w:val="26"/>
          <w:szCs w:val="26"/>
        </w:rPr>
        <w:t xml:space="preserve">- Tổng doanh thu: [Tổng doanh thu dự kiến] đồng</w:t>
      </w:r>
      <w:r>
        <w:rPr>
          <w:rFonts w:eastAsia="Calibri"/>
          <w:bCs/>
          <w:sz w:val="26"/>
          <w:szCs w:val="26"/>
        </w:rPr>
      </w:r>
      <w:r>
        <w:rPr>
          <w:rFonts w:eastAsia="Calibri"/>
          <w:bCs/>
          <w:sz w:val="26"/>
          <w:szCs w:val="26"/>
        </w:rPr>
      </w:r>
    </w:p>
    <w:p>
      <w:pPr>
        <w:pBdr/>
        <w:tabs>
          <w:tab w:val="left" w:leader="none" w:pos="7368"/>
        </w:tabs>
        <w:spacing/>
        <w:ind w:firstLine="567"/>
        <w:jc w:val="both"/>
        <w:rPr>
          <w:rFonts w:eastAsia="Calibri"/>
          <w:bCs/>
          <w:sz w:val="26"/>
          <w:szCs w:val="26"/>
        </w:rPr>
      </w:pPr>
      <w:r>
        <w:rPr>
          <w:sz w:val="26"/>
          <w:szCs w:val="26"/>
        </w:rPr>
        <w:t xml:space="preserve">- Tổng chi phí: [Tổng chi phí dự kiến] đồng</w:t>
      </w:r>
      <w:r>
        <w:rPr>
          <w:rFonts w:eastAsia="Calibri"/>
          <w:bCs/>
          <w:sz w:val="26"/>
          <w:szCs w:val="26"/>
        </w:rPr>
      </w:r>
      <w:r>
        <w:rPr>
          <w:rFonts w:eastAsia="Calibri"/>
          <w:bCs/>
          <w:sz w:val="26"/>
          <w:szCs w:val="26"/>
        </w:rPr>
      </w:r>
    </w:p>
    <w:p>
      <w:pPr>
        <w:pBdr/>
        <w:tabs>
          <w:tab w:val="left" w:leader="none" w:pos="7368"/>
        </w:tabs>
        <w:spacing/>
        <w:ind w:firstLine="567"/>
        <w:jc w:val="both"/>
        <w:rPr>
          <w:rFonts w:eastAsia="Calibri"/>
          <w:bCs/>
          <w:sz w:val="26"/>
          <w:szCs w:val="26"/>
        </w:rPr>
      </w:pPr>
      <w:r>
        <w:rPr>
          <w:sz w:val="26"/>
          <w:szCs w:val="26"/>
        </w:rPr>
        <w:t xml:space="preserve">- Lợi nhuận: [Lợi nhuận dự kiến] đồng</w:t>
      </w:r>
      <w:r>
        <w:rPr>
          <w:rFonts w:eastAsia="Calibri"/>
          <w:bCs/>
          <w:sz w:val="26"/>
          <w:szCs w:val="26"/>
        </w:rPr>
      </w:r>
      <w:r>
        <w:rPr>
          <w:rFonts w:eastAsia="Calibri"/>
          <w:bCs/>
          <w:sz w:val="26"/>
          <w:szCs w:val="26"/>
        </w:rPr>
      </w:r>
    </w:p>
    <w:p>
      <w:pPr>
        <w:pBdr/>
        <w:spacing/>
        <w:ind w:firstLine="567"/>
        <w:jc w:val="both"/>
        <w:rPr>
          <w:b/>
          <w:bCs/>
          <w:sz w:val="26"/>
          <w:szCs w:val="28"/>
        </w:rPr>
      </w:pPr>
      <w:r>
        <w:rPr>
          <w:rFonts w:ascii="Times New Roman" w:hAnsi="Times New Roman" w:cs="Times New Roman"/>
          <w:b/>
          <w:bCs/>
          <w:sz w:val="26"/>
          <w:szCs w:val="26"/>
        </w:rPr>
        <w:t xml:space="preserve">3. Tổng nguồn vốn cần sử dụng năm kế hoạch</w:t>
      </w:r>
      <w:r>
        <w:rPr>
          <w:b/>
          <w:bCs/>
          <w:sz w:val="26"/>
          <w:szCs w:val="28"/>
        </w:rPr>
      </w:r>
      <w:r>
        <w:rPr>
          <w:b/>
          <w:bCs/>
          <w:sz w:val="26"/>
          <w:szCs w:val="28"/>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Xác định tổng chi phí của phương án bao gồm:</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 Chi phí nguyên vật liệu, hàng hóa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 Chi phí nhân công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 Chi phí bán hàng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 Chi phí quản lý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 Chi phí tài chính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 Chi phí khấu hao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 Chi phí khác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Cơ sở xác định chi phí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Căn cứ vào giá bán nguyên vật liệu, hàng hóa của các nhà cung cấp. Các chi phí sản xuất chung, chi phí nhân công, chi phí quản lý, chi phí bán hàng, chi phí khác được xác định tương ứng với doanh thu hàng năm của Doanh nghiệp;</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Chi phí khấu hao được xác định trên cơ sở khấu hao TSCĐ hàng năm của Doanh nghiệp ;</w:t>
      </w:r>
      <w:r>
        <w:rPr>
          <w:bCs/>
          <w:sz w:val="26"/>
          <w:szCs w:val="28"/>
          <w:highlight w:val="yellow"/>
        </w:rPr>
      </w:r>
      <w:r>
        <w:rPr>
          <w:bCs/>
          <w:sz w:val="26"/>
          <w:szCs w:val="28"/>
          <w:highlight w:val="yellow"/>
        </w:rPr>
      </w:r>
    </w:p>
    <w:p>
      <w:pPr>
        <w:pBdr/>
        <w:spacing/>
        <w:ind w:firstLine="567"/>
        <w:jc w:val="both"/>
        <w:rPr>
          <w:bCs/>
          <w:sz w:val="26"/>
          <w:szCs w:val="28"/>
          <w:highlight w:val="yellow"/>
        </w:rPr>
      </w:pPr>
      <w:r>
        <w:rPr>
          <w:rFonts w:ascii="Times New Roman" w:hAnsi="Times New Roman" w:cs="Times New Roman"/>
          <w:sz w:val="26"/>
          <w:szCs w:val="26"/>
          <w:highlight w:val="yellow"/>
        </w:rPr>
        <w:t xml:space="preserve">+ Chi phí tài chính (Lãi vay) được xác định trên kế hoạch vay tại các Ngân hàng của Doanh nghiệp ; </w:t>
      </w:r>
      <w:r>
        <w:rPr>
          <w:bCs/>
          <w:sz w:val="26"/>
          <w:szCs w:val="28"/>
          <w:highlight w:val="yellow"/>
        </w:rPr>
      </w:r>
      <w:r>
        <w:rPr>
          <w:bCs/>
          <w:sz w:val="26"/>
          <w:szCs w:val="28"/>
          <w:highlight w:val="yellow"/>
        </w:rPr>
      </w:r>
    </w:p>
    <w:p>
      <w:pPr>
        <w:pBdr/>
        <w:spacing/>
        <w:ind w:firstLine="567"/>
        <w:jc w:val="both"/>
        <w:rPr>
          <w:sz w:val="26"/>
          <w:szCs w:val="28"/>
          <w:highlight w:val="yellow"/>
        </w:rPr>
      </w:pPr>
      <w:r>
        <w:rPr>
          <w:rFonts w:ascii="Times New Roman" w:hAnsi="Times New Roman" w:cs="Times New Roman"/>
          <w:sz w:val="26"/>
          <w:szCs w:val="26"/>
          <w:highlight w:val="yellow"/>
        </w:rPr>
        <w:t xml:space="preserve">- Đối với cho vay theo hạn mức tín dụng (có phụ lục hướng dẫn)</w:t>
      </w:r>
      <w:r>
        <w:rPr>
          <w:sz w:val="26"/>
          <w:szCs w:val="28"/>
          <w:highlight w:val="yellow"/>
        </w:rPr>
      </w:r>
      <w:r>
        <w:rPr>
          <w:sz w:val="26"/>
          <w:szCs w:val="28"/>
          <w:highlight w:val="yellow"/>
        </w:rPr>
      </w:r>
    </w:p>
    <w:p>
      <w:pPr>
        <w:pBdr/>
        <w:tabs>
          <w:tab w:val="left" w:leader="none" w:pos="709"/>
        </w:tabs>
        <w:spacing/>
        <w:ind w:firstLine="567"/>
        <w:jc w:val="both"/>
        <w:rPr>
          <w:rFonts w:eastAsia="Arial"/>
          <w:sz w:val="26"/>
          <w:szCs w:val="28"/>
          <w:highlight w:val="yellow"/>
        </w:rPr>
      </w:pPr>
      <w:r>
        <w:rPr>
          <w:sz w:val="26"/>
          <w:szCs w:val="26"/>
          <w:highlight w:val="yellow"/>
        </w:rPr>
        <w:t xml:space="preserve">- Đối với cho vay từng lần</w:t>
      </w:r>
      <w:r>
        <w:rPr>
          <w:rFonts w:eastAsia="Arial"/>
          <w:sz w:val="26"/>
          <w:szCs w:val="28"/>
          <w:highlight w:val="yellow"/>
        </w:rPr>
      </w:r>
      <w:r>
        <w:rPr>
          <w:rFonts w:eastAsia="Arial"/>
          <w:sz w:val="26"/>
          <w:szCs w:val="28"/>
          <w:highlight w:val="yellow"/>
        </w:rPr>
      </w:r>
    </w:p>
    <w:p>
      <w:pPr>
        <w:pBdr/>
        <w:tabs>
          <w:tab w:val="left" w:leader="none" w:pos="709"/>
        </w:tabs>
        <w:spacing/>
        <w:ind w:firstLine="567"/>
        <w:jc w:val="both"/>
        <w:rPr>
          <w:sz w:val="26"/>
          <w:szCs w:val="28"/>
        </w:rPr>
      </w:pPr>
      <w:r>
        <w:rPr>
          <w:rFonts w:ascii="Times New Roman" w:hAnsi="Times New Roman" w:cs="Times New Roman"/>
          <w:sz w:val="26"/>
          <w:szCs w:val="26"/>
          <w:highlight w:val="yellow"/>
        </w:rPr>
        <w:t xml:space="preserve">Tổng nhu cầu vốn = Chi phí của phương án sản xuất kinh doanh – khấu hao – lãi vay</w:t>
      </w:r>
      <w:r>
        <w:rPr>
          <w:sz w:val="26"/>
          <w:szCs w:val="28"/>
        </w:rPr>
      </w:r>
      <w:r>
        <w:rPr>
          <w:sz w:val="26"/>
          <w:szCs w:val="28"/>
        </w:rPr>
      </w:r>
    </w:p>
    <w:p>
      <w:pPr>
        <w:pBdr/>
        <w:spacing/>
        <w:ind w:firstLine="567"/>
        <w:jc w:val="both"/>
        <w:rPr>
          <w:b/>
          <w:bCs/>
          <w:iCs/>
          <w:sz w:val="26"/>
          <w:szCs w:val="28"/>
        </w:rPr>
      </w:pPr>
      <w:r>
        <w:rPr>
          <w:rFonts w:ascii="Times New Roman" w:hAnsi="Times New Roman" w:cs="Times New Roman"/>
          <w:b/>
          <w:bCs/>
          <w:sz w:val="26"/>
          <w:szCs w:val="26"/>
        </w:rPr>
        <w:t xml:space="preserve">a) Nhu cầu vay vốn</w:t>
      </w:r>
      <w:r>
        <w:rPr>
          <w:b/>
          <w:bCs/>
          <w:iCs/>
          <w:sz w:val="26"/>
          <w:szCs w:val="28"/>
        </w:rPr>
      </w:r>
      <w:r>
        <w:rPr>
          <w:b/>
          <w:bCs/>
          <w:iCs/>
          <w:sz w:val="26"/>
          <w:szCs w:val="28"/>
        </w:rPr>
      </w:r>
    </w:p>
    <w:p>
      <w:pPr>
        <w:pBdr/>
        <w:spacing/>
        <w:ind w:firstLine="567"/>
        <w:jc w:val="both"/>
        <w:rPr>
          <w:sz w:val="26"/>
          <w:szCs w:val="26"/>
        </w:rPr>
      </w:pPr>
      <w:r>
        <w:rPr>
          <w:rFonts w:ascii="Times New Roman" w:hAnsi="Times New Roman" w:cs="Times New Roman"/>
          <w:sz w:val="26"/>
          <w:szCs w:val="26"/>
        </w:rPr>
        <w:t xml:space="preserve">- Tổng nhu cầu vốn: </w:t>
      </w:r>
      <w:r>
        <w:rPr>
          <w:rFonts w:ascii="Times New Roman" w:hAnsi="Times New Roman" w:cs="Times New Roman"/>
          <w:b/>
          <w:bCs/>
          <w:sz w:val="26"/>
          <w:szCs w:val="26"/>
        </w:rPr>
        <w:t xml:space="preserve">[Tổng nhu cầu vốn]</w:t>
      </w:r>
      <w:r>
        <w:rPr>
          <w:rFonts w:ascii="Times New Roman" w:hAnsi="Times New Roman" w:cs="Times New Roman"/>
          <w:sz w:val="26"/>
          <w:szCs w:val="26"/>
        </w:rPr>
        <w:t xml:space="preserve"> đồng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Vốn đối ứng: </w:t>
      </w:r>
      <w:r>
        <w:rPr>
          <w:rFonts w:ascii="Times New Roman" w:hAnsi="Times New Roman" w:cs="Times New Roman"/>
          <w:b/>
          <w:bCs/>
          <w:sz w:val="26"/>
          <w:szCs w:val="26"/>
        </w:rPr>
        <w:t xml:space="preserve">[Vốn đối ứng]</w:t>
      </w:r>
      <w:r>
        <w:rPr>
          <w:rFonts w:ascii="Times New Roman" w:hAnsi="Times New Roman" w:cs="Times New Roman"/>
          <w:sz w:val="26"/>
          <w:szCs w:val="26"/>
        </w:rPr>
        <w:t xml:space="preserve"> đồng</w:t>
      </w:r>
      <w:r>
        <w:rPr>
          <w:sz w:val="26"/>
          <w:szCs w:val="26"/>
        </w:rPr>
      </w:r>
      <w:r>
        <w:rPr>
          <w:sz w:val="26"/>
          <w:szCs w:val="26"/>
        </w:rPr>
      </w:r>
    </w:p>
    <w:p>
      <w:pPr>
        <w:pBdr/>
        <w:spacing/>
        <w:ind w:firstLine="1134"/>
        <w:jc w:val="both"/>
        <w:rPr>
          <w:rFonts w:eastAsia="Calibri"/>
          <w:sz w:val="26"/>
          <w:szCs w:val="26"/>
        </w:rPr>
      </w:pPr>
      <w:r>
        <w:rPr>
          <w:sz w:val="26"/>
          <w:szCs w:val="26"/>
        </w:rPr>
        <w:t xml:space="preserve">+) Vốn lưu động ròng: [Vốn lưu động ròng] đồng</w:t>
      </w:r>
      <w:r>
        <w:rPr>
          <w:rFonts w:eastAsia="Calibri"/>
          <w:sz w:val="26"/>
          <w:szCs w:val="26"/>
        </w:rPr>
      </w:r>
      <w:r>
        <w:rPr>
          <w:rFonts w:eastAsia="Calibri"/>
          <w:sz w:val="26"/>
          <w:szCs w:val="26"/>
        </w:rPr>
      </w:r>
    </w:p>
    <w:p>
      <w:pPr>
        <w:pBdr/>
        <w:spacing/>
        <w:ind w:firstLine="1134"/>
        <w:jc w:val="both"/>
        <w:rPr>
          <w:rFonts w:eastAsia="Calibri"/>
          <w:sz w:val="26"/>
          <w:szCs w:val="26"/>
        </w:rPr>
      </w:pPr>
      <w:r>
        <w:rPr>
          <w:sz w:val="26"/>
          <w:szCs w:val="26"/>
        </w:rPr>
        <w:t xml:space="preserve">+) Vốn khác: [Vốn khác] đồng</w:t>
      </w:r>
      <w:r>
        <w:rPr>
          <w:rFonts w:eastAsia="Calibri"/>
          <w:sz w:val="26"/>
          <w:szCs w:val="26"/>
        </w:rPr>
      </w:r>
      <w:r>
        <w:rPr>
          <w:rFonts w:eastAsia="Calibri"/>
          <w:sz w:val="26"/>
          <w:szCs w:val="26"/>
        </w:rPr>
      </w:r>
    </w:p>
    <w:p>
      <w:pPr>
        <w:pBdr/>
        <w:spacing/>
        <w:ind w:firstLine="1134"/>
        <w:jc w:val="both"/>
        <w:rPr>
          <w:rFonts w:eastAsia="Calibri"/>
          <w:iCs/>
          <w:sz w:val="26"/>
          <w:szCs w:val="26"/>
        </w:rPr>
      </w:pPr>
      <w:r>
        <w:rPr>
          <w:sz w:val="26"/>
          <w:szCs w:val="26"/>
        </w:rPr>
        <w:t xml:space="preserve">+ Vay các TCTD khác: [Vốn vay TCTD khác] đồng</w:t>
      </w:r>
      <w:r>
        <w:rPr>
          <w:rFonts w:eastAsia="Calibri"/>
          <w:iCs/>
          <w:sz w:val="26"/>
          <w:szCs w:val="26"/>
        </w:rPr>
      </w:r>
      <w:r>
        <w:rPr>
          <w:rFonts w:eastAsia="Calibri"/>
          <w:iCs/>
          <w:sz w:val="26"/>
          <w:szCs w:val="26"/>
        </w:rPr>
      </w:r>
    </w:p>
    <w:p>
      <w:pPr>
        <w:pBdr/>
        <w:spacing/>
        <w:ind w:firstLine="567"/>
        <w:jc w:val="both"/>
        <w:rPr>
          <w:rFonts w:eastAsia="Calibri"/>
          <w:sz w:val="26"/>
          <w:szCs w:val="26"/>
        </w:rPr>
      </w:pPr>
      <w:r>
        <w:rPr>
          <w:sz w:val="26"/>
          <w:szCs w:val="26"/>
        </w:rPr>
        <w:t xml:space="preserve">- Vốn vay Agribank: </w:t>
      </w:r>
      <w:r>
        <w:rPr>
          <w:b/>
          <w:bCs/>
          <w:sz w:val="26"/>
          <w:szCs w:val="26"/>
        </w:rPr>
        <w:t xml:space="preserve">[Số tiền vay]</w:t>
      </w:r>
      <w:r>
        <w:rPr>
          <w:sz w:val="26"/>
          <w:szCs w:val="26"/>
        </w:rPr>
        <w:t xml:space="preserve"> đồng</w:t>
      </w:r>
      <w:r>
        <w:rPr>
          <w:rFonts w:eastAsia="Calibri"/>
          <w:sz w:val="26"/>
          <w:szCs w:val="26"/>
        </w:rPr>
      </w:r>
      <w:r>
        <w:rPr>
          <w:rFonts w:eastAsia="Calibri"/>
          <w:sz w:val="26"/>
          <w:szCs w:val="26"/>
        </w:rPr>
      </w:r>
    </w:p>
    <w:p>
      <w:pPr>
        <w:pBdr/>
        <w:spacing/>
        <w:ind w:firstLine="567"/>
        <w:jc w:val="both"/>
        <w:rPr>
          <w:rFonts w:eastAsia="Calibri"/>
          <w:iCs/>
          <w:sz w:val="26"/>
          <w:szCs w:val="26"/>
        </w:rPr>
      </w:pPr>
      <w:r>
        <w:rPr>
          <w:b/>
          <w:bCs/>
          <w:sz w:val="26"/>
          <w:szCs w:val="26"/>
        </w:rPr>
        <w:t xml:space="preserve">b) Cam kết phát hành dưới hình thức L/C:</w:t>
      </w:r>
      <w:r>
        <w:rPr>
          <w:sz w:val="26"/>
          <w:szCs w:val="26"/>
        </w:rPr>
        <w:t xml:space="preserve"> [Nhu cầu mở L/C] đồng</w:t>
      </w:r>
      <w:r>
        <w:rPr>
          <w:rFonts w:eastAsia="Calibri"/>
          <w:iCs/>
          <w:sz w:val="26"/>
          <w:szCs w:val="26"/>
        </w:rPr>
      </w:r>
      <w:r>
        <w:rPr>
          <w:rFonts w:eastAsia="Calibri"/>
          <w:iCs/>
          <w:sz w:val="26"/>
          <w:szCs w:val="26"/>
        </w:rPr>
      </w:r>
    </w:p>
    <w:p>
      <w:pPr>
        <w:pBdr/>
        <w:spacing/>
        <w:ind w:firstLine="567"/>
        <w:jc w:val="both"/>
        <w:rPr>
          <w:rFonts w:eastAsia="Calibri"/>
          <w:iCs/>
          <w:sz w:val="26"/>
          <w:szCs w:val="26"/>
        </w:rPr>
      </w:pPr>
      <w:r>
        <w:rPr>
          <w:b/>
          <w:bCs/>
          <w:sz w:val="26"/>
          <w:szCs w:val="26"/>
        </w:rPr>
        <w:t xml:space="preserve">c) Nhu cầu phát hành bảo lãnh:</w:t>
      </w:r>
      <w:r>
        <w:rPr>
          <w:sz w:val="26"/>
          <w:szCs w:val="26"/>
        </w:rPr>
        <w:t xml:space="preserve"> [Nhu cầu p/hành bảo lãnh] đồng</w:t>
      </w:r>
      <w:r>
        <w:rPr>
          <w:rFonts w:eastAsia="Calibri"/>
          <w:iCs/>
          <w:sz w:val="26"/>
          <w:szCs w:val="26"/>
        </w:rPr>
      </w:r>
      <w:r>
        <w:rPr>
          <w:rFonts w:eastAsia="Calibri"/>
          <w:iCs/>
          <w:sz w:val="26"/>
          <w:szCs w:val="26"/>
        </w:rPr>
      </w:r>
    </w:p>
    <w:p>
      <w:pPr>
        <w:pBdr/>
        <w:spacing/>
        <w:ind w:firstLine="567"/>
        <w:jc w:val="both"/>
        <w:rPr>
          <w:rFonts w:eastAsia="Calibri"/>
          <w:iCs/>
          <w:sz w:val="26"/>
          <w:szCs w:val="26"/>
        </w:rPr>
      </w:pPr>
      <w:r>
        <w:rPr>
          <w:b/>
          <w:bCs/>
          <w:sz w:val="26"/>
          <w:szCs w:val="26"/>
        </w:rPr>
        <w:t xml:space="preserve">d) Tổng nhu cầu cấp tín dụng:</w:t>
      </w:r>
      <w:r>
        <w:rPr>
          <w:sz w:val="26"/>
          <w:szCs w:val="26"/>
        </w:rPr>
        <w:t xml:space="preserve"> (=a+b+c): [Tổng nhu cầu cấp TD] đồng </w:t>
      </w:r>
      <w:r>
        <w:rPr>
          <w:rFonts w:eastAsia="Calibri"/>
          <w:iCs/>
          <w:sz w:val="26"/>
          <w:szCs w:val="26"/>
        </w:rPr>
      </w:r>
      <w:r>
        <w:rPr>
          <w:rFonts w:eastAsia="Calibri"/>
          <w:iCs/>
          <w:sz w:val="26"/>
          <w:szCs w:val="26"/>
        </w:rPr>
      </w:r>
    </w:p>
    <w:p>
      <w:pPr>
        <w:pBdr/>
        <w:spacing/>
        <w:ind w:firstLine="567"/>
        <w:jc w:val="both"/>
        <w:rPr>
          <w:b/>
          <w:iCs/>
          <w:sz w:val="26"/>
          <w:szCs w:val="28"/>
        </w:rPr>
      </w:pPr>
      <w:r>
        <w:rPr>
          <w:rFonts w:ascii="Times New Roman" w:hAnsi="Times New Roman" w:cs="Times New Roman"/>
          <w:b/>
          <w:bCs/>
          <w:sz w:val="26"/>
          <w:szCs w:val="26"/>
        </w:rPr>
        <w:t xml:space="preserve">4.Tính khả thi của các nguồn vốn</w:t>
      </w:r>
      <w:r>
        <w:rPr>
          <w:b/>
          <w:iCs/>
          <w:sz w:val="26"/>
          <w:szCs w:val="28"/>
        </w:rPr>
      </w:r>
      <w:r>
        <w:rPr>
          <w:b/>
          <w:iCs/>
          <w:sz w:val="26"/>
          <w:szCs w:val="28"/>
        </w:rPr>
      </w:r>
    </w:p>
    <w:p>
      <w:pPr>
        <w:pBdr/>
        <w:spacing/>
        <w:ind w:firstLine="567"/>
        <w:jc w:val="both"/>
        <w:rPr>
          <w:rFonts w:eastAsia="Arial"/>
          <w:sz w:val="26"/>
          <w:szCs w:val="26"/>
        </w:rPr>
      </w:pPr>
      <w:r>
        <w:rPr>
          <w:sz w:val="26"/>
          <w:szCs w:val="26"/>
        </w:rPr>
        <w:t xml:space="preserve">- Vốn đối ứng: Vố</w:t>
      </w:r>
      <w:r>
        <w:rPr>
          <w:sz w:val="26"/>
          <w:szCs w:val="26"/>
        </w:rPr>
        <w:t xml:space="preserve">n đối ứng là vốn của khách hàng tham gia vào phương án sử dụng vốn. Vốn đối ứng tham gia vào phương án, dự án kinh doanh và được xác định dựa trên các nguồn vốn sau: Vốn lưu động ròng có thể tham gia vào phương án sử dụng vốn, vốn vay TCTD khác và vốn khác</w:t>
      </w:r>
      <w:r>
        <w:rPr>
          <w:rFonts w:eastAsia="Arial"/>
          <w:sz w:val="26"/>
          <w:szCs w:val="26"/>
        </w:rPr>
      </w:r>
      <w:r>
        <w:rPr>
          <w:rFonts w:eastAsia="Arial"/>
          <w:sz w:val="26"/>
          <w:szCs w:val="26"/>
        </w:rPr>
      </w:r>
    </w:p>
    <w:p>
      <w:pPr>
        <w:pBdr/>
        <w:tabs>
          <w:tab w:val="left" w:leader="none" w:pos="709"/>
        </w:tabs>
        <w:spacing/>
        <w:ind w:firstLine="567"/>
        <w:jc w:val="both"/>
        <w:rPr>
          <w:rFonts w:eastAsia="Arial"/>
          <w:sz w:val="26"/>
          <w:szCs w:val="26"/>
          <w:highlight w:val="yellow"/>
        </w:rPr>
      </w:pPr>
      <w:r>
        <w:rPr>
          <w:sz w:val="26"/>
          <w:szCs w:val="26"/>
          <w:highlight w:val="yellow"/>
        </w:rPr>
        <w:t xml:space="preserve">Vốn đối ứng có thể bằng tiền, giá trị tài sản tham gia vào phương án, dự án và được xác định dựa trên các nguồn vốn sau: </w:t>
      </w:r>
      <w:r>
        <w:rPr>
          <w:rFonts w:eastAsia="Arial"/>
          <w:sz w:val="26"/>
          <w:szCs w:val="26"/>
          <w:highlight w:val="yellow"/>
        </w:rPr>
      </w:r>
      <w:r>
        <w:rPr>
          <w:rFonts w:eastAsia="Arial"/>
          <w:sz w:val="26"/>
          <w:szCs w:val="26"/>
          <w:highlight w:val="yellow"/>
        </w:rPr>
      </w:r>
    </w:p>
    <w:p>
      <w:pPr>
        <w:pBdr/>
        <w:tabs>
          <w:tab w:val="left" w:leader="none" w:pos="567"/>
        </w:tabs>
        <w:spacing/>
        <w:ind w:firstLine="567"/>
        <w:jc w:val="both"/>
        <w:rPr>
          <w:rFonts w:eastAsia="Arial"/>
          <w:i/>
          <w:sz w:val="26"/>
          <w:szCs w:val="26"/>
          <w:highlight w:val="yellow"/>
        </w:rPr>
      </w:pPr>
      <w:r>
        <w:rPr>
          <w:i/>
          <w:iCs/>
          <w:sz w:val="26"/>
          <w:szCs w:val="26"/>
          <w:highlight w:val="yellow"/>
        </w:rPr>
        <w:t xml:space="preserve">Vốn đối ứng = Vốn lưu động ròng tham gia vào Phương án sử dụng vốn + Vốn khác + vốn vay TCTD khác</w:t>
      </w:r>
      <w:r>
        <w:rPr>
          <w:rFonts w:eastAsia="Arial"/>
          <w:i/>
          <w:sz w:val="26"/>
          <w:szCs w:val="26"/>
          <w:highlight w:val="yellow"/>
        </w:rPr>
      </w:r>
      <w:r>
        <w:rPr>
          <w:rFonts w:eastAsia="Arial"/>
          <w:i/>
          <w:sz w:val="26"/>
          <w:szCs w:val="26"/>
          <w:highlight w:val="yellow"/>
        </w:rPr>
      </w:r>
    </w:p>
    <w:p>
      <w:pPr>
        <w:pBdr/>
        <w:spacing/>
        <w:ind w:firstLine="567"/>
        <w:jc w:val="both"/>
        <w:rPr>
          <w:rFonts w:eastAsia="Calibri"/>
          <w:sz w:val="26"/>
          <w:szCs w:val="26"/>
          <w:highlight w:val="yellow"/>
        </w:rPr>
      </w:pPr>
      <w:r>
        <w:rPr>
          <w:sz w:val="26"/>
          <w:szCs w:val="26"/>
          <w:highlight w:val="yellow"/>
        </w:rPr>
        <w:t xml:space="preserve">(i) Vốn lưu động ròng: Căn cứ Báo cáo tài chính kỳ gần nhất của khách hàng, được xác định dựa trên các nguồn vốn sau:</w:t>
      </w:r>
      <w:r>
        <w:rPr>
          <w:rFonts w:eastAsia="Calibri"/>
          <w:sz w:val="26"/>
          <w:szCs w:val="26"/>
          <w:highlight w:val="yellow"/>
        </w:rPr>
      </w:r>
      <w:r>
        <w:rPr>
          <w:rFonts w:eastAsia="Calibri"/>
          <w:sz w:val="26"/>
          <w:szCs w:val="26"/>
          <w:highlight w:val="yellow"/>
        </w:rPr>
      </w:r>
    </w:p>
    <w:p>
      <w:pPr>
        <w:pBdr/>
        <w:tabs>
          <w:tab w:val="left" w:leader="none" w:pos="709"/>
        </w:tabs>
        <w:spacing/>
        <w:ind w:firstLine="567"/>
        <w:jc w:val="both"/>
        <w:rPr>
          <w:rFonts w:eastAsia="Arial"/>
          <w:sz w:val="26"/>
          <w:szCs w:val="26"/>
          <w:highlight w:val="yellow"/>
        </w:rPr>
      </w:pPr>
      <w:r>
        <w:rPr>
          <w:sz w:val="26"/>
          <w:szCs w:val="26"/>
          <w:highlight w:val="yellow"/>
        </w:rPr>
        <w:t xml:space="preserve">- Vốn lưu động ròng = vốn chủ sở hữu + nợ dài hạn + nợ dài hạn đến hạn trả được hạch toán trên tài khoản nợ ngắn hạn – tài sản dài hạn.</w:t>
      </w:r>
      <w:r>
        <w:rPr>
          <w:rFonts w:eastAsia="Arial"/>
          <w:sz w:val="26"/>
          <w:szCs w:val="26"/>
          <w:highlight w:val="yellow"/>
        </w:rPr>
      </w:r>
      <w:r>
        <w:rPr>
          <w:rFonts w:eastAsia="Arial"/>
          <w:sz w:val="26"/>
          <w:szCs w:val="26"/>
          <w:highlight w:val="yellow"/>
        </w:rPr>
      </w:r>
    </w:p>
    <w:p>
      <w:pPr>
        <w:pBdr/>
        <w:spacing/>
        <w:ind w:firstLine="567"/>
        <w:jc w:val="both"/>
        <w:rPr>
          <w:rFonts w:eastAsia="Calibri"/>
          <w:sz w:val="26"/>
          <w:szCs w:val="26"/>
          <w:highlight w:val="yellow"/>
        </w:rPr>
      </w:pPr>
      <w:r>
        <w:rPr>
          <w:sz w:val="26"/>
          <w:szCs w:val="26"/>
          <w:highlight w:val="yellow"/>
        </w:rPr>
        <w:t xml:space="preserve">hoặc Vốn lưu động ròng = Tài sản ngắn hạn – (Nợ ngắn hạn - nợ dài hạn đến hạn trả được hạch toán trên tài khoản nợ ngắn hạn).</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rPr>
      </w:pPr>
      <w:r>
        <w:rPr>
          <w:sz w:val="26"/>
          <w:szCs w:val="26"/>
          <w:highlight w:val="yellow"/>
        </w:rPr>
        <w:t xml:space="preserve">- VLĐ ròng tham gia vào Phương án sử dụng vốn = Vốn lưu động ròng - VLĐ ròng của công ty cam kết/dự kiến tham gia vào các dự án/phương án khác trong kỳ kế hoạch</w:t>
      </w:r>
      <w:r>
        <w:rPr>
          <w:rFonts w:eastAsia="Calibri"/>
          <w:sz w:val="26"/>
          <w:szCs w:val="26"/>
        </w:rPr>
      </w:r>
      <w:r>
        <w:rPr>
          <w:rFonts w:eastAsia="Calibri"/>
          <w:sz w:val="26"/>
          <w:szCs w:val="26"/>
        </w:rPr>
      </w:r>
    </w:p>
    <w:p>
      <w:pPr>
        <w:pBdr/>
        <w:spacing/>
        <w:ind w:firstLine="567"/>
        <w:jc w:val="both"/>
        <w:rPr>
          <w:rFonts w:eastAsia="Calibri"/>
          <w:b/>
          <w:i/>
          <w:sz w:val="26"/>
          <w:szCs w:val="26"/>
          <w:highlight w:val="yellow"/>
        </w:rPr>
      </w:pPr>
      <w:r>
        <w:rPr>
          <w:b/>
          <w:bCs/>
          <w:i/>
          <w:iCs/>
          <w:sz w:val="26"/>
          <w:szCs w:val="26"/>
          <w:highlight w:val="yellow"/>
        </w:rPr>
        <w:t xml:space="preserve">Lưu ý:</w:t>
      </w:r>
      <w:r>
        <w:rPr>
          <w:rFonts w:eastAsia="Calibri"/>
          <w:b/>
          <w:i/>
          <w:sz w:val="26"/>
          <w:szCs w:val="26"/>
          <w:highlight w:val="yellow"/>
        </w:rPr>
      </w:r>
      <w:r>
        <w:rPr>
          <w:rFonts w:eastAsia="Calibri"/>
          <w:b/>
          <w:i/>
          <w:sz w:val="26"/>
          <w:szCs w:val="26"/>
          <w:highlight w:val="yellow"/>
        </w:rPr>
      </w:r>
    </w:p>
    <w:p>
      <w:pPr>
        <w:pBdr/>
        <w:spacing/>
        <w:ind w:firstLine="567"/>
        <w:jc w:val="both"/>
        <w:rPr>
          <w:rFonts w:eastAsia="Calibri"/>
          <w:i/>
          <w:sz w:val="26"/>
          <w:szCs w:val="26"/>
          <w:highlight w:val="yellow"/>
        </w:rPr>
      </w:pPr>
      <w:r>
        <w:rPr>
          <w:i/>
          <w:iCs/>
          <w:sz w:val="26"/>
          <w:szCs w:val="26"/>
          <w:highlight w:val="yellow"/>
        </w:rPr>
        <w:t xml:space="preserve">- Trường hợp nếu vốn lưu động ròng &lt; 0, thì vốn lưu động ròng được tính = 0. Khách hàng phải giải trình được nguyên nhân vốn lưu động ròng âm và có kế hoạch, biện pháp khả thi để khắc phục, đảm bảo vốn tham gia vào phương án sử dụng vốn.</w:t>
      </w:r>
      <w:r>
        <w:rPr>
          <w:rFonts w:eastAsia="Calibri"/>
          <w:i/>
          <w:sz w:val="26"/>
          <w:szCs w:val="26"/>
          <w:highlight w:val="yellow"/>
        </w:rPr>
      </w:r>
      <w:r>
        <w:rPr>
          <w:rFonts w:eastAsia="Calibri"/>
          <w:i/>
          <w:sz w:val="26"/>
          <w:szCs w:val="26"/>
          <w:highlight w:val="yellow"/>
        </w:rPr>
      </w:r>
    </w:p>
    <w:p>
      <w:pPr>
        <w:pBdr/>
        <w:spacing/>
        <w:ind w:firstLine="567"/>
        <w:jc w:val="both"/>
        <w:rPr>
          <w:rFonts w:eastAsia="Calibri"/>
          <w:i/>
          <w:sz w:val="26"/>
          <w:szCs w:val="26"/>
          <w:highlight w:val="yellow"/>
        </w:rPr>
      </w:pPr>
      <w:r>
        <w:rPr>
          <w:i/>
          <w:iCs/>
          <w:sz w:val="26"/>
          <w:szCs w:val="26"/>
          <w:highlight w:val="yellow"/>
        </w:rPr>
        <w:t xml:space="preserve">- Trường hợp khách hàng đang hoạt động sản xuất kinh doanh, nhưng có đầu tư tài sản cố định, thì khi tính vốn lưu động ròng tại phần tài sản ngắn hạn có thể loại trừ các khoản phải thu và hàng tồn kho liên quan đến đầu tư tài sản cố đị</w:t>
      </w:r>
      <w:r>
        <w:rPr>
          <w:i/>
          <w:iCs/>
          <w:sz w:val="26"/>
          <w:szCs w:val="26"/>
          <w:highlight w:val="yellow"/>
        </w:rPr>
        <w:t xml:space="preserve">nh (vì khi tài sản hoàn thành sẽ được hạch toán sang phần tài sản dài hạn), tại phần nợ ngắn hạn có thể loại trừ các khoản phải trả người bán liên quan đến đầu tư TSCĐ (vì khoản này sẽ được trả bằng nguồn vốn vay dài hạn hoặc vốn chủ sở hữu của khách hàng)</w:t>
      </w:r>
      <w:r>
        <w:rPr>
          <w:rFonts w:eastAsia="Calibri"/>
          <w:i/>
          <w:sz w:val="26"/>
          <w:szCs w:val="26"/>
          <w:highlight w:val="yellow"/>
        </w:rPr>
      </w:r>
      <w:r>
        <w:rPr>
          <w:rFonts w:eastAsia="Calibri"/>
          <w:i/>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 Vốn khác, gồm: vốn chiếm dụng, vốn chủ sở hữu cam kết bổ sung, </w:t>
      </w:r>
      <w:r>
        <w:rPr>
          <w:sz w:val="26"/>
          <w:szCs w:val="26"/>
          <w:highlight w:val="yellow"/>
        </w:rPr>
      </w:r>
      <w:r>
        <w:rPr>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 Vốn chiếm dụng bao gồm: Phải trả người bán + Người mua trả tiền </w:t>
      </w:r>
      <w:r>
        <w:rPr>
          <w:sz w:val="26"/>
          <w:szCs w:val="26"/>
          <w:highlight w:val="yellow"/>
        </w:rPr>
      </w:r>
      <w:r>
        <w:rPr>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Vốn chiếm dụng kỳ kế hoạch có thể căn cứ trên cơ sở vố</w:t>
      </w:r>
      <w:r>
        <w:rPr>
          <w:rFonts w:ascii="Times New Roman" w:hAnsi="Times New Roman" w:cs="Times New Roman"/>
          <w:sz w:val="26"/>
          <w:szCs w:val="26"/>
          <w:highlight w:val="yellow"/>
        </w:rPr>
        <w:t xml:space="preserve">n chiếm dụng bình quân của các năm trước liền kề (căn cứ số liệu trên báo cáo tài chính của doanh nghiệp tối thiểu 02 năm) hoặc số phát sinh trong năm/kỳ kế hoạch dựa trên cơ sở các hợp đồng kinh tế, hợp đồng thi công xây lắp,… thực hiện trong kỳ kế hoạch.</w:t>
      </w:r>
      <w:r>
        <w:rPr>
          <w:sz w:val="26"/>
          <w:szCs w:val="26"/>
          <w:highlight w:val="yellow"/>
        </w:rPr>
      </w:r>
      <w:r>
        <w:rPr>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 Vốn chủ sở hữu cam kết bổ sung trong kỳ kế hoạch: căn cứ vào Nghị quyết Đại hội đồng cổ đông/Hội đồng thành viên về kế hoạch tăng vốn trong kỳ kế hoạch để xác định.</w:t>
      </w:r>
      <w:r>
        <w:rPr>
          <w:sz w:val="26"/>
          <w:szCs w:val="26"/>
          <w:highlight w:val="yellow"/>
        </w:rPr>
      </w:r>
      <w:r>
        <w:rPr>
          <w:sz w:val="26"/>
          <w:szCs w:val="26"/>
          <w:highlight w:val="yellow"/>
        </w:rPr>
      </w:r>
    </w:p>
    <w:p>
      <w:pPr>
        <w:pBdr/>
        <w:spacing/>
        <w:ind w:firstLine="567"/>
        <w:jc w:val="both"/>
        <w:rPr>
          <w:sz w:val="26"/>
          <w:szCs w:val="26"/>
          <w:highlight w:val="yellow"/>
        </w:rPr>
      </w:pPr>
      <w:r>
        <w:rPr>
          <w:rFonts w:ascii="Times New Roman" w:hAnsi="Times New Roman" w:cs="Times New Roman"/>
          <w:sz w:val="26"/>
          <w:szCs w:val="26"/>
          <w:highlight w:val="yellow"/>
        </w:rPr>
        <w:t xml:space="preserve">- Vốn vay các TCTD khác được xác định căn cứ trên kế hoạch, nhu cầu vay vốn của khách hàng tại từng TCTD (nêu rõ tên các TCTD, số tiền cụ thể tại từng TCTD).</w:t>
      </w:r>
      <w:r>
        <w:rPr>
          <w:sz w:val="26"/>
          <w:szCs w:val="26"/>
          <w:highlight w:val="yellow"/>
        </w:rPr>
      </w:r>
      <w:r>
        <w:rPr>
          <w:sz w:val="26"/>
          <w:szCs w:val="26"/>
          <w:highlight w:val="yellow"/>
        </w:rPr>
      </w:r>
    </w:p>
    <w:p>
      <w:pPr>
        <w:pBdr/>
        <w:spacing/>
        <w:ind w:firstLine="567"/>
        <w:jc w:val="both"/>
        <w:rPr>
          <w:rFonts w:eastAsia="Calibri"/>
          <w:iCs/>
          <w:sz w:val="26"/>
          <w:szCs w:val="26"/>
        </w:rPr>
      </w:pPr>
      <w:r>
        <w:rPr>
          <w:sz w:val="26"/>
          <w:szCs w:val="26"/>
          <w:highlight w:val="yellow"/>
        </w:rPr>
        <w:t xml:space="preserve">- Agribank nơi cho vay đánh giá tính khả thi phần vốn vay các TCTD khác kỳ kế hoạch trên cơ sở thông tin dư nợ bình quân năm trước liền kề (theo CIC, báo cáo tài chính) và các tài liệu chứng minh (nếu có)</w:t>
      </w:r>
      <w:r>
        <w:rPr>
          <w:rFonts w:eastAsia="Calibri"/>
          <w:iCs/>
          <w:sz w:val="26"/>
          <w:szCs w:val="26"/>
        </w:rPr>
      </w:r>
      <w:r>
        <w:rPr>
          <w:rFonts w:eastAsia="Calibri"/>
          <w:iCs/>
          <w:sz w:val="26"/>
          <w:szCs w:val="26"/>
        </w:rPr>
      </w:r>
    </w:p>
    <w:p>
      <w:pPr>
        <w:pBdr/>
        <w:spacing/>
        <w:ind w:firstLine="567"/>
        <w:jc w:val="both"/>
        <w:rPr>
          <w:rFonts w:eastAsia="Calibri"/>
          <w:sz w:val="26"/>
          <w:szCs w:val="26"/>
        </w:rPr>
      </w:pPr>
      <w:r>
        <w:rPr>
          <w:sz w:val="26"/>
          <w:szCs w:val="26"/>
        </w:rPr>
        <w:t xml:space="preserve">- Nguồn trả nợ: Từ doanh thu và lợi nhuận của phương án</w:t>
      </w:r>
      <w:r>
        <w:rPr>
          <w:rFonts w:eastAsia="Calibri"/>
          <w:sz w:val="26"/>
          <w:szCs w:val="26"/>
        </w:rPr>
      </w:r>
      <w:r>
        <w:rPr>
          <w:rFonts w:eastAsia="Calibri"/>
          <w:sz w:val="26"/>
          <w:szCs w:val="26"/>
        </w:rPr>
      </w:r>
    </w:p>
    <w:p>
      <w:pPr>
        <w:pBdr/>
        <w:spacing/>
        <w:ind w:firstLine="567"/>
        <w:jc w:val="both"/>
        <w:rPr>
          <w:b/>
          <w:bCs/>
          <w:sz w:val="26"/>
          <w:szCs w:val="28"/>
        </w:rPr>
      </w:pPr>
      <w:r>
        <w:rPr>
          <w:rFonts w:ascii="Times New Roman" w:hAnsi="Times New Roman" w:cs="Times New Roman"/>
          <w:b/>
          <w:bCs/>
          <w:sz w:val="26"/>
          <w:szCs w:val="26"/>
        </w:rPr>
        <w:t xml:space="preserve">5. Tính khả thi của phương án</w:t>
      </w:r>
      <w:r>
        <w:rPr>
          <w:b/>
          <w:bCs/>
          <w:sz w:val="26"/>
          <w:szCs w:val="28"/>
        </w:rPr>
      </w:r>
      <w:r>
        <w:rPr>
          <w:b/>
          <w:bCs/>
          <w:sz w:val="26"/>
          <w:szCs w:val="28"/>
        </w:rPr>
      </w:r>
    </w:p>
    <w:p>
      <w:pPr>
        <w:pBdr/>
        <w:spacing/>
        <w:ind w:firstLine="567"/>
        <w:jc w:val="both"/>
        <w:rPr>
          <w:sz w:val="26"/>
          <w:szCs w:val="26"/>
        </w:rPr>
      </w:pPr>
      <w:r>
        <w:rPr>
          <w:rFonts w:ascii="Times New Roman" w:hAnsi="Times New Roman" w:cs="Times New Roman"/>
          <w:sz w:val="26"/>
          <w:szCs w:val="26"/>
        </w:rPr>
        <w:t xml:space="preserve">- Thị trường tiêu thụ sản phẩm:</w:t>
      </w:r>
      <w:r>
        <w:rPr>
          <w:sz w:val="26"/>
          <w:szCs w:val="26"/>
        </w:rPr>
      </w:r>
      <w:r>
        <w:rPr>
          <w:sz w:val="26"/>
          <w:szCs w:val="26"/>
        </w:rPr>
      </w:r>
    </w:p>
    <w:p>
      <w:pPr>
        <w:pBdr/>
        <w:spacing/>
        <w:ind w:firstLine="567"/>
        <w:jc w:val="both"/>
        <w:rPr>
          <w:rFonts w:eastAsia="Calibri"/>
          <w:sz w:val="26"/>
          <w:szCs w:val="26"/>
          <w:highlight w:val="yellow"/>
        </w:rPr>
      </w:pPr>
      <w:r>
        <w:rPr>
          <w:sz w:val="26"/>
          <w:szCs w:val="26"/>
          <w:highlight w:val="yellow"/>
        </w:rPr>
        <w:t xml:space="preserve">- Xem xét nhu cầu của thị trường và khả năng đáp ứng hiện tại và dự kiến nhu cầu trong tương lai về sản phẩm, dịch vụ đầu ra của phương án.</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Phương thức và mạng lưới phân phối</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Trường hợp đã có hợp đồng đầu ra: Xem xét hợp đồng, đặc biệt là các điều khoản về hàng hoá, chất lượng, hiệu lực hợp đồng, thời hạn giao hàng, điều khoản thanh toán. </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Trường hợp chưa có hợp đồng đầu ra: Phân tích tình hình tiêu thụ mặt hàng đó trên thị trường, tình hình tồn kho để đánh giá khả năng tiêu thụ (lưu ý trường hợp khách hàng mới kinh doanh mặt hàng đó, chưa có kinh nghiệm trên thị trường); </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Đối với phương án sản xuất hoặc thi công xây dựng: Đánh giá khả năng tổ chức sản xuất và tiêu thụ, hoặc thi công của khách hàng, bao gồm xem xét công suất, năng lực sản xuất, thi công c</w:t>
      </w:r>
      <w:r>
        <w:rPr>
          <w:sz w:val="26"/>
          <w:szCs w:val="26"/>
          <w:highlight w:val="yellow"/>
        </w:rPr>
        <w:t xml:space="preserve">ủa doanh nghiệp. Kế hoạch và tiến độ sản xuất, thi công. Các chính sách, phương thức bán hàng tiêu thụ sản phẩm. Sản lượng, doanh số bán hàng của loại sản phẩm đó hàng tháng cũng như trong thời kỳ trước đó và dự kiến tình hình tiêu thụ trong thời gian tới.</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Mạng lưới phân phối: Phân tích mạng lưới phân phối, tiêu thụ sản phẩm của DN</w:t>
      </w:r>
      <w:r>
        <w:rPr>
          <w:rFonts w:eastAsia="Calibri"/>
          <w:sz w:val="26"/>
          <w:szCs w:val="26"/>
          <w:highlight w:val="yellow"/>
        </w:rPr>
      </w:r>
      <w:r>
        <w:rPr>
          <w:rFonts w:eastAsia="Calibri"/>
          <w:sz w:val="26"/>
          <w:szCs w:val="26"/>
          <w:highlight w:val="yellow"/>
        </w:rPr>
      </w:r>
    </w:p>
    <w:p>
      <w:pPr>
        <w:pBdr/>
        <w:spacing/>
        <w:ind w:firstLine="567"/>
        <w:jc w:val="both"/>
        <w:rPr>
          <w:sz w:val="26"/>
          <w:szCs w:val="26"/>
        </w:rPr>
      </w:pPr>
      <w:r>
        <w:rPr>
          <w:rFonts w:ascii="Times New Roman" w:hAnsi="Times New Roman" w:cs="Times New Roman"/>
          <w:sz w:val="26"/>
          <w:szCs w:val="26"/>
          <w:highlight w:val="yellow"/>
        </w:rPr>
        <w:t xml:space="preserve">- Cần lưu ý trường hợp sản phẩm xuất khẩu, các sản phẩm có tính đặc thù</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Thị trường cung cấp nguyên, nhiên, vật liệu và các yếu tố đầu vào khác:</w:t>
      </w:r>
      <w:r>
        <w:rPr>
          <w:sz w:val="26"/>
          <w:szCs w:val="26"/>
        </w:rPr>
      </w:r>
      <w:r>
        <w:rPr>
          <w:sz w:val="26"/>
          <w:szCs w:val="26"/>
        </w:rPr>
      </w:r>
    </w:p>
    <w:p>
      <w:pPr>
        <w:pBdr/>
        <w:spacing/>
        <w:ind w:firstLine="567"/>
        <w:jc w:val="both"/>
        <w:rPr>
          <w:rFonts w:eastAsia="Calibri"/>
          <w:sz w:val="26"/>
          <w:szCs w:val="26"/>
          <w:highlight w:val="yellow"/>
        </w:rPr>
      </w:pPr>
      <w:r>
        <w:rPr>
          <w:sz w:val="26"/>
          <w:szCs w:val="26"/>
          <w:highlight w:val="yellow"/>
        </w:rPr>
        <w:t xml:space="preserve">- Xem xét khả năng cung ứng, sự đa dạng của các nguồn cung trên thị trường và uy tín của các nhà cung cấp.</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Biến động giá cả và các yếu tố ảnh hưởng đến giá cả các nguyên liệu đầu vào trên thị trường.</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Cần lưu ý trường hợp phải nhập khẩu, các nguyên nhiên liệu có tính đặc thù, đòi hỏi phải có vùng nguyên liệu tập trung như các DN chế biến gỗ, nông sản…</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highlight w:val="yellow"/>
        </w:rPr>
      </w:pPr>
      <w:r>
        <w:rPr>
          <w:sz w:val="26"/>
          <w:szCs w:val="26"/>
          <w:highlight w:val="yellow"/>
        </w:rPr>
        <w:t xml:space="preserve">- Trường hợp doanh nghiệp sản xuất để bán: doanh nghiệp cần bao nhiêu nguyên nhiên vật liệu đầu vào để phục vụ sản xuất? Có bao nhiêu nhà cung cấp nguyên liệu đầu vào? Họ là những khách hàng có</w:t>
      </w:r>
      <w:r>
        <w:rPr>
          <w:sz w:val="26"/>
          <w:szCs w:val="26"/>
          <w:highlight w:val="yellow"/>
        </w:rPr>
        <w:t xml:space="preserve"> quan hệ từ trước hay mới thiết lập, khả năng cung cứng và mức độ tín nhiệm như thế nào? Chính sách nhập khẩu đối với nguyên liệu, hàng hoá đầu vào (nếu có)? Biến động về giá mua, nhập khẩu nguyên nhiên liệu đầu vào, tỷ giá trong trường hợp phải nhập khẩu.</w:t>
      </w:r>
      <w:r>
        <w:rPr>
          <w:rFonts w:eastAsia="Calibri"/>
          <w:sz w:val="26"/>
          <w:szCs w:val="26"/>
          <w:highlight w:val="yellow"/>
        </w:rPr>
      </w:r>
      <w:r>
        <w:rPr>
          <w:rFonts w:eastAsia="Calibri"/>
          <w:sz w:val="26"/>
          <w:szCs w:val="26"/>
          <w:highlight w:val="yellow"/>
        </w:rPr>
      </w:r>
    </w:p>
    <w:p>
      <w:pPr>
        <w:pBdr/>
        <w:spacing/>
        <w:ind w:firstLine="567"/>
        <w:jc w:val="both"/>
        <w:rPr>
          <w:b/>
          <w:bCs/>
          <w:i/>
          <w:sz w:val="26"/>
          <w:szCs w:val="26"/>
        </w:rPr>
      </w:pPr>
      <w:r>
        <w:rPr>
          <w:rFonts w:ascii="Times New Roman" w:hAnsi="Times New Roman" w:cs="Times New Roman"/>
          <w:b/>
          <w:bCs/>
          <w:i/>
          <w:iCs/>
          <w:sz w:val="26"/>
          <w:szCs w:val="26"/>
          <w:highlight w:val="yellow"/>
        </w:rPr>
        <w:t xml:space="preserve">- Trường hợp doanh nghiệp kinh doanh thương mại: Có bao nhiêu nhà cung cấp sản phẩm, chất lượng và giá cả thế nào? Mức độ tín nhiệm của các nhà cung cấp? Cơ chế chính sách đối với sản phẩm? Biến động về giá cả sản phẩm?</w:t>
      </w:r>
      <w:r>
        <w:rPr>
          <w:b/>
          <w:bCs/>
          <w:i/>
          <w:sz w:val="26"/>
          <w:szCs w:val="26"/>
        </w:rPr>
      </w:r>
      <w:r>
        <w:rPr>
          <w:b/>
          <w:bCs/>
          <w:i/>
          <w:sz w:val="26"/>
          <w:szCs w:val="26"/>
        </w:rPr>
      </w:r>
    </w:p>
    <w:p>
      <w:pPr>
        <w:pBdr/>
        <w:spacing/>
        <w:ind w:firstLine="567"/>
        <w:jc w:val="both"/>
        <w:rPr>
          <w:sz w:val="26"/>
          <w:szCs w:val="26"/>
        </w:rPr>
      </w:pPr>
      <w:r>
        <w:rPr>
          <w:rFonts w:ascii="Times New Roman" w:hAnsi="Times New Roman" w:cs="Times New Roman"/>
          <w:sz w:val="26"/>
          <w:szCs w:val="26"/>
        </w:rPr>
        <w:t xml:space="preserve">- Năng lực về máy móc thiết bị, công nghệ:</w:t>
      </w:r>
      <w:r>
        <w:rPr>
          <w:sz w:val="26"/>
          <w:szCs w:val="26"/>
        </w:rPr>
      </w:r>
      <w:r>
        <w:rPr>
          <w:sz w:val="26"/>
          <w:szCs w:val="26"/>
        </w:rPr>
      </w:r>
    </w:p>
    <w:p>
      <w:pPr>
        <w:pBdr/>
        <w:spacing/>
        <w:ind w:firstLine="567"/>
        <w:jc w:val="both"/>
        <w:rPr>
          <w:rFonts w:eastAsia="Calibri"/>
          <w:sz w:val="26"/>
          <w:szCs w:val="26"/>
          <w:highlight w:val="yellow"/>
        </w:rPr>
      </w:pPr>
      <w:r>
        <w:rPr>
          <w:sz w:val="26"/>
          <w:szCs w:val="26"/>
          <w:highlight w:val="yellow"/>
        </w:rPr>
        <w:t xml:space="preserve">Đánh giá về năng lực máy móc thiết bị, dây chuyền công nghệ còn mới hay đã lạc hậu ? có phù hợp với tình hình sản xuất kinh doanh của Doanh nghiệp</w:t>
      </w:r>
      <w:r>
        <w:rPr>
          <w:rFonts w:eastAsia="Calibri"/>
          <w:sz w:val="26"/>
          <w:szCs w:val="26"/>
          <w:highlight w:val="yellow"/>
        </w:rPr>
      </w:r>
      <w:r>
        <w:rPr>
          <w:rFonts w:eastAsia="Calibri"/>
          <w:sz w:val="26"/>
          <w:szCs w:val="26"/>
          <w:highlight w:val="yellow"/>
        </w:rPr>
      </w:r>
    </w:p>
    <w:p>
      <w:pPr>
        <w:pBdr/>
        <w:spacing/>
        <w:ind w:firstLine="567"/>
        <w:jc w:val="both"/>
        <w:rPr>
          <w:rFonts w:eastAsia="Calibri"/>
          <w:sz w:val="26"/>
          <w:szCs w:val="26"/>
        </w:rPr>
      </w:pPr>
      <w:r>
        <w:rPr>
          <w:sz w:val="26"/>
          <w:szCs w:val="26"/>
          <w:highlight w:val="yellow"/>
        </w:rPr>
        <w:t xml:space="preserve">Đánh giá về tình hình lao động tại Công ty có phù hợp với quy mô hoạt động SXKD của Công ty ;</w:t>
      </w:r>
      <w:r>
        <w:rPr>
          <w:rFonts w:eastAsia="Calibri"/>
          <w:sz w:val="26"/>
          <w:szCs w:val="26"/>
        </w:rPr>
      </w:r>
      <w:r>
        <w:rPr>
          <w:rFonts w:eastAsia="Calibri"/>
          <w:sz w:val="26"/>
          <w:szCs w:val="26"/>
        </w:rPr>
      </w:r>
    </w:p>
    <w:p>
      <w:pPr>
        <w:pBdr/>
        <w:spacing/>
        <w:ind w:firstLine="567"/>
        <w:jc w:val="both"/>
        <w:rPr>
          <w:sz w:val="26"/>
          <w:szCs w:val="26"/>
        </w:rPr>
      </w:pPr>
      <w:r>
        <w:rPr>
          <w:rFonts w:ascii="Times New Roman" w:hAnsi="Times New Roman" w:cs="Times New Roman"/>
          <w:sz w:val="26"/>
          <w:szCs w:val="26"/>
        </w:rPr>
        <w:t xml:space="preserve">- Năng lực quản trị, quản lý, điều hành kinh doanh: Ban lãnh đạo công ty có trình độ và kinh nghiệm quản lý, điều hành, đáp ứng đủ yêu cầu năng lực</w:t>
      </w:r>
      <w:r>
        <w:rPr>
          <w:sz w:val="26"/>
          <w:szCs w:val="26"/>
        </w:rPr>
      </w:r>
      <w:r>
        <w:rPr>
          <w:sz w:val="26"/>
          <w:szCs w:val="26"/>
        </w:rPr>
      </w:r>
    </w:p>
    <w:p>
      <w:pPr>
        <w:pBdr/>
        <w:spacing/>
        <w:ind w:firstLine="567"/>
        <w:jc w:val="both"/>
        <w:rPr>
          <w:b/>
          <w:bCs/>
          <w:sz w:val="26"/>
          <w:szCs w:val="26"/>
        </w:rPr>
      </w:pPr>
      <w:r>
        <w:rPr>
          <w:rFonts w:ascii="Times New Roman" w:hAnsi="Times New Roman" w:cs="Times New Roman"/>
          <w:b/>
          <w:bCs/>
          <w:sz w:val="26"/>
          <w:szCs w:val="26"/>
        </w:rPr>
        <w:t xml:space="preserve">6. Nhận xét, đánh giá chung</w:t>
      </w:r>
      <w:r>
        <w:rPr>
          <w:b/>
          <w:bCs/>
          <w:sz w:val="26"/>
          <w:szCs w:val="26"/>
        </w:rPr>
      </w:r>
      <w:r>
        <w:rPr>
          <w:b/>
          <w:bCs/>
          <w:sz w:val="26"/>
          <w:szCs w:val="26"/>
        </w:rPr>
      </w:r>
    </w:p>
    <w:p>
      <w:pPr>
        <w:pBdr/>
        <w:spacing/>
        <w:ind w:firstLine="567"/>
        <w:jc w:val="both"/>
        <w:rPr>
          <w:sz w:val="26"/>
          <w:szCs w:val="26"/>
        </w:rPr>
      </w:pPr>
      <w:r>
        <w:rPr>
          <w:rFonts w:ascii="Times New Roman" w:hAnsi="Times New Roman" w:cs="Times New Roman"/>
          <w:sz w:val="26"/>
          <w:szCs w:val="26"/>
        </w:rPr>
        <w:t xml:space="preserve">- Mục đích vay vốn phù hợp với ngành nghề đăng ký kinh doanh của Doanh nghiệp, hồ sơ vay vốn đầy đủ, hợp lệ.</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Phương án sản xuất kinh doanh có hiệu quả, có tính khả thi.</w:t>
      </w:r>
      <w:r>
        <w:rPr>
          <w:sz w:val="26"/>
          <w:szCs w:val="26"/>
        </w:rPr>
      </w:r>
      <w:r>
        <w:rPr>
          <w:sz w:val="26"/>
          <w:szCs w:val="26"/>
        </w:rPr>
      </w:r>
    </w:p>
    <w:p>
      <w:pPr>
        <w:pStyle w:val="997"/>
        <w:pBdr/>
        <w:tabs>
          <w:tab w:val="left" w:leader="none" w:pos="567"/>
        </w:tabs>
        <w:spacing w:line="240" w:lineRule="auto"/>
        <w:ind w:firstLine="567" w:left="0"/>
        <w:jc w:val="both"/>
        <w:rPr>
          <w:b/>
          <w:sz w:val="26"/>
        </w:rPr>
      </w:pPr>
      <w:r>
        <w:rPr>
          <w:b/>
          <w:bCs/>
          <w:sz w:val="26"/>
          <w:szCs w:val="26"/>
        </w:rPr>
        <w:t xml:space="preserve">IV. Biện pháp bảo đảm tiền vay  </w:t>
      </w:r>
      <w:r>
        <w:rPr>
          <w:b/>
          <w:sz w:val="26"/>
        </w:rPr>
      </w:r>
      <w:r>
        <w:rPr>
          <w:b/>
          <w:sz w:val="26"/>
        </w:rPr>
      </w:r>
    </w:p>
    <w:p>
      <w:pPr>
        <w:pBdr/>
        <w:spacing/>
        <w:ind w:firstLine="567"/>
        <w:jc w:val="both"/>
        <w:rPr>
          <w:rFonts w:eastAsia="Calibri"/>
          <w:b/>
          <w:bCs/>
          <w:sz w:val="26"/>
          <w:szCs w:val="26"/>
          <w:highlight w:val="yellow"/>
        </w:rPr>
      </w:pPr>
      <w:r>
        <w:rPr>
          <w:b/>
          <w:bCs/>
          <w:sz w:val="26"/>
          <w:szCs w:val="26"/>
          <w:highlight w:val="yellow"/>
        </w:rPr>
        <w:t xml:space="preserve">* Trường hợp cho vay một phần không có tài sản bảo đảm thì trình bày như sau :</w:t>
      </w:r>
      <w:r>
        <w:rPr>
          <w:rFonts w:eastAsia="Calibri"/>
          <w:b/>
          <w:bCs/>
          <w:sz w:val="26"/>
          <w:szCs w:val="26"/>
          <w:highlight w:val="yellow"/>
        </w:rPr>
      </w:r>
      <w:r>
        <w:rPr>
          <w:rFonts w:eastAsia="Calibri"/>
          <w:b/>
          <w:bCs/>
          <w:sz w:val="26"/>
          <w:szCs w:val="26"/>
          <w:highlight w:val="yellow"/>
        </w:rPr>
      </w:r>
    </w:p>
    <w:p>
      <w:pPr>
        <w:pBdr/>
        <w:spacing/>
        <w:ind w:firstLine="567"/>
        <w:jc w:val="both"/>
        <w:rPr>
          <w:sz w:val="26"/>
          <w:szCs w:val="26"/>
        </w:rPr>
      </w:pPr>
      <w:r>
        <w:rPr>
          <w:rFonts w:ascii="Times New Roman" w:hAnsi="Times New Roman" w:cs="Times New Roman"/>
          <w:sz w:val="26"/>
          <w:szCs w:val="26"/>
        </w:rPr>
        <w:t xml:space="preserve">- Căn cứ Khoản 2 điều 6 của Quyết định số 204/QĐ-HĐTV-TD ngày 24/4/2020 của Hội đồng thành viên Agribank về thẩm quyền cấp tín dụng trong hệ thống Agribank.</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Agribank xem xét phê duyệt, quyết định cấp tín dụng không áp dụng biện pháp bảo đảm</w:t>
      </w:r>
      <w:r>
        <w:rPr>
          <w:rFonts w:ascii="Times New Roman" w:hAnsi="Times New Roman" w:cs="Times New Roman"/>
          <w:sz w:val="26"/>
          <w:szCs w:val="26"/>
        </w:rPr>
        <w:t xml:space="preserve"> tối đa 50% tổng mức cấp tín dụng theo nghiệp vụ cho vay (không bao gồm cho vay trung dài hạn) và các nghiệp vụ cấp tín dụng khác đối với khách hàng pháp nhân, cá nhân vay vốn phục vụ hoạt động kinh doanh của Doanh nghiệp tư nhân đáp ứng các điều kiện sau:</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Không có nợ xấu, nợ bán cho VAMC, nợ xử lý rủi ro tại Agribank và các tổ chức tín dụng khác trong 02 (hai) năm liên tục gần nhất đến thời điểm thẩm định cấp tín dụng;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Được xếp hạng từ A trở lên theo quy định xếp hạng tín dụng nội bộ của Agribank.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Căn cứ Quyết định 545/QĐ-HĐTV-TD ngày 18/8/2021 của Hội đồng thành viên Agribank về sửa đổi, bổ sung một số nội dung Quyết định số 204/QĐ-HĐTV-TD ngày 24/4/2020 của Hội đồng thành viên Agribank;</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Căn cứ Quyết định số 1826/QĐ-NHNo-TD ngày 31/8/2021 của Tổng Giám đốc ban hành Quy định một số nội dung về thẩm quyền cấp tín dụng trong hệ thống Agribank;</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Căn cứ Thông báo số 3636/NHNo-TD ngày 14/4/2023 của Tổng Giám đốc về Thẩm quyền cấp tín dụng của Giám đốc chi nhánh loại I năm 2023.</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Đến thời điểm thẩm định </w:t>
      </w:r>
      <w:r>
        <w:rPr>
          <w:rFonts w:ascii="Times New Roman" w:hAnsi="Times New Roman" w:cs="Times New Roman"/>
          <w:b/>
          <w:bCs/>
          <w:sz w:val="26"/>
          <w:szCs w:val="26"/>
        </w:rPr>
        <w:t xml:space="preserve">[Tên khách hàng]</w:t>
      </w:r>
      <w:r>
        <w:rPr>
          <w:rFonts w:ascii="Times New Roman" w:hAnsi="Times New Roman" w:cs="Times New Roman"/>
          <w:sz w:val="26"/>
          <w:szCs w:val="26"/>
        </w:rPr>
        <w:t xml:space="preserve">:</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Không có nợ xấu, nợ bán cho VAMC, nợ xử lý rủi ro tại Agribank và các tổ chức tín dụng khác trong 02 (hai) năm liên tục gần nhất đến thời điểm thẩm định cấp tín dụng;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Theo kết quả chấm điểm ngày [Kỳ chấm điểm] khách hàng xếp hạng [Xếp hạng KH theo Agribank], phân loại nợ: [Nhóm nợ]</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Căn cứ các điều kiện tại khoản 2 điều 6 của quy định số 204/QĐ-HĐTV-TD ngày 24/4/2020, dựa trên cơ sở thực tế người quan hệ khách hàng nhận thấy </w:t>
      </w:r>
      <w:r>
        <w:rPr>
          <w:rFonts w:ascii="Times New Roman" w:hAnsi="Times New Roman" w:cs="Times New Roman"/>
          <w:b/>
          <w:bCs/>
          <w:sz w:val="26"/>
          <w:szCs w:val="26"/>
        </w:rPr>
        <w:t xml:space="preserve">[Tên khách hàng]</w:t>
      </w:r>
      <w:r>
        <w:rPr>
          <w:rFonts w:ascii="Times New Roman" w:hAnsi="Times New Roman" w:cs="Times New Roman"/>
          <w:sz w:val="26"/>
          <w:szCs w:val="26"/>
        </w:rPr>
        <w:t xml:space="preserve"> đáp ứng đủ các điều kiện về cho vay một phần không có tài sản đảm bảo, cụ thể: Mức cho vay có bảo đảm bằng tài sản: [Tỷ lệ % bảo đảm]%</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highlight w:val="yellow"/>
        </w:rPr>
        <w:t xml:space="preserve">* Trường hợp có bảo đảm tài sản thì trình bày như sau:</w:t>
      </w:r>
      <w:r>
        <w:rPr>
          <w:sz w:val="26"/>
          <w:szCs w:val="26"/>
        </w:rPr>
      </w:r>
      <w:r>
        <w:rPr>
          <w:sz w:val="26"/>
          <w:szCs w:val="26"/>
        </w:rPr>
      </w:r>
    </w:p>
    <w:p>
      <w:pPr>
        <w:pBdr/>
        <w:shd w:val="clear" w:color="auto" w:fill="ffffff"/>
        <w:spacing/>
        <w:ind w:firstLine="567"/>
        <w:jc w:val="both"/>
        <w:rPr>
          <w:rFonts w:eastAsia="Calibri"/>
          <w:sz w:val="26"/>
          <w:szCs w:val="28"/>
        </w:rPr>
      </w:pPr>
      <w:r>
        <w:rPr>
          <w:sz w:val="26"/>
          <w:szCs w:val="26"/>
        </w:rPr>
        <w:t xml:space="preserve">- Giá trị định giá tài sản bảo đảm: </w:t>
      </w:r>
      <w:r>
        <w:rPr>
          <w:b/>
          <w:bCs/>
          <w:sz w:val="26"/>
          <w:szCs w:val="26"/>
        </w:rPr>
        <w:t xml:space="preserve">[Tổng giá trị TSBĐ]</w:t>
      </w:r>
      <w:r>
        <w:rPr>
          <w:sz w:val="26"/>
          <w:szCs w:val="26"/>
        </w:rPr>
        <w:t xml:space="preserve"> đồng</w:t>
      </w:r>
      <w:r>
        <w:rPr>
          <w:rFonts w:eastAsia="Calibri"/>
          <w:sz w:val="26"/>
          <w:szCs w:val="28"/>
        </w:rPr>
      </w:r>
      <w:r>
        <w:rPr>
          <w:rFonts w:eastAsia="Calibri"/>
          <w:sz w:val="26"/>
          <w:szCs w:val="28"/>
        </w:rPr>
      </w:r>
    </w:p>
    <w:p>
      <w:pPr>
        <w:pBdr/>
        <w:shd w:val="clear" w:color="auto" w:fill="ffffff"/>
        <w:tabs>
          <w:tab w:val="left" w:leader="dot" w:pos="9214"/>
        </w:tabs>
        <w:spacing/>
        <w:ind w:firstLine="567"/>
        <w:jc w:val="both"/>
        <w:rPr>
          <w:rFonts w:eastAsia="Calibri"/>
          <w:sz w:val="26"/>
          <w:szCs w:val="28"/>
        </w:rPr>
      </w:pPr>
      <w:r>
        <w:rPr>
          <w:sz w:val="26"/>
          <w:szCs w:val="26"/>
        </w:rPr>
        <w:t xml:space="preserve">(Bằng chữ: [TGTTSBĐ bằng chữ])</w:t>
      </w:r>
      <w:r>
        <w:rPr>
          <w:rFonts w:eastAsia="Calibri"/>
          <w:sz w:val="26"/>
          <w:szCs w:val="28"/>
        </w:rPr>
      </w:r>
      <w:r>
        <w:rPr>
          <w:rFonts w:eastAsia="Calibri"/>
          <w:sz w:val="26"/>
          <w:szCs w:val="28"/>
        </w:rPr>
      </w:r>
    </w:p>
    <w:p>
      <w:pPr>
        <w:pBdr/>
        <w:shd w:val="clear" w:color="auto" w:fill="ffffff"/>
        <w:spacing/>
        <w:ind w:firstLine="567"/>
        <w:jc w:val="both"/>
        <w:rPr>
          <w:rFonts w:eastAsia="Calibri"/>
          <w:bCs/>
          <w:sz w:val="26"/>
          <w:szCs w:val="28"/>
        </w:rPr>
      </w:pPr>
      <w:r>
        <w:rPr>
          <w:sz w:val="26"/>
          <w:szCs w:val="26"/>
        </w:rPr>
        <w:t xml:space="preserve">- Nghĩa vụ được bảo đảm, phạm vi bảo đảm: </w:t>
      </w:r>
      <w:r>
        <w:rPr>
          <w:b/>
          <w:bCs/>
          <w:sz w:val="26"/>
          <w:szCs w:val="26"/>
        </w:rPr>
        <w:t xml:space="preserve">[Tổng nghĩa vụ bảo đảm]</w:t>
      </w:r>
      <w:r>
        <w:rPr>
          <w:sz w:val="26"/>
          <w:szCs w:val="26"/>
        </w:rPr>
        <w:t xml:space="preserve"> đồng</w:t>
      </w:r>
      <w:r>
        <w:rPr>
          <w:rFonts w:eastAsia="Calibri"/>
          <w:bCs/>
          <w:sz w:val="26"/>
          <w:szCs w:val="28"/>
        </w:rPr>
      </w:r>
      <w:r>
        <w:rPr>
          <w:rFonts w:eastAsia="Calibri"/>
          <w:bCs/>
          <w:sz w:val="26"/>
          <w:szCs w:val="28"/>
        </w:rPr>
      </w:r>
    </w:p>
    <w:p>
      <w:pPr>
        <w:pBdr/>
        <w:shd w:val="clear" w:color="auto" w:fill="ffffff"/>
        <w:spacing/>
        <w:ind w:firstLine="567"/>
        <w:jc w:val="both"/>
        <w:rPr>
          <w:rFonts w:eastAsia="Calibri"/>
          <w:bCs/>
          <w:sz w:val="26"/>
          <w:szCs w:val="28"/>
        </w:rPr>
      </w:pPr>
      <w:r>
        <w:rPr>
          <w:sz w:val="26"/>
          <w:szCs w:val="26"/>
        </w:rPr>
        <w:t xml:space="preserve">- Mức cho vay có bảo đảm bằng tài sản: [Tỷ lệ % bảo đảm]%</w:t>
      </w:r>
      <w:r>
        <w:rPr>
          <w:rFonts w:eastAsia="Calibri"/>
          <w:bCs/>
          <w:sz w:val="26"/>
          <w:szCs w:val="28"/>
        </w:rPr>
      </w:r>
      <w:r>
        <w:rPr>
          <w:rFonts w:eastAsia="Calibri"/>
          <w:bCs/>
          <w:sz w:val="26"/>
          <w:szCs w:val="28"/>
        </w:rPr>
      </w:r>
    </w:p>
    <w:p>
      <w:pPr>
        <w:pBdr/>
        <w:spacing/>
        <w:ind w:firstLine="567"/>
        <w:jc w:val="both"/>
        <w:rPr>
          <w:rFonts w:eastAsia="Calibri"/>
          <w:bCs/>
          <w:sz w:val="26"/>
          <w:szCs w:val="28"/>
        </w:rPr>
      </w:pPr>
      <w:r>
        <w:rPr>
          <w:sz w:val="26"/>
          <w:szCs w:val="26"/>
        </w:rPr>
        <w:t xml:space="preserve">* Nhận xét về TSBĐ: tài sản bảo đảm không thuộc Danh mục tài sản không được nhận làm tài sản bảo đảm; đủ điều kiện nhận làm TSBĐ theo quy định.</w:t>
      </w:r>
      <w:r>
        <w:rPr>
          <w:rFonts w:eastAsia="Calibri"/>
          <w:bCs/>
          <w:sz w:val="26"/>
          <w:szCs w:val="28"/>
        </w:rPr>
      </w:r>
      <w:r>
        <w:rPr>
          <w:rFonts w:eastAsia="Calibri"/>
          <w:bCs/>
          <w:sz w:val="26"/>
          <w:szCs w:val="28"/>
        </w:rPr>
      </w:r>
    </w:p>
    <w:p>
      <w:pPr>
        <w:pBdr/>
        <w:spacing/>
        <w:ind w:firstLine="567"/>
        <w:jc w:val="both"/>
        <w:rPr>
          <w:rFonts w:eastAsia="Calibri"/>
          <w:b/>
          <w:sz w:val="26"/>
        </w:rPr>
      </w:pPr>
      <w:r>
        <w:rPr>
          <w:b/>
          <w:bCs/>
          <w:sz w:val="26"/>
          <w:szCs w:val="26"/>
        </w:rPr>
        <w:t xml:space="preserve">V. Rủi ro và các biện pháp giảm thiểu rủi ro</w:t>
      </w:r>
      <w:r>
        <w:rPr>
          <w:rFonts w:eastAsia="Calibri"/>
          <w:b/>
          <w:sz w:val="26"/>
        </w:rPr>
      </w:r>
      <w:r>
        <w:rPr>
          <w:rFonts w:eastAsia="Calibri"/>
          <w:b/>
          <w:sz w:val="26"/>
        </w:rPr>
      </w:r>
    </w:p>
    <w:p>
      <w:pPr>
        <w:pBdr/>
        <w:tabs>
          <w:tab w:val="num" w:leader="none" w:pos="0"/>
          <w:tab w:val="left" w:leader="none" w:pos="8640"/>
        </w:tabs>
        <w:spacing/>
        <w:ind w:firstLine="567"/>
        <w:jc w:val="both"/>
        <w:rPr>
          <w:rFonts w:eastAsia="Calibri"/>
          <w:sz w:val="26"/>
          <w:szCs w:val="28"/>
          <w:highlight w:val="yellow"/>
        </w:rPr>
      </w:pPr>
      <w:r>
        <w:rPr>
          <w:sz w:val="26"/>
          <w:szCs w:val="26"/>
          <w:highlight w:val="yellow"/>
        </w:rPr>
        <w:t xml:space="preserve">Một </w:t>
      </w:r>
      <w:r>
        <w:rPr>
          <w:sz w:val="26"/>
          <w:szCs w:val="26"/>
          <w:highlight w:val="yellow"/>
        </w:rPr>
        <w:t xml:space="preserve">dự án đầu tư, từ khâu chuẩn bị đầu tư đến thực hiện đầu tư và đi vào hoạt động có thể xẩy ra nhiều loại rủi ro khác nhau (do nguyên nhân chủ quan hoặc khách quan), việc tính toán khả năng tài chính của dự án như đã giới thiệu ở trên chỉ đúng trong trường h</w:t>
      </w:r>
      <w:r>
        <w:rPr>
          <w:sz w:val="26"/>
          <w:szCs w:val="26"/>
          <w:highlight w:val="yellow"/>
        </w:rPr>
        <w:t xml:space="preserve">ợp dự án không bị ảnh hưởng bởi rủi ro có thể xảy ra. Vì vậy, việc đánh giá, phân tích, dự đoán các rủi ro có thể xảy ra là rất quan trọng nhằm tăng tính khả thi của phương án tính toán dự kiến cũng như chủ động có biện pháp phòng ngừa, giảm thiểu rủi ro. </w:t>
      </w:r>
      <w:r>
        <w:rPr>
          <w:rFonts w:eastAsia="Calibri"/>
          <w:sz w:val="26"/>
          <w:szCs w:val="28"/>
          <w:highlight w:val="yellow"/>
        </w:rPr>
      </w:r>
      <w:r>
        <w:rPr>
          <w:rFonts w:eastAsia="Calibri"/>
          <w:sz w:val="26"/>
          <w:szCs w:val="28"/>
          <w:highlight w:val="yellow"/>
        </w:rPr>
      </w:r>
    </w:p>
    <w:p>
      <w:pPr>
        <w:pBdr/>
        <w:tabs>
          <w:tab w:val="num" w:leader="none" w:pos="0"/>
          <w:tab w:val="left" w:leader="none" w:pos="8640"/>
        </w:tabs>
        <w:spacing/>
        <w:ind w:firstLine="567"/>
        <w:jc w:val="both"/>
        <w:rPr>
          <w:rFonts w:eastAsia="Calibri"/>
          <w:sz w:val="26"/>
          <w:szCs w:val="28"/>
          <w:highlight w:val="yellow"/>
        </w:rPr>
      </w:pPr>
      <w:r>
        <w:rPr>
          <w:sz w:val="26"/>
          <w:szCs w:val="26"/>
          <w:highlight w:val="yellow"/>
        </w:rPr>
        <w:t xml:space="preserve">Có rất nhiều loại rủi ro, các rủi ro có mối quan hệ và có nhiều nguyên nhân. Mỗi loại hình dự án, trong một điều kiện thường phát sinh n</w:t>
      </w:r>
      <w:r>
        <w:rPr>
          <w:sz w:val="26"/>
          <w:szCs w:val="26"/>
          <w:highlight w:val="yellow"/>
        </w:rPr>
        <w:t xml:space="preserve">hững loại rủi ro khác nhau, nên phải nhận diện được các loại rủi ro chủ yếu, những loại rủi ro có tần xuất phát sinh cao đối với dự án với điều kiện nhất định. Đặc biệt phải đưa ra mức độ rủi ro và biện pháp giảm thiểu rủi ro đến mức có thể chấp nhận được.</w:t>
      </w:r>
      <w:r>
        <w:rPr>
          <w:rFonts w:eastAsia="Calibri"/>
          <w:sz w:val="26"/>
          <w:szCs w:val="28"/>
          <w:highlight w:val="yellow"/>
        </w:rPr>
      </w:r>
      <w:r>
        <w:rPr>
          <w:rFonts w:eastAsia="Calibri"/>
          <w:sz w:val="26"/>
          <w:szCs w:val="28"/>
          <w:highlight w:val="yellow"/>
        </w:rPr>
      </w:r>
    </w:p>
    <w:p>
      <w:pPr>
        <w:pBdr/>
        <w:tabs>
          <w:tab w:val="num" w:leader="none" w:pos="0"/>
          <w:tab w:val="left" w:leader="none" w:pos="8640"/>
        </w:tabs>
        <w:spacing/>
        <w:ind w:firstLine="567"/>
        <w:jc w:val="both"/>
        <w:rPr>
          <w:rFonts w:eastAsia="Calibri"/>
          <w:sz w:val="26"/>
          <w:szCs w:val="28"/>
        </w:rPr>
      </w:pPr>
      <w:r>
        <w:rPr>
          <w:sz w:val="26"/>
          <w:szCs w:val="26"/>
          <w:highlight w:val="yellow"/>
        </w:rPr>
        <w:t xml:space="preserve">Dưới đây là phân loại một số rủi ro chủ yếu thường xảy ra đối với dự án cụ thể và biện pháp hạn chế rủi ro.</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b/>
          <w:sz w:val="26"/>
          <w:szCs w:val="28"/>
        </w:rPr>
      </w:pPr>
      <w:r>
        <w:rPr>
          <w:b/>
          <w:bCs/>
          <w:sz w:val="26"/>
          <w:szCs w:val="26"/>
        </w:rPr>
        <w:t xml:space="preserve">1. Rủi ro chính sách</w:t>
      </w:r>
      <w:r>
        <w:rPr>
          <w:rFonts w:eastAsia="Calibri"/>
          <w:b/>
          <w:sz w:val="26"/>
          <w:szCs w:val="28"/>
        </w:rPr>
      </w:r>
      <w:r>
        <w:rPr>
          <w:rFonts w:eastAsia="Calibri"/>
          <w:b/>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Nhận diện rủi ro chính sách</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Rủi ro này được xem là gồm (i) những bất ổn về chính sách của nơi/địa điểm xây dựng dự án, bao gồm: các sắc th</w:t>
      </w:r>
      <w:r>
        <w:rPr>
          <w:sz w:val="26"/>
          <w:szCs w:val="26"/>
        </w:rPr>
        <w:t xml:space="preserve">uế mới, hạn chế về chuyển tiền, quốc hữu hoá, tư hữu hóa hay các luật, nghị quyết, nghị định và các chế tài khác có liên quan tới dòng tiền của dự án; (ii) Hiệu quả việc thực thi chính sách và (iii) Tính khả thi việc thực hiện cam kết thực hiện chính sách.</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Rủi ro chính sách có mối quan hệ, tác động qua lại với rủi ro kinh tế vĩ mô nêu ở điểm VII phần này.</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Biện pháp hạn chế rủi ro.</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Loại rủi ro này có thể giảm thiểu bằng cách:</w:t>
      </w:r>
      <w:r>
        <w:rPr>
          <w:rFonts w:eastAsia="Calibri"/>
          <w:sz w:val="26"/>
          <w:szCs w:val="28"/>
        </w:rPr>
      </w:r>
      <w:r>
        <w:rPr>
          <w:rFonts w:eastAsia="Calibri"/>
          <w:sz w:val="26"/>
          <w:szCs w:val="28"/>
        </w:rPr>
      </w:r>
    </w:p>
    <w:p>
      <w:pPr>
        <w:pBdr/>
        <w:tabs>
          <w:tab w:val="num" w:leader="none" w:pos="360"/>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Khi thẩm định dự án, phải xem xét mức độ tuân thủ của dự án (thể hiện trong hồ sơ dự án) để đảm bảo chấp hành nghiêm ngặt các luật và quy định hiện hành có liên quan tới dự án.</w:t>
      </w:r>
      <w:r>
        <w:rPr>
          <w:sz w:val="26"/>
          <w:szCs w:val="28"/>
        </w:rPr>
      </w:r>
      <w:r>
        <w:rPr>
          <w:sz w:val="26"/>
          <w:szCs w:val="28"/>
        </w:rPr>
      </w:r>
    </w:p>
    <w:p>
      <w:pPr>
        <w:pBdr/>
        <w:tabs>
          <w:tab w:val="num" w:leader="none" w:pos="360"/>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Chủ đầu tư nên có những hợp đồng ưu đãi riêng qui định về vấn đề này (bất khả kháng do Chính phủ, ...).</w:t>
      </w:r>
      <w:r>
        <w:rPr>
          <w:sz w:val="26"/>
          <w:szCs w:val="28"/>
        </w:rPr>
      </w:r>
      <w:r>
        <w:rPr>
          <w:sz w:val="26"/>
          <w:szCs w:val="28"/>
        </w:rPr>
      </w:r>
    </w:p>
    <w:p>
      <w:pPr>
        <w:pBdr/>
        <w:tabs>
          <w:tab w:val="num" w:leader="none" w:pos="360"/>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Những bảo lãnh cụ thể về cung cấp ngoại hối sẽ góp phần hạn chế ảnh hưởng tiêu cực tới dự án.</w:t>
      </w:r>
      <w:r>
        <w:rPr>
          <w:sz w:val="26"/>
          <w:szCs w:val="28"/>
        </w:rPr>
      </w:r>
      <w:r>
        <w:rPr>
          <w:sz w:val="26"/>
          <w:szCs w:val="28"/>
        </w:rPr>
      </w:r>
    </w:p>
    <w:p>
      <w:pPr>
        <w:pBdr/>
        <w:tabs>
          <w:tab w:val="num" w:leader="none" w:pos="360"/>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Hỗ trợ/bảo hiểm tín dụng xuất khẩu.</w:t>
      </w:r>
      <w:r>
        <w:rPr>
          <w:sz w:val="26"/>
          <w:szCs w:val="28"/>
        </w:rPr>
      </w:r>
      <w:r>
        <w:rPr>
          <w:sz w:val="26"/>
          <w:szCs w:val="28"/>
        </w:rPr>
      </w:r>
    </w:p>
    <w:p>
      <w:pPr>
        <w:pBdr/>
        <w:tabs>
          <w:tab w:val="num" w:leader="none" w:pos="0"/>
          <w:tab w:val="left" w:leader="none" w:pos="1080"/>
          <w:tab w:val="left" w:leader="none" w:pos="8640"/>
        </w:tabs>
        <w:spacing/>
        <w:ind w:firstLine="567"/>
        <w:jc w:val="both"/>
        <w:rPr>
          <w:rFonts w:eastAsia="Calibri"/>
          <w:b/>
          <w:sz w:val="26"/>
          <w:szCs w:val="28"/>
        </w:rPr>
      </w:pPr>
      <w:r>
        <w:rPr>
          <w:b/>
          <w:bCs/>
          <w:sz w:val="26"/>
          <w:szCs w:val="26"/>
        </w:rPr>
        <w:t xml:space="preserve">2. Rủi ro thị trường đầu vào</w:t>
      </w:r>
      <w:r>
        <w:rPr>
          <w:rFonts w:eastAsia="Calibri"/>
          <w:b/>
          <w:sz w:val="26"/>
          <w:szCs w:val="28"/>
        </w:rPr>
      </w:r>
      <w:r>
        <w:rPr>
          <w:rFonts w:eastAsia="Calibri"/>
          <w:b/>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Nhận diện rủi ro thị trường đầu vào</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Dự án không có được nguồn vật tư, thiết bị, nguyên nhiên vật liệu (đầu vào chính/quan trọng) với số lượng, giá cả và chất lượng như dự kiến để vận hành dự án, tạo dòng tiền ổn định, đảm bảo khả năng trả nợ.</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Rủi ro có thể xảy ra trong quá trình xây dựng và vận hành dự án.</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Rủi ro này có mối quan hệ, có thể là một trong những nguyên nhân dẫn đến rủi ro tiến độ nêu tại điểm V phần này.</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thường gặp rủi ro thị trường đầu vào</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yếu tố đầu vào phải nhập khẩu, đặc biệt các loại vật tư, thiết bị, nguyên liệu, năng lượng có số ít nhà cung cấp.</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sử dụng nguồn nguyên liệu đầu vào có tính thời vụ, phụ thuộc vào điều kiện thiên nhiên, yếu tố xã hội như dự án chế biến nông sản, sản xuất bột giấy…</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Dự án sử dụng nguồn tài nguyên thiên nhiên chưa được khảo sát, đánh giá kỹ; dự án sử dụng nguồn tài nguyên ngày càng suy giảm.</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loại nguyên liệu, nhiên liệu chủ yếu không thể thay thế.</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Biện pháp hạn chế rủi ro.</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Loại rủi ro này có thể giảm thiểu bằng cách:</w:t>
      </w:r>
      <w:r>
        <w:rPr>
          <w:rFonts w:eastAsia="Calibri"/>
          <w:sz w:val="26"/>
          <w:szCs w:val="28"/>
        </w:rPr>
      </w:r>
      <w:r>
        <w:rPr>
          <w:rFonts w:eastAsia="Calibri"/>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T</w:t>
      </w:r>
      <w:r>
        <w:rPr>
          <w:rFonts w:ascii="Times New Roman" w:hAnsi="Times New Roman" w:cs="Times New Roman"/>
          <w:sz w:val="26"/>
          <w:szCs w:val="26"/>
        </w:rPr>
        <w:t xml:space="preserve">rong quá trình xem xét dự án, Người thẩm định phải nghiên cứu, đánh giá cẩn trọng các báo cáo về chất lượng, trữ lượng nguyên vật liệu đầu vào trong hồ sơ dự án. Đưa ra những nhận định ngay từ ban đầu trong tính toán, xác định hiệu quả tài chính của dự án.</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Nghiên cứu sự cạnh tranh giữa các nguồn cung cấp vật tư.</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Linh hoạt về thời gian và số lượng nguyên nhiên vật liệu mua vào.</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Những hợp đồng/thoả thuận với cơ chế chuyển qua tới người sử dụng cuối cùng.</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Những hợp đồng cung cấp nguyên vật liệu đầu vào dài hạn với nhà cung cấp có uy tín.</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Cần xác định vòng đời dự án theo hướng rút ngắn thời gian thu hồi vốn.</w:t>
      </w:r>
      <w:r>
        <w:rPr>
          <w:sz w:val="26"/>
          <w:szCs w:val="28"/>
        </w:rPr>
      </w:r>
      <w:r>
        <w:rPr>
          <w:sz w:val="26"/>
          <w:szCs w:val="28"/>
        </w:rPr>
      </w:r>
    </w:p>
    <w:p>
      <w:pPr>
        <w:pBdr/>
        <w:tabs>
          <w:tab w:val="num" w:leader="none" w:pos="0"/>
          <w:tab w:val="left" w:leader="none" w:pos="8640"/>
        </w:tabs>
        <w:spacing/>
        <w:ind w:firstLine="567"/>
        <w:jc w:val="both"/>
        <w:rPr>
          <w:rFonts w:eastAsia="Calibri"/>
          <w:b/>
          <w:sz w:val="26"/>
          <w:szCs w:val="28"/>
        </w:rPr>
      </w:pPr>
      <w:r>
        <w:rPr>
          <w:b/>
          <w:bCs/>
          <w:sz w:val="26"/>
          <w:szCs w:val="26"/>
        </w:rPr>
        <w:t xml:space="preserve">3. Rủi ro thị trường đầu ra</w:t>
      </w:r>
      <w:r>
        <w:rPr>
          <w:rFonts w:eastAsia="Calibri"/>
          <w:b/>
          <w:sz w:val="26"/>
          <w:szCs w:val="28"/>
        </w:rPr>
      </w:r>
      <w:r>
        <w:rPr>
          <w:rFonts w:eastAsia="Calibri"/>
          <w:b/>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Nhận diện rủi ro thị trường đầu ra</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Sản phẩm của dự án sản xuất ra không tiêu thụ được theo sản lượng, giá cả dự tính.</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thường gặp rủi ro thị trường</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sản xuất hàng xuất khẩu.</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Thị trường tiêu thụ, đối tượng người tiêu dùng không đa dạng.</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Sản phẩm là mặt hàng không phổ biến.</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Thị hiếu về sản phẩm thay đổi và không sản xuất được sản phẩm thay thế. </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Biện pháp hạn chế rủi ro.</w:t>
      </w:r>
      <w:r>
        <w:rPr>
          <w:rFonts w:eastAsia="Calibri"/>
          <w:sz w:val="26"/>
          <w:szCs w:val="28"/>
        </w:rPr>
      </w:r>
      <w:r>
        <w:rPr>
          <w:rFonts w:eastAsia="Calibri"/>
          <w:sz w:val="26"/>
          <w:szCs w:val="28"/>
        </w:rPr>
      </w:r>
    </w:p>
    <w:p>
      <w:pPr>
        <w:pBdr/>
        <w:tabs>
          <w:tab w:val="num" w:leader="none" w:pos="0"/>
          <w:tab w:val="left" w:leader="none" w:pos="8640"/>
        </w:tabs>
        <w:spacing/>
        <w:ind w:firstLine="567"/>
        <w:jc w:val="both"/>
        <w:rPr>
          <w:sz w:val="26"/>
          <w:szCs w:val="28"/>
        </w:rPr>
      </w:pPr>
      <w:r>
        <w:rPr>
          <w:rFonts w:ascii="Times New Roman" w:hAnsi="Times New Roman" w:cs="Times New Roman"/>
          <w:sz w:val="26"/>
          <w:szCs w:val="26"/>
        </w:rPr>
        <w:t xml:space="preserve">Loại rủi ro này có thể giảm thiểu bằng cách:</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Nghiên cứu thị trường, đánh giá phân tích thị trường, thị phần cẩn thận. Đặc biệt phân tích thị trường, khả năng cạnh tranh khi từng bước hội nhập thị trường thế giới.</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Dự kiến Cung - Cầu thận trọng (không nên có những dự báo quá lạc quan).</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Phân tích về khả năng thanh toán, thiện ý, hành vi của người tiêu dùng cuối cùng (không chỉ người bao tiêu).</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Tăng sức cạnh tranh của sản phẩm, dịch vụ đầu ra của dự án bằng các biện pháp: phân tích về việc cải tiến mẫu mã, nâng cao chất lượng sản phẩm, tiết kiệm chi phí sản xuất...</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Xem xét các hợp đồng bao tiêu sản phẩm dài hạn với bên có khả năng về tài chính (nếu có).</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Hỗ trợ bao tiêu sản phẩm của Chính phủ (nếu có).</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Khả năng linh hoạt của cơ cấu sản phẩm, dịch vụ đầu ra.</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Giảm thiểu các điều khoản không cạnh tranh (nếu có).</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Xác định công xuất thực tế, giá bán sản phẩm không quá lạc quan. </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Cần xác định vòng đời dự án theo hướng rút ngắn thời gian thu hồi vốn.</w:t>
      </w:r>
      <w:r>
        <w:rPr>
          <w:sz w:val="26"/>
          <w:szCs w:val="28"/>
        </w:rPr>
      </w:r>
      <w:r>
        <w:rPr>
          <w:sz w:val="26"/>
          <w:szCs w:val="28"/>
        </w:rPr>
      </w:r>
    </w:p>
    <w:p>
      <w:pPr>
        <w:pBdr/>
        <w:tabs>
          <w:tab w:val="num" w:leader="none" w:pos="0"/>
          <w:tab w:val="left" w:leader="none" w:pos="8640"/>
        </w:tabs>
        <w:spacing/>
        <w:ind w:firstLine="567"/>
        <w:jc w:val="both"/>
        <w:rPr>
          <w:rFonts w:eastAsia="Calibri"/>
          <w:b/>
          <w:sz w:val="26"/>
          <w:szCs w:val="28"/>
        </w:rPr>
      </w:pPr>
      <w:r>
        <w:rPr>
          <w:b/>
          <w:bCs/>
          <w:sz w:val="26"/>
          <w:szCs w:val="26"/>
        </w:rPr>
        <w:t xml:space="preserve">4. Rủi ro kỹ thuật - công nghệ</w:t>
      </w:r>
      <w:r>
        <w:rPr>
          <w:rFonts w:eastAsia="Calibri"/>
          <w:b/>
          <w:sz w:val="26"/>
          <w:szCs w:val="28"/>
        </w:rPr>
      </w:r>
      <w:r>
        <w:rPr>
          <w:rFonts w:eastAsia="Calibri"/>
          <w:b/>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Nhận diện rủi ro kỹ thuật - công nghệ</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Đây là những rủi ro về việc dự án không thể vận hành và bảo trì ở mức độ phù hợp với các thông số thiết kế ban đầu. </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Sản phẩm sản xuất ra không phù hợp với thị hiếu và giá cả sau một thời gian chưa đủ thu hồi vốn.</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Mức tiêu hao nguyên liệu, năng lượng, nhân công lớn.</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Không đáp ứng yêu cầu bảo vệ môi trường (mối quan hệ với rủi ro môi trường điểm VI phần này).</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thường gặp rủi ro kỹ thuật – công nghệ</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Dự án áp dụng công nghệ lạc hậu.</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Dự án với công nghệ quá tiên tiến không có khả năng vận hành. Chi phí đầu tư lớn, thời gian thu hồi vốn dài.</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Dự án sử dụng thiết bị đã qua sử dụng.</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Dự án sử dụng thiết bị ở các thị trường độ tin cậy thấp (như Trung Quốc).</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Biện pháp hạn chế rủi ro.</w:t>
      </w:r>
      <w:r>
        <w:rPr>
          <w:rFonts w:eastAsia="Calibri"/>
          <w:sz w:val="26"/>
          <w:szCs w:val="28"/>
        </w:rPr>
      </w:r>
      <w:r>
        <w:rPr>
          <w:rFonts w:eastAsia="Calibri"/>
          <w:sz w:val="26"/>
          <w:szCs w:val="28"/>
        </w:rPr>
      </w:r>
    </w:p>
    <w:p>
      <w:pPr>
        <w:pBdr/>
        <w:tabs>
          <w:tab w:val="num" w:leader="none" w:pos="0"/>
          <w:tab w:val="left" w:leader="none" w:pos="1170"/>
          <w:tab w:val="left" w:leader="none" w:pos="8640"/>
        </w:tabs>
        <w:spacing/>
        <w:ind w:firstLine="567"/>
        <w:jc w:val="both"/>
        <w:rPr>
          <w:rFonts w:eastAsia="Calibri"/>
          <w:sz w:val="26"/>
          <w:szCs w:val="28"/>
        </w:rPr>
      </w:pPr>
      <w:r>
        <w:rPr>
          <w:sz w:val="26"/>
          <w:szCs w:val="26"/>
        </w:rPr>
        <w:t xml:space="preserve">Loại rủi ro này, Chủ đầu tư có thể giảm thiểu thông qua việc thực hiện một số biện pháp sau:</w:t>
      </w:r>
      <w:r>
        <w:rPr>
          <w:rFonts w:eastAsia="Calibri"/>
          <w:sz w:val="26"/>
          <w:szCs w:val="28"/>
        </w:rPr>
      </w:r>
      <w:r>
        <w:rPr>
          <w:rFonts w:eastAsia="Calibri"/>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Sử dụng công nghệ đã được kiểm chứng.</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Bộ phận vận hành dự án phải được đào tạo tốt, có kinh nghiệm.</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Có thể ký hợp đồng vận hành và bảo trì với những điều khoản khuyến khích và phạt vi phạm rõ ràng.</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Bảo hiểm các sự kiện bất khả kháng tự nhiên như lụt lội, động đất, chiến tranh.</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Kiểm soát ngân sách và kế hoạch vận hành.</w:t>
      </w:r>
      <w:r>
        <w:rPr>
          <w:sz w:val="26"/>
          <w:szCs w:val="28"/>
        </w:rPr>
      </w:r>
      <w:r>
        <w:rPr>
          <w:sz w:val="26"/>
          <w:szCs w:val="28"/>
        </w:rPr>
      </w:r>
    </w:p>
    <w:p>
      <w:pPr>
        <w:pBdr/>
        <w:tabs>
          <w:tab w:val="num" w:leader="none" w:pos="36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Quyền thay thế người vận hành do không thực hiện đầy đủ nghĩa vụ.</w:t>
      </w:r>
      <w:r>
        <w:rPr>
          <w:sz w:val="26"/>
          <w:szCs w:val="28"/>
        </w:rPr>
      </w:r>
      <w:r>
        <w:rPr>
          <w:sz w:val="26"/>
          <w:szCs w:val="28"/>
        </w:rPr>
      </w:r>
    </w:p>
    <w:p>
      <w:pPr>
        <w:pBdr/>
        <w:tabs>
          <w:tab w:val="num" w:leader="none" w:pos="0"/>
          <w:tab w:val="left" w:leader="none" w:pos="8640"/>
        </w:tabs>
        <w:spacing/>
        <w:ind w:firstLine="567"/>
        <w:jc w:val="both"/>
        <w:rPr>
          <w:rFonts w:eastAsia="Calibri"/>
          <w:b/>
          <w:sz w:val="26"/>
          <w:szCs w:val="28"/>
        </w:rPr>
      </w:pPr>
      <w:r>
        <w:rPr>
          <w:b/>
          <w:bCs/>
          <w:sz w:val="26"/>
          <w:szCs w:val="26"/>
        </w:rPr>
        <w:t xml:space="preserve">5. Rủi ro tiến độ</w:t>
      </w:r>
      <w:r>
        <w:rPr>
          <w:rFonts w:eastAsia="Calibri"/>
          <w:b/>
          <w:sz w:val="26"/>
          <w:szCs w:val="28"/>
        </w:rPr>
      </w:r>
      <w:r>
        <w:rPr>
          <w:rFonts w:eastAsia="Calibri"/>
          <w:b/>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Nhận diện rủi ro tiến độ</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Dự án không hoàn thành đúng thời hạn, không phù hợp với các thông số và tiêu chuẩn thực hiện. Từ đó dẫn đến chi phí đầu tư tăng, mất cơ hội tạo nguồn thu, thời gian hoàn vốn kéo dài.</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thường gặp rủi ro tiến độ</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điều kiện thi công khó khăn, phụ thuộc nhiều vào yếu tố thiện nhiên, các yếu tố về địa hình, địa chất như thủy điện.</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áp dụng công nghệ cao, công nghệ mới.</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phần lớn các yếu tố nhập khẩu.</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Nhà thầu xây dựng năng lực kém.</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Các dự án phải giải phóng mặt bằng diện tích lớn, nhiều dân cư.</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Biện pháp hạn chế rủi ro</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Loại rủi ro này nằm ngoài khả năng điều chỉnh, kiểm soát của Ngân hàng, tuy nhiên có thể giảm thiểu bằng cách đề xuất với chủ đầu tư thực hiện các biện pháp sau:</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Rà soát, đánh giá, thẩm định kỹ trong quá trình lập phê duyệt dự án của chủ đầu tư cũng như Ngân hàng.</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Lựa chọn nhà thầu xây dựng uy tín, có sức mạnh tài chính và kinh nghiệm. Việc lựa chọn này càng chặt chẽ, minh bạch, và khách quan sẽ góp phần giảm thiểu những rủi ro loại này.</w:t>
      </w:r>
      <w:r>
        <w:rPr>
          <w:rFonts w:eastAsia="Calibri"/>
          <w:sz w:val="26"/>
          <w:szCs w:val="28"/>
        </w:rPr>
      </w:r>
      <w:r>
        <w:rPr>
          <w:rFonts w:eastAsia="Calibri"/>
          <w:sz w:val="26"/>
          <w:szCs w:val="28"/>
        </w:rPr>
      </w:r>
    </w:p>
    <w:p>
      <w:pPr>
        <w:pBdr/>
        <w:tabs>
          <w:tab w:val="num" w:leader="none" w:pos="360"/>
          <w:tab w:val="left" w:leader="none" w:pos="990"/>
          <w:tab w:val="left" w:leader="none" w:pos="8640"/>
        </w:tabs>
        <w:spacing/>
        <w:ind w:firstLine="567"/>
        <w:jc w:val="both"/>
        <w:rPr>
          <w:sz w:val="26"/>
          <w:szCs w:val="28"/>
        </w:rPr>
      </w:pPr>
      <w:r>
        <w:rPr>
          <w:rFonts w:ascii="Times New Roman" w:hAnsi="Times New Roman" w:cs="Times New Roman"/>
          <w:sz w:val="26"/>
          <w:szCs w:val="26"/>
        </w:rPr>
        <w:t xml:space="preserve">+ Thực hiện nghiêm túc việc bảo lãnh thực hiện hợp đồng, bảo hành chất lượng công trình.</w:t>
      </w:r>
      <w:r>
        <w:rPr>
          <w:sz w:val="26"/>
          <w:szCs w:val="28"/>
        </w:rPr>
      </w:r>
      <w:r>
        <w:rPr>
          <w:sz w:val="26"/>
          <w:szCs w:val="28"/>
        </w:rPr>
      </w:r>
    </w:p>
    <w:p>
      <w:pPr>
        <w:pBdr/>
        <w:tabs>
          <w:tab w:val="num" w:leader="none" w:pos="360"/>
          <w:tab w:val="left" w:leader="none" w:pos="990"/>
          <w:tab w:val="left" w:leader="none" w:pos="8640"/>
        </w:tabs>
        <w:spacing/>
        <w:ind w:firstLine="567"/>
        <w:jc w:val="both"/>
        <w:rPr>
          <w:sz w:val="26"/>
          <w:szCs w:val="28"/>
        </w:rPr>
      </w:pPr>
      <w:r>
        <w:rPr>
          <w:rFonts w:ascii="Times New Roman" w:hAnsi="Times New Roman" w:cs="Times New Roman"/>
          <w:sz w:val="26"/>
          <w:szCs w:val="26"/>
        </w:rPr>
        <w:t xml:space="preserve">+ Giám sát chặt chẽ trong quá trình xây dựng.</w:t>
      </w:r>
      <w:r>
        <w:rPr>
          <w:sz w:val="26"/>
          <w:szCs w:val="28"/>
        </w:rPr>
      </w:r>
      <w:r>
        <w:rPr>
          <w:sz w:val="26"/>
          <w:szCs w:val="28"/>
        </w:rPr>
      </w:r>
    </w:p>
    <w:p>
      <w:pPr>
        <w:pBdr/>
        <w:tabs>
          <w:tab w:val="num" w:leader="none" w:pos="360"/>
          <w:tab w:val="left" w:leader="none" w:pos="990"/>
          <w:tab w:val="left" w:leader="none" w:pos="8640"/>
        </w:tabs>
        <w:spacing/>
        <w:ind w:firstLine="567"/>
        <w:jc w:val="both"/>
        <w:rPr>
          <w:sz w:val="26"/>
          <w:szCs w:val="28"/>
        </w:rPr>
      </w:pPr>
      <w:r>
        <w:rPr>
          <w:rFonts w:ascii="Times New Roman" w:hAnsi="Times New Roman" w:cs="Times New Roman"/>
          <w:sz w:val="26"/>
          <w:szCs w:val="26"/>
        </w:rPr>
        <w:t xml:space="preserve">+ Hỗ trợ của các cấp có thẩm quyền, dự phòng về tài chính của khách hàng trong trường hợp vượt dự toán.</w:t>
      </w:r>
      <w:r>
        <w:rPr>
          <w:sz w:val="26"/>
          <w:szCs w:val="28"/>
        </w:rPr>
      </w:r>
      <w:r>
        <w:rPr>
          <w:sz w:val="26"/>
          <w:szCs w:val="28"/>
        </w:rPr>
      </w:r>
    </w:p>
    <w:p>
      <w:pPr>
        <w:pBdr/>
        <w:tabs>
          <w:tab w:val="num" w:leader="none" w:pos="360"/>
          <w:tab w:val="left" w:leader="none" w:pos="990"/>
          <w:tab w:val="left" w:leader="none" w:pos="8640"/>
        </w:tabs>
        <w:spacing/>
        <w:ind w:firstLine="567"/>
        <w:jc w:val="both"/>
        <w:rPr>
          <w:sz w:val="26"/>
          <w:szCs w:val="28"/>
        </w:rPr>
      </w:pPr>
      <w:r>
        <w:rPr>
          <w:rFonts w:ascii="Times New Roman" w:hAnsi="Times New Roman" w:cs="Times New Roman"/>
          <w:sz w:val="26"/>
          <w:szCs w:val="26"/>
        </w:rPr>
        <w:t xml:space="preserve">+ Quy định rõ trách nhiệm vấn đề đền bù, giải toả mặt bằng.</w:t>
      </w:r>
      <w:r>
        <w:rPr>
          <w:sz w:val="26"/>
          <w:szCs w:val="28"/>
        </w:rPr>
      </w:r>
      <w:r>
        <w:rPr>
          <w:sz w:val="26"/>
          <w:szCs w:val="28"/>
        </w:rPr>
      </w:r>
    </w:p>
    <w:p>
      <w:pPr>
        <w:pBdr/>
        <w:tabs>
          <w:tab w:val="num" w:leader="none" w:pos="360"/>
          <w:tab w:val="left" w:leader="none" w:pos="990"/>
          <w:tab w:val="left" w:leader="none" w:pos="8640"/>
        </w:tabs>
        <w:spacing/>
        <w:ind w:firstLine="567"/>
        <w:jc w:val="both"/>
        <w:rPr>
          <w:sz w:val="26"/>
          <w:szCs w:val="28"/>
        </w:rPr>
      </w:pPr>
      <w:r>
        <w:rPr>
          <w:rFonts w:ascii="Times New Roman" w:hAnsi="Times New Roman" w:cs="Times New Roman"/>
          <w:sz w:val="26"/>
          <w:szCs w:val="26"/>
        </w:rPr>
        <w:t xml:space="preserve">+ Hợp đồng giá cố định hoặc chìa khóa trao tay với sự phân chia rõ ràng nghĩa vụ của các bên.</w:t>
      </w:r>
      <w:r>
        <w:rPr>
          <w:sz w:val="26"/>
          <w:szCs w:val="28"/>
        </w:rPr>
      </w:r>
      <w:r>
        <w:rPr>
          <w:sz w:val="26"/>
          <w:szCs w:val="28"/>
        </w:rPr>
      </w:r>
    </w:p>
    <w:p>
      <w:pPr>
        <w:pBdr/>
        <w:tabs>
          <w:tab w:val="num" w:leader="none" w:pos="360"/>
          <w:tab w:val="left" w:leader="none" w:pos="8640"/>
        </w:tabs>
        <w:spacing/>
        <w:ind w:firstLine="567"/>
        <w:jc w:val="both"/>
        <w:rPr>
          <w:bCs/>
          <w:sz w:val="26"/>
          <w:szCs w:val="28"/>
        </w:rPr>
      </w:pPr>
      <w:r>
        <w:rPr>
          <w:rFonts w:ascii="Times New Roman" w:hAnsi="Times New Roman" w:cs="Times New Roman"/>
          <w:sz w:val="26"/>
          <w:szCs w:val="26"/>
        </w:rPr>
        <w:t xml:space="preserve">6. Rủi ro môi trường trong hoạt động cấp tín dụng theo quy định của Agribank:</w:t>
      </w:r>
      <w:r>
        <w:rPr>
          <w:bCs/>
          <w:sz w:val="26"/>
          <w:szCs w:val="28"/>
        </w:rPr>
      </w:r>
      <w:r>
        <w:rPr>
          <w:bCs/>
          <w:sz w:val="26"/>
          <w:szCs w:val="28"/>
        </w:rPr>
      </w:r>
    </w:p>
    <w:p>
      <w:pPr>
        <w:pBdr/>
        <w:tabs>
          <w:tab w:val="num" w:leader="none" w:pos="360"/>
          <w:tab w:val="left" w:leader="none" w:pos="8640"/>
        </w:tabs>
        <w:spacing/>
        <w:ind w:firstLine="567"/>
        <w:jc w:val="both"/>
        <w:rPr>
          <w:bCs/>
          <w:sz w:val="26"/>
          <w:szCs w:val="28"/>
        </w:rPr>
      </w:pPr>
      <w:r>
        <w:rPr>
          <w:rFonts w:ascii="Times New Roman" w:hAnsi="Times New Roman" w:cs="Times New Roman"/>
          <w:sz w:val="26"/>
          <w:szCs w:val="26"/>
          <w:highlight w:val="yellow"/>
        </w:rPr>
        <w:t xml:space="preserve">tham khảo hướng dẫn tại quy định quản lý rủi ro về môi trường trong hoạt động cấp tín dụng số 1289/QyĐ-NHNo-RRTD ngày 31/5/2023 của Tổng Giám đốc Agribank.</w:t>
      </w:r>
      <w:r>
        <w:rPr>
          <w:bCs/>
          <w:sz w:val="26"/>
          <w:szCs w:val="28"/>
        </w:rPr>
      </w:r>
      <w:r>
        <w:rPr>
          <w:bCs/>
          <w:sz w:val="26"/>
          <w:szCs w:val="28"/>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rPr>
        <w:t xml:space="preserve">-  Nhận diện rủi ro rủi ro môi trường và xã hội</w:t>
      </w:r>
      <w:r>
        <w:rPr>
          <w:sz w:val="26"/>
          <w:szCs w:val="28"/>
        </w:rPr>
      </w:r>
      <w:r>
        <w:rPr>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Những tác động tiêu cực của dự án đối với môi trường và người dân xung quanh.</w:t>
      </w:r>
      <w:r>
        <w:rPr>
          <w:rFonts w:eastAsia="Calibri"/>
          <w:sz w:val="26"/>
          <w:szCs w:val="28"/>
        </w:rPr>
      </w:r>
      <w:r>
        <w:rPr>
          <w:rFonts w:eastAsia="Calibri"/>
          <w:sz w:val="26"/>
          <w:szCs w:val="28"/>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rPr>
        <w:t xml:space="preserve">-  Các dự án thường gặp rủi ro môi trường và xã hội</w:t>
      </w:r>
      <w:r>
        <w:rPr>
          <w:sz w:val="26"/>
          <w:szCs w:val="28"/>
        </w:rPr>
      </w:r>
      <w:r>
        <w:rPr>
          <w:sz w:val="26"/>
          <w:szCs w:val="28"/>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rPr>
        <w:t xml:space="preserve">+ Các dự án sử dụng nhiều nguồn tài nguyên tự nhiên như thủy điện, nhiệt điện, dự án sử dụng nhiều đất đai.</w:t>
      </w:r>
      <w:r>
        <w:rPr>
          <w:sz w:val="26"/>
          <w:szCs w:val="28"/>
        </w:rPr>
      </w:r>
      <w:r>
        <w:rPr>
          <w:sz w:val="26"/>
          <w:szCs w:val="28"/>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rPr>
        <w:t xml:space="preserve">+ Các dự án ngành hóa chất.</w:t>
      </w:r>
      <w:r>
        <w:rPr>
          <w:sz w:val="26"/>
          <w:szCs w:val="28"/>
        </w:rPr>
      </w:r>
      <w:r>
        <w:rPr>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Biện pháp hạn chế rủi ro</w:t>
      </w:r>
      <w:r>
        <w:rPr>
          <w:rFonts w:eastAsia="Calibri"/>
          <w:sz w:val="26"/>
          <w:szCs w:val="28"/>
        </w:rPr>
      </w:r>
      <w:r>
        <w:rPr>
          <w:rFonts w:eastAsia="Calibri"/>
          <w:sz w:val="26"/>
          <w:szCs w:val="28"/>
        </w:rPr>
      </w:r>
    </w:p>
    <w:p>
      <w:pPr>
        <w:pBdr/>
        <w:tabs>
          <w:tab w:val="num" w:leader="none" w:pos="0"/>
          <w:tab w:val="left" w:leader="none" w:pos="720"/>
          <w:tab w:val="left" w:leader="none" w:pos="1170"/>
          <w:tab w:val="left" w:leader="none" w:pos="8640"/>
        </w:tabs>
        <w:spacing/>
        <w:ind w:firstLine="567"/>
        <w:jc w:val="both"/>
        <w:rPr>
          <w:rFonts w:eastAsia="Calibri"/>
          <w:sz w:val="26"/>
          <w:szCs w:val="28"/>
        </w:rPr>
      </w:pPr>
      <w:r>
        <w:rPr>
          <w:sz w:val="26"/>
          <w:szCs w:val="26"/>
        </w:rPr>
        <w:t xml:space="preserve">Loại rủi ro này, Chủ đầu tư có thể giảm thiểu thông qua việc thực hiện một số biện pháp sau:</w:t>
      </w:r>
      <w:r>
        <w:rPr>
          <w:rFonts w:eastAsia="Calibri"/>
          <w:sz w:val="26"/>
          <w:szCs w:val="28"/>
        </w:rPr>
      </w:r>
      <w:r>
        <w:rPr>
          <w:rFonts w:eastAsia="Calibri"/>
          <w:sz w:val="26"/>
          <w:szCs w:val="28"/>
        </w:rPr>
      </w:r>
    </w:p>
    <w:p>
      <w:pPr>
        <w:pBdr/>
        <w:tabs>
          <w:tab w:val="num" w:leader="none" w:pos="360"/>
          <w:tab w:val="left" w:leader="none" w:pos="72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Báo cáo đánh giá tác động môi trường (ĐTM) phải khách quan và toàn diện, được cấp có thẩm quyền phê duyệt.</w:t>
      </w:r>
      <w:r>
        <w:rPr>
          <w:sz w:val="26"/>
          <w:szCs w:val="28"/>
        </w:rPr>
      </w:r>
      <w:r>
        <w:rPr>
          <w:sz w:val="26"/>
          <w:szCs w:val="28"/>
        </w:rPr>
      </w:r>
    </w:p>
    <w:p>
      <w:pPr>
        <w:pBdr/>
        <w:tabs>
          <w:tab w:val="num" w:leader="none" w:pos="360"/>
          <w:tab w:val="left" w:leader="none" w:pos="72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Nên có sự tham gia của các bên liên quan (cơ quan quản lý môi trường, chính quyền địa phương) từ khi bắt đầu triển khai dự án.</w:t>
      </w:r>
      <w:r>
        <w:rPr>
          <w:sz w:val="26"/>
          <w:szCs w:val="28"/>
        </w:rPr>
      </w:r>
      <w:r>
        <w:rPr>
          <w:sz w:val="26"/>
          <w:szCs w:val="28"/>
        </w:rPr>
      </w:r>
    </w:p>
    <w:p>
      <w:pPr>
        <w:pBdr/>
        <w:tabs>
          <w:tab w:val="num" w:leader="none" w:pos="360"/>
          <w:tab w:val="left" w:leader="none" w:pos="720"/>
          <w:tab w:val="left" w:leader="none" w:pos="1170"/>
          <w:tab w:val="left" w:leader="none" w:pos="8640"/>
        </w:tabs>
        <w:spacing/>
        <w:ind w:firstLine="567"/>
        <w:jc w:val="both"/>
        <w:rPr>
          <w:sz w:val="26"/>
          <w:szCs w:val="28"/>
        </w:rPr>
      </w:pPr>
      <w:r>
        <w:rPr>
          <w:rFonts w:ascii="Times New Roman" w:hAnsi="Times New Roman" w:cs="Times New Roman"/>
          <w:sz w:val="26"/>
          <w:szCs w:val="26"/>
        </w:rPr>
        <w:t xml:space="preserve">+ Tuân thủ các quy định về môi trường.</w:t>
      </w:r>
      <w:r>
        <w:rPr>
          <w:sz w:val="26"/>
          <w:szCs w:val="28"/>
        </w:rPr>
      </w:r>
      <w:r>
        <w:rPr>
          <w:sz w:val="26"/>
          <w:szCs w:val="28"/>
        </w:rPr>
      </w:r>
    </w:p>
    <w:p>
      <w:pPr>
        <w:pBdr/>
        <w:tabs>
          <w:tab w:val="num" w:leader="none" w:pos="360"/>
          <w:tab w:val="left" w:leader="none" w:pos="8640"/>
        </w:tabs>
        <w:spacing/>
        <w:ind w:firstLine="567"/>
        <w:jc w:val="both"/>
        <w:rPr>
          <w:b/>
          <w:sz w:val="26"/>
          <w:szCs w:val="28"/>
        </w:rPr>
      </w:pPr>
      <w:r>
        <w:rPr>
          <w:rFonts w:ascii="Times New Roman" w:hAnsi="Times New Roman" w:cs="Times New Roman"/>
          <w:b/>
          <w:bCs/>
          <w:sz w:val="26"/>
          <w:szCs w:val="26"/>
        </w:rPr>
        <w:t xml:space="preserve">7. Rủi ro kinh tế vĩ mô, giá cả, tỷ giá, lãi suất</w:t>
      </w:r>
      <w:r>
        <w:rPr>
          <w:b/>
          <w:sz w:val="26"/>
          <w:szCs w:val="28"/>
        </w:rPr>
      </w:r>
      <w:r>
        <w:rPr>
          <w:b/>
          <w:sz w:val="26"/>
          <w:szCs w:val="28"/>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rPr>
        <w:t xml:space="preserve">- Nhận diện rủi ro  rủi ro kinh tế vĩ mô, giá cả, tỷ giá, lãi suất</w:t>
      </w:r>
      <w:r>
        <w:rPr>
          <w:sz w:val="26"/>
          <w:szCs w:val="28"/>
        </w:rPr>
      </w:r>
      <w:r>
        <w:rPr>
          <w:sz w:val="26"/>
          <w:szCs w:val="28"/>
        </w:rPr>
      </w:r>
    </w:p>
    <w:p>
      <w:pPr>
        <w:pBdr/>
        <w:tabs>
          <w:tab w:val="num" w:leader="none" w:pos="0"/>
          <w:tab w:val="left" w:leader="none" w:pos="720"/>
          <w:tab w:val="left" w:leader="none" w:pos="8640"/>
        </w:tabs>
        <w:spacing/>
        <w:ind w:firstLine="567"/>
        <w:jc w:val="both"/>
        <w:rPr>
          <w:rFonts w:eastAsia="Calibri"/>
          <w:sz w:val="26"/>
          <w:szCs w:val="28"/>
          <w:highlight w:val="yellow"/>
        </w:rPr>
      </w:pPr>
      <w:r>
        <w:rPr>
          <w:sz w:val="26"/>
          <w:szCs w:val="26"/>
          <w:highlight w:val="yellow"/>
        </w:rPr>
        <w:t xml:space="preserve">Đây là những rủi ro phát sinh từ môi trường kinh tế vĩ mô, bao gồm tỷ giá hối đoái, lạm phát, lãi suất, v.v ...</w:t>
      </w:r>
      <w:r>
        <w:rPr>
          <w:rFonts w:eastAsia="Calibri"/>
          <w:sz w:val="26"/>
          <w:szCs w:val="28"/>
          <w:highlight w:val="yellow"/>
        </w:rPr>
      </w:r>
      <w:r>
        <w:rPr>
          <w:rFonts w:eastAsia="Calibri"/>
          <w:sz w:val="26"/>
          <w:szCs w:val="28"/>
          <w:highlight w:val="yellow"/>
        </w:rPr>
      </w:r>
    </w:p>
    <w:p>
      <w:pPr>
        <w:pBdr/>
        <w:tabs>
          <w:tab w:val="num" w:leader="none" w:pos="360"/>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Rủi ro này có mối quan hệ với rủi ro thị trường đầu vào, đầu ra.</w:t>
      </w:r>
      <w:r>
        <w:rPr>
          <w:sz w:val="26"/>
          <w:szCs w:val="28"/>
          <w:highlight w:val="yellow"/>
        </w:rPr>
      </w:r>
      <w:r>
        <w:rPr>
          <w:sz w:val="26"/>
          <w:szCs w:val="28"/>
          <w:highlight w:val="yellow"/>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highlight w:val="yellow"/>
        </w:rPr>
        <w:t xml:space="preserve">Rủi ro làm cho vốn đầu tư tăng, chi phí tăng nhưng doanh thu không tăng tương ứng.</w:t>
      </w:r>
      <w:r>
        <w:rPr>
          <w:sz w:val="26"/>
          <w:szCs w:val="28"/>
        </w:rPr>
      </w:r>
      <w:r>
        <w:rPr>
          <w:sz w:val="26"/>
          <w:szCs w:val="28"/>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rPr>
        <w:t xml:space="preserve">- Các dự án thường gặp rủi ro rủi ro kinh tế vĩ mô, giá cả, tỷ giá, lãi suất</w:t>
      </w:r>
      <w:r>
        <w:rPr>
          <w:sz w:val="26"/>
          <w:szCs w:val="28"/>
        </w:rPr>
      </w:r>
      <w:r>
        <w:rPr>
          <w:sz w:val="26"/>
          <w:szCs w:val="28"/>
        </w:rPr>
      </w:r>
    </w:p>
    <w:p>
      <w:pPr>
        <w:pBdr/>
        <w:tabs>
          <w:tab w:val="num" w:leader="none" w:pos="360"/>
          <w:tab w:val="left" w:leader="none" w:pos="8640"/>
        </w:tabs>
        <w:spacing/>
        <w:ind w:firstLine="567"/>
        <w:jc w:val="both"/>
        <w:rPr>
          <w:sz w:val="26"/>
          <w:szCs w:val="28"/>
          <w:highlight w:val="yellow"/>
        </w:rPr>
      </w:pPr>
      <w:r>
        <w:rPr>
          <w:rFonts w:ascii="Times New Roman" w:hAnsi="Times New Roman" w:cs="Times New Roman"/>
          <w:sz w:val="26"/>
          <w:szCs w:val="26"/>
          <w:highlight w:val="yellow"/>
        </w:rPr>
        <w:t xml:space="preserve">+ Dự án phải sử dụng ngoại tệ để nhập khẩu.</w:t>
      </w:r>
      <w:r>
        <w:rPr>
          <w:sz w:val="26"/>
          <w:szCs w:val="28"/>
          <w:highlight w:val="yellow"/>
        </w:rPr>
      </w:r>
      <w:r>
        <w:rPr>
          <w:sz w:val="26"/>
          <w:szCs w:val="28"/>
          <w:highlight w:val="yellow"/>
        </w:rPr>
      </w:r>
    </w:p>
    <w:p>
      <w:pPr>
        <w:pBdr/>
        <w:tabs>
          <w:tab w:val="num" w:leader="none" w:pos="360"/>
          <w:tab w:val="left" w:leader="none" w:pos="8640"/>
        </w:tabs>
        <w:spacing/>
        <w:ind w:firstLine="567"/>
        <w:jc w:val="both"/>
        <w:rPr>
          <w:sz w:val="26"/>
          <w:szCs w:val="28"/>
        </w:rPr>
      </w:pPr>
      <w:r>
        <w:rPr>
          <w:rFonts w:ascii="Times New Roman" w:hAnsi="Times New Roman" w:cs="Times New Roman"/>
          <w:sz w:val="26"/>
          <w:szCs w:val="26"/>
          <w:highlight w:val="yellow"/>
        </w:rPr>
        <w:t xml:space="preserve">+ Dự án vay bằng ngoại tệ nhưng không có nguồn thu bằng ngoại tệ.</w:t>
      </w:r>
      <w:r>
        <w:rPr>
          <w:sz w:val="26"/>
          <w:szCs w:val="28"/>
        </w:rPr>
      </w:r>
      <w:r>
        <w:rPr>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Biện pháp hạn chế rủi ro</w:t>
      </w:r>
      <w:r>
        <w:rPr>
          <w:rFonts w:eastAsia="Calibri"/>
          <w:sz w:val="26"/>
          <w:szCs w:val="28"/>
        </w:rPr>
      </w:r>
      <w:r>
        <w:rPr>
          <w:rFonts w:eastAsia="Calibri"/>
          <w:sz w:val="26"/>
          <w:szCs w:val="28"/>
        </w:rPr>
      </w:r>
    </w:p>
    <w:p>
      <w:pPr>
        <w:pBdr/>
        <w:tabs>
          <w:tab w:val="num" w:leader="none" w:pos="0"/>
          <w:tab w:val="left" w:leader="none" w:pos="720"/>
          <w:tab w:val="left" w:leader="none" w:pos="8640"/>
        </w:tabs>
        <w:spacing/>
        <w:ind w:firstLine="567"/>
        <w:jc w:val="both"/>
        <w:rPr>
          <w:rFonts w:eastAsia="Calibri"/>
          <w:sz w:val="26"/>
          <w:szCs w:val="28"/>
        </w:rPr>
      </w:pPr>
      <w:r>
        <w:rPr>
          <w:sz w:val="26"/>
          <w:szCs w:val="26"/>
        </w:rPr>
        <w:t xml:space="preserve">Loại rủi ro này có thể giảm thiểu bằng cách:</w:t>
      </w:r>
      <w:r>
        <w:rPr>
          <w:rFonts w:eastAsia="Calibri"/>
          <w:sz w:val="26"/>
          <w:szCs w:val="28"/>
        </w:rPr>
      </w:r>
      <w:r>
        <w:rPr>
          <w:rFonts w:eastAsia="Calibri"/>
          <w:sz w:val="26"/>
          <w:szCs w:val="28"/>
        </w:rPr>
      </w:r>
    </w:p>
    <w:p>
      <w:pPr>
        <w:pBdr/>
        <w:tabs>
          <w:tab w:val="num" w:leader="none" w:pos="360"/>
          <w:tab w:val="left" w:leader="none" w:pos="567"/>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Phân tích các điều kiện kinh tế vĩ mô cơ bản.</w:t>
      </w:r>
      <w:r>
        <w:rPr>
          <w:sz w:val="26"/>
          <w:szCs w:val="28"/>
        </w:rPr>
      </w:r>
      <w:r>
        <w:rPr>
          <w:sz w:val="26"/>
          <w:szCs w:val="28"/>
        </w:rPr>
      </w:r>
    </w:p>
    <w:p>
      <w:pPr>
        <w:pBdr/>
        <w:tabs>
          <w:tab w:val="num" w:leader="none" w:pos="360"/>
          <w:tab w:val="left" w:leader="none" w:pos="567"/>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Sử dụng các công cụ thị trường như hoán đổi và tự bảo hiểm.</w:t>
      </w:r>
      <w:r>
        <w:rPr>
          <w:sz w:val="26"/>
          <w:szCs w:val="28"/>
        </w:rPr>
      </w:r>
      <w:r>
        <w:rPr>
          <w:sz w:val="26"/>
          <w:szCs w:val="28"/>
        </w:rPr>
      </w:r>
    </w:p>
    <w:p>
      <w:pPr>
        <w:pBdr/>
        <w:tabs>
          <w:tab w:val="num" w:leader="none" w:pos="360"/>
          <w:tab w:val="left" w:leader="none" w:pos="720"/>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Bảo vệ trong các hợp đồng (ví dụ: chỉ số hoá, cơ chế chuyển qua, giá cả leo thang, bất khả kháng).</w:t>
      </w:r>
      <w:r>
        <w:rPr>
          <w:sz w:val="26"/>
          <w:szCs w:val="28"/>
        </w:rPr>
      </w:r>
      <w:r>
        <w:rPr>
          <w:sz w:val="26"/>
          <w:szCs w:val="28"/>
        </w:rPr>
      </w:r>
    </w:p>
    <w:p>
      <w:pPr>
        <w:pBdr/>
        <w:tabs>
          <w:tab w:val="left" w:leader="none" w:pos="0"/>
          <w:tab w:val="num" w:leader="none" w:pos="360"/>
          <w:tab w:val="left" w:leader="none" w:pos="1080"/>
          <w:tab w:val="left" w:leader="none" w:pos="8640"/>
        </w:tabs>
        <w:spacing/>
        <w:ind w:firstLine="567"/>
        <w:jc w:val="both"/>
        <w:rPr>
          <w:sz w:val="26"/>
          <w:szCs w:val="28"/>
        </w:rPr>
      </w:pPr>
      <w:r>
        <w:rPr>
          <w:rFonts w:ascii="Times New Roman" w:hAnsi="Times New Roman" w:cs="Times New Roman"/>
          <w:sz w:val="26"/>
          <w:szCs w:val="26"/>
        </w:rPr>
        <w:t xml:space="preserve">+ Đảm bảo/cam kết của Nhà nước về phá giá tiền tệ và cung cấp ngoại hối (nếu được).</w:t>
      </w:r>
      <w:r>
        <w:rPr>
          <w:sz w:val="26"/>
          <w:szCs w:val="28"/>
        </w:rPr>
      </w:r>
      <w:r>
        <w:rPr>
          <w:sz w:val="26"/>
          <w:szCs w:val="28"/>
        </w:rPr>
      </w:r>
    </w:p>
    <w:p>
      <w:pPr>
        <w:pBdr/>
        <w:tabs>
          <w:tab w:val="num" w:leader="none" w:pos="0"/>
          <w:tab w:val="left" w:leader="none" w:pos="8640"/>
        </w:tabs>
        <w:spacing/>
        <w:ind w:firstLine="567"/>
        <w:jc w:val="both"/>
        <w:rPr>
          <w:rFonts w:eastAsia="Calibri"/>
          <w:b/>
          <w:sz w:val="26"/>
          <w:szCs w:val="28"/>
        </w:rPr>
      </w:pPr>
      <w:r>
        <w:rPr>
          <w:b/>
          <w:bCs/>
          <w:sz w:val="26"/>
          <w:szCs w:val="26"/>
        </w:rPr>
        <w:t xml:space="preserve">8. Các rủi ro khác</w:t>
      </w:r>
      <w:r>
        <w:rPr>
          <w:rFonts w:eastAsia="Calibri"/>
          <w:b/>
          <w:sz w:val="26"/>
          <w:szCs w:val="28"/>
        </w:rPr>
      </w:r>
      <w:r>
        <w:rPr>
          <w:rFonts w:eastAsia="Calibri"/>
          <w:b/>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Năng lực tài chính của chủ đầu tư</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highlight w:val="yellow"/>
        </w:rPr>
      </w:pPr>
      <w:r>
        <w:rPr>
          <w:sz w:val="26"/>
          <w:szCs w:val="26"/>
          <w:highlight w:val="yellow"/>
        </w:rPr>
        <w:t xml:space="preserve">+ Chủ đầu tư không có khả năng tham gia vốn đối ứng vào dự án theo cam kết. </w:t>
      </w:r>
      <w:r>
        <w:rPr>
          <w:rFonts w:eastAsia="Calibri"/>
          <w:sz w:val="26"/>
          <w:szCs w:val="28"/>
          <w:highlight w:val="yellow"/>
        </w:rPr>
      </w:r>
      <w:r>
        <w:rPr>
          <w:rFonts w:eastAsia="Calibri"/>
          <w:sz w:val="26"/>
          <w:szCs w:val="28"/>
          <w:highlight w:val="yellow"/>
        </w:rPr>
      </w:r>
    </w:p>
    <w:p>
      <w:pPr>
        <w:pBdr/>
        <w:tabs>
          <w:tab w:val="num" w:leader="none" w:pos="0"/>
          <w:tab w:val="left" w:leader="none" w:pos="8640"/>
        </w:tabs>
        <w:spacing/>
        <w:ind w:firstLine="567"/>
        <w:jc w:val="both"/>
        <w:rPr>
          <w:rFonts w:eastAsia="Calibri"/>
          <w:sz w:val="26"/>
          <w:szCs w:val="28"/>
        </w:rPr>
      </w:pPr>
      <w:r>
        <w:rPr>
          <w:sz w:val="26"/>
          <w:szCs w:val="26"/>
          <w:highlight w:val="yellow"/>
        </w:rPr>
        <w:t xml:space="preserve">+ Không huy động đủ vốn theo kế hoạch để xây dựng và vận hành dự án.</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rPr>
      </w:pPr>
      <w:r>
        <w:rPr>
          <w:sz w:val="26"/>
          <w:szCs w:val="26"/>
        </w:rPr>
        <w:t xml:space="preserve">- Khả năng vận hành dự án của chủ đầu tư</w:t>
      </w:r>
      <w:r>
        <w:rPr>
          <w:rFonts w:eastAsia="Calibri"/>
          <w:sz w:val="26"/>
          <w:szCs w:val="28"/>
        </w:rPr>
      </w:r>
      <w:r>
        <w:rPr>
          <w:rFonts w:eastAsia="Calibri"/>
          <w:sz w:val="26"/>
          <w:szCs w:val="28"/>
        </w:rPr>
      </w:r>
    </w:p>
    <w:p>
      <w:pPr>
        <w:pBdr/>
        <w:tabs>
          <w:tab w:val="num" w:leader="none" w:pos="0"/>
          <w:tab w:val="left" w:leader="none" w:pos="8640"/>
        </w:tabs>
        <w:spacing/>
        <w:ind w:firstLine="567"/>
        <w:jc w:val="both"/>
        <w:rPr>
          <w:rFonts w:eastAsia="Calibri"/>
          <w:sz w:val="26"/>
          <w:szCs w:val="28"/>
          <w:highlight w:val="yellow"/>
        </w:rPr>
      </w:pPr>
      <w:r>
        <w:rPr>
          <w:sz w:val="26"/>
          <w:szCs w:val="26"/>
          <w:highlight w:val="yellow"/>
        </w:rPr>
        <w:t xml:space="preserve">+ Chủ đầu tư không có kinh nghiệm trong lĩnh vực đầu tư.</w:t>
      </w:r>
      <w:r>
        <w:rPr>
          <w:rFonts w:eastAsia="Calibri"/>
          <w:sz w:val="26"/>
          <w:szCs w:val="28"/>
          <w:highlight w:val="yellow"/>
        </w:rPr>
      </w:r>
      <w:r>
        <w:rPr>
          <w:rFonts w:eastAsia="Calibri"/>
          <w:sz w:val="26"/>
          <w:szCs w:val="28"/>
          <w:highlight w:val="yellow"/>
        </w:rPr>
      </w:r>
    </w:p>
    <w:p>
      <w:pPr>
        <w:pBdr/>
        <w:tabs>
          <w:tab w:val="num" w:leader="none" w:pos="0"/>
          <w:tab w:val="left" w:leader="none" w:pos="8640"/>
        </w:tabs>
        <w:spacing/>
        <w:ind w:firstLine="567"/>
        <w:jc w:val="both"/>
        <w:rPr>
          <w:rFonts w:eastAsia="Calibri"/>
          <w:sz w:val="26"/>
          <w:szCs w:val="28"/>
        </w:rPr>
      </w:pPr>
      <w:r>
        <w:rPr>
          <w:sz w:val="26"/>
          <w:szCs w:val="26"/>
          <w:highlight w:val="yellow"/>
        </w:rPr>
        <w:t xml:space="preserve">+ Không có sự liên kết, hợp tác trên thị trường, bị các đối thủ áp đặt.</w:t>
      </w:r>
      <w:r>
        <w:rPr>
          <w:rFonts w:eastAsia="Calibri"/>
          <w:sz w:val="26"/>
          <w:szCs w:val="28"/>
        </w:rPr>
      </w:r>
      <w:r>
        <w:rPr>
          <w:rFonts w:eastAsia="Calibri"/>
          <w:sz w:val="26"/>
          <w:szCs w:val="28"/>
        </w:rPr>
      </w:r>
    </w:p>
    <w:p>
      <w:pPr>
        <w:pBdr/>
        <w:spacing/>
        <w:ind w:firstLine="567"/>
        <w:jc w:val="both"/>
        <w:rPr>
          <w:b/>
          <w:bCs/>
          <w:sz w:val="26"/>
          <w:szCs w:val="28"/>
        </w:rPr>
      </w:pPr>
      <w:r>
        <w:rPr>
          <w:rFonts w:ascii="Times New Roman" w:hAnsi="Times New Roman" w:cs="Times New Roman"/>
          <w:b/>
          <w:bCs/>
          <w:sz w:val="26"/>
          <w:szCs w:val="26"/>
        </w:rPr>
        <w:t xml:space="preserve">VI. Đánh giá điều kiện cho vay ngoại tệ: không</w:t>
      </w:r>
      <w:r>
        <w:rPr>
          <w:b/>
          <w:bCs/>
          <w:sz w:val="26"/>
          <w:szCs w:val="28"/>
        </w:rPr>
      </w:r>
      <w:r>
        <w:rPr>
          <w:b/>
          <w:bCs/>
          <w:sz w:val="26"/>
          <w:szCs w:val="28"/>
        </w:rPr>
      </w:r>
    </w:p>
    <w:p>
      <w:pPr>
        <w:pBdr/>
        <w:spacing/>
        <w:ind w:firstLine="567"/>
        <w:jc w:val="both"/>
        <w:rPr>
          <w:b/>
          <w:bCs/>
          <w:sz w:val="26"/>
          <w:szCs w:val="28"/>
        </w:rPr>
      </w:pPr>
      <w:r>
        <w:rPr>
          <w:rFonts w:ascii="Times New Roman" w:hAnsi="Times New Roman" w:cs="Times New Roman"/>
          <w:b/>
          <w:bCs/>
          <w:sz w:val="26"/>
          <w:szCs w:val="26"/>
        </w:rPr>
        <w:t xml:space="preserve">VII. Đánh giá </w:t>
      </w:r>
      <w:r>
        <w:rPr>
          <w:b/>
          <w:bCs/>
          <w:sz w:val="26"/>
          <w:szCs w:val="28"/>
        </w:rPr>
      </w:r>
      <w:r>
        <w:rPr>
          <w:b/>
          <w:bCs/>
          <w:sz w:val="26"/>
          <w:szCs w:val="28"/>
        </w:rPr>
      </w:r>
    </w:p>
    <w:p>
      <w:pPr>
        <w:pBdr/>
        <w:spacing/>
        <w:ind w:firstLine="567"/>
        <w:jc w:val="both"/>
        <w:rPr>
          <w:sz w:val="26"/>
          <w:szCs w:val="28"/>
        </w:rPr>
      </w:pPr>
      <w:r>
        <w:rPr>
          <w:rFonts w:ascii="Times New Roman" w:hAnsi="Times New Roman" w:cs="Times New Roman"/>
          <w:sz w:val="26"/>
          <w:szCs w:val="26"/>
        </w:rPr>
        <w:t xml:space="preserve">1. Xác định người có liên quan của khách hàng, tổng dư nợ cấp tín dụng của khách hàng và người có liên quan tại Agribank: </w:t>
      </w:r>
      <w:r>
        <w:rPr>
          <w:sz w:val="26"/>
          <w:szCs w:val="28"/>
        </w:rPr>
      </w:r>
      <w:r>
        <w:rPr>
          <w:sz w:val="26"/>
          <w:szCs w:val="28"/>
        </w:rPr>
      </w:r>
    </w:p>
    <w:tbl>
      <w:tblPr>
        <w:tblStyle w:val="973"/>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87"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STT</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294"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Tên tổ chức/cá nhân</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51"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Mã số ĐKKD/ CMND</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935"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Mối quan hệ liên quan</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33" w:type="pct"/>
            <w:textDirection w:val="lrTb"/>
            <w:noWrap w:val="false"/>
          </w:tcPr>
          <w:p>
            <w:pPr>
              <w:pBdr/>
              <w:spacing/>
              <w:ind/>
              <w:jc w:val="center"/>
              <w:rPr>
                <w:b/>
                <w:bCs/>
                <w:sz w:val="26"/>
                <w:szCs w:val="26"/>
                <w:shd w:val="clear" w:color="auto" w:fill="ffffff"/>
              </w:rPr>
            </w:pPr>
            <w:r>
              <w:rPr>
                <w:rFonts w:ascii="Times New Roman" w:hAnsi="Times New Roman" w:cs="Times New Roman"/>
                <w:b/>
                <w:bCs/>
                <w:sz w:val="26"/>
                <w:szCs w:val="26"/>
              </w:rPr>
              <w:t xml:space="preserve">Dư nợ tại gribank</w:t>
            </w:r>
            <w:r>
              <w:rPr>
                <w:b/>
                <w:bCs/>
                <w:sz w:val="26"/>
                <w:szCs w:val="26"/>
                <w:shd w:val="clear" w:color="auto" w:fill="ffffff"/>
              </w:rPr>
            </w:r>
            <w:r>
              <w:rPr>
                <w:b/>
                <w:bCs/>
                <w:sz w:val="26"/>
                <w:szCs w:val="26"/>
                <w:shd w:val="clear" w:color="auto" w:fill="ffffff"/>
              </w:rPr>
            </w:r>
          </w:p>
          <w:p>
            <w:pPr>
              <w:pBdr/>
              <w:spacing/>
              <w:ind/>
              <w:jc w:val="center"/>
              <w:rPr>
                <w:b/>
                <w:bCs/>
                <w:sz w:val="26"/>
                <w:szCs w:val="26"/>
                <w:shd w:val="clear" w:color="auto" w:fill="ffffff"/>
              </w:rPr>
            </w:pPr>
            <w:r>
              <w:rPr>
                <w:rFonts w:ascii="Times New Roman" w:hAnsi="Times New Roman" w:cs="Times New Roman"/>
                <w:b/>
                <w:bCs/>
                <w:sz w:val="26"/>
                <w:szCs w:val="26"/>
              </w:rPr>
              <w:t xml:space="preserve">(VND)</w:t>
            </w:r>
            <w:r>
              <w:rPr>
                <w:b/>
                <w:bCs/>
                <w:sz w:val="26"/>
                <w:szCs w:val="26"/>
                <w:shd w:val="clear" w:color="auto" w:fill="ffffff"/>
              </w:rPr>
            </w:r>
            <w:r>
              <w:rPr>
                <w:b/>
                <w:bCs/>
                <w:sz w:val="26"/>
                <w:szCs w:val="26"/>
                <w:shd w:val="clear" w:color="auto" w:fill="ffffff"/>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87"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[STT]</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294" w:type="pct"/>
            <w:vAlign w:val="center"/>
            <w:textDirection w:val="lrTb"/>
            <w:noWrap w:val="false"/>
          </w:tcPr>
          <w:p>
            <w:pPr>
              <w:pBdr/>
              <w:spacing/>
              <w:ind/>
              <w:rPr>
                <w:sz w:val="26"/>
                <w:szCs w:val="26"/>
              </w:rPr>
            </w:pPr>
            <w:r>
              <w:rPr>
                <w:rFonts w:ascii="Times New Roman" w:hAnsi="Times New Roman" w:cs="Times New Roman"/>
                <w:sz w:val="26"/>
                <w:szCs w:val="26"/>
              </w:rPr>
              <w:t xml:space="preserve">[Tên tổ chức/Cá nhân]</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51"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[Số ĐKKD/CMND]</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935" w:type="pct"/>
            <w:vAlign w:val="center"/>
            <w:textDirection w:val="lrTb"/>
            <w:noWrap w:val="false"/>
          </w:tcPr>
          <w:p>
            <w:pPr>
              <w:pBdr/>
              <w:spacing/>
              <w:ind/>
              <w:jc w:val="center"/>
              <w:rPr>
                <w:sz w:val="26"/>
                <w:szCs w:val="26"/>
              </w:rPr>
            </w:pPr>
            <w:r>
              <w:rPr>
                <w:rFonts w:ascii="Times New Roman" w:hAnsi="Times New Roman" w:cs="Times New Roman"/>
                <w:sz w:val="26"/>
                <w:szCs w:val="26"/>
              </w:rPr>
              <w:t xml:space="preserve">[Mối liên quan]</w:t>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33" w:type="pct"/>
            <w:textDirection w:val="lrTb"/>
            <w:noWrap w:val="false"/>
          </w:tcPr>
          <w:p>
            <w:pPr>
              <w:pBdr/>
              <w:spacing/>
              <w:ind/>
              <w:jc w:val="center"/>
              <w:rPr>
                <w:sz w:val="26"/>
                <w:szCs w:val="26"/>
              </w:rPr>
            </w:pPr>
            <w:r>
              <w:rPr>
                <w:rFonts w:ascii="Times New Roman" w:hAnsi="Times New Roman" w:cs="Times New Roman"/>
                <w:sz w:val="26"/>
                <w:szCs w:val="26"/>
              </w:rPr>
              <w:t xml:space="preserve">[Tổng số dư cấp tín dụng]</w:t>
            </w:r>
            <w:r>
              <w:rPr>
                <w:sz w:val="26"/>
                <w:szCs w:val="26"/>
              </w:rPr>
            </w:r>
            <w:r>
              <w:rPr>
                <w:sz w:val="26"/>
                <w:szCs w:val="26"/>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87" w:type="pct"/>
            <w:vAlign w:val="center"/>
            <w:textDirection w:val="lrTb"/>
            <w:noWrap w:val="false"/>
          </w:tcPr>
          <w:p>
            <w:pPr>
              <w:pBdr/>
              <w:spacing/>
              <w:ind/>
              <w:jc w:val="center"/>
              <w:rPr>
                <w:b/>
                <w:sz w:val="26"/>
                <w:szCs w:val="26"/>
              </w:rPr>
            </w:pPr>
            <w:r>
              <w:rPr>
                <w:b/>
                <w:sz w:val="26"/>
                <w:szCs w:val="26"/>
              </w:rPr>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294"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Cộng</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51" w:type="pct"/>
            <w:vAlign w:val="center"/>
            <w:textDirection w:val="lrTb"/>
            <w:noWrap w:val="false"/>
          </w:tcPr>
          <w:p>
            <w:pPr>
              <w:pBdr/>
              <w:spacing/>
              <w:ind/>
              <w:jc w:val="center"/>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935" w:type="pct"/>
            <w:vAlign w:val="center"/>
            <w:textDirection w:val="lrTb"/>
            <w:noWrap w:val="false"/>
          </w:tcPr>
          <w:p>
            <w:pPr>
              <w:pBdr/>
              <w:spacing/>
              <w:ind/>
              <w:jc w:val="center"/>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133"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[Tổng Tổng số dư cấp tín dụng]</w:t>
            </w:r>
            <w:r>
              <w:rPr>
                <w:b/>
                <w:sz w:val="26"/>
                <w:szCs w:val="26"/>
              </w:rPr>
            </w:r>
            <w:r>
              <w:rPr>
                <w:b/>
                <w:sz w:val="26"/>
                <w:szCs w:val="26"/>
              </w:rPr>
            </w:r>
          </w:p>
        </w:tc>
      </w:tr>
    </w:tbl>
    <w:p>
      <w:pPr>
        <w:pBdr/>
        <w:spacing/>
        <w:ind w:firstLine="567"/>
        <w:jc w:val="both"/>
        <w:rPr>
          <w:sz w:val="26"/>
          <w:szCs w:val="26"/>
        </w:rPr>
      </w:pPr>
      <w:r>
        <w:rPr>
          <w:rFonts w:ascii="Times New Roman" w:hAnsi="Times New Roman" w:cs="Times New Roman"/>
          <w:sz w:val="26"/>
          <w:szCs w:val="26"/>
        </w:rPr>
        <w:t xml:space="preserve">- Tổng dư nợ cấp tín dụng của khách hàng và người có liên quan tại Agribank là: </w:t>
      </w:r>
      <w:r>
        <w:rPr>
          <w:rFonts w:ascii="Times New Roman" w:hAnsi="Times New Roman" w:cs="Times New Roman"/>
          <w:b/>
          <w:bCs/>
          <w:sz w:val="26"/>
          <w:szCs w:val="26"/>
        </w:rPr>
        <w:t xml:space="preserve">[Dư nợ của KH và NLQ tại Agribank]</w:t>
      </w:r>
      <w:r>
        <w:rPr>
          <w:rFonts w:ascii="Times New Roman" w:hAnsi="Times New Roman" w:cs="Times New Roman"/>
          <w:sz w:val="26"/>
          <w:szCs w:val="26"/>
        </w:rPr>
        <w:t xml:space="preserve"> đồng.</w:t>
      </w:r>
      <w:r>
        <w:rPr>
          <w:sz w:val="26"/>
          <w:szCs w:val="26"/>
        </w:rPr>
      </w:r>
      <w:r>
        <w:rPr>
          <w:sz w:val="26"/>
          <w:szCs w:val="26"/>
        </w:rPr>
      </w:r>
    </w:p>
    <w:p>
      <w:pPr>
        <w:pBdr/>
        <w:spacing/>
        <w:ind w:firstLine="567"/>
        <w:jc w:val="both"/>
        <w:rPr>
          <w:rFonts w:eastAsia="Calibri"/>
          <w:sz w:val="26"/>
          <w:szCs w:val="26"/>
        </w:rPr>
      </w:pPr>
      <w:r>
        <w:rPr>
          <w:sz w:val="26"/>
          <w:szCs w:val="26"/>
        </w:rPr>
        <w:t xml:space="preserve">2. Kết quả chấm điểm xếp hạng tín dụng nội bộ của khách hàng, bao gồm kết quả xếp hạng tín nhiệm tại các tổ chức tín dụng, chi nhánh ngân hàng nước ngoài khác (nếu có); Khách hàng xếp hạng [Xếp hạng KH theo CIC]</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3. Đánh giá quy định về hạn chế cho vay, giới hạn cho vay, thẩm quyền cấp tín dụng:</w:t>
      </w:r>
      <w:r>
        <w:rPr>
          <w:rFonts w:eastAsia="Calibri"/>
          <w:sz w:val="26"/>
          <w:szCs w:val="26"/>
        </w:rPr>
      </w:r>
      <w:r>
        <w:rPr>
          <w:rFonts w:eastAsia="Calibri"/>
          <w:sz w:val="26"/>
          <w:szCs w:val="26"/>
        </w:rPr>
      </w:r>
    </w:p>
    <w:p>
      <w:pPr>
        <w:pBdr/>
        <w:tabs>
          <w:tab w:val="num" w:leader="none" w:pos="426"/>
        </w:tabs>
        <w:spacing/>
        <w:ind w:firstLine="567"/>
        <w:jc w:val="both"/>
        <w:rPr>
          <w:sz w:val="26"/>
          <w:szCs w:val="28"/>
        </w:rPr>
      </w:pPr>
      <w:r>
        <w:rPr>
          <w:rFonts w:ascii="Times New Roman" w:hAnsi="Times New Roman" w:cs="Times New Roman"/>
          <w:sz w:val="26"/>
          <w:szCs w:val="26"/>
        </w:rPr>
        <w:t xml:space="preserve">Theo quy định tại Điều 23 Quy chế số 656/QC-HĐTV-TD ngày 31/08/2023 của Hội đồng thành viên Agribank về Quy chế cho vay đối với khách hàng trong hệ thống Agribank (QC 656): khách hàng không thuộc đối tượng hạn chế cấp tín dụng</w:t>
      </w:r>
      <w:r>
        <w:rPr>
          <w:sz w:val="26"/>
          <w:szCs w:val="28"/>
        </w:rPr>
      </w:r>
      <w:r>
        <w:rPr>
          <w:sz w:val="26"/>
          <w:szCs w:val="28"/>
        </w:rPr>
      </w:r>
    </w:p>
    <w:p>
      <w:pPr>
        <w:pBdr/>
        <w:tabs>
          <w:tab w:val="num" w:leader="none" w:pos="426"/>
        </w:tabs>
        <w:spacing/>
        <w:ind w:firstLine="567"/>
        <w:jc w:val="both"/>
        <w:rPr>
          <w:sz w:val="26"/>
          <w:szCs w:val="28"/>
        </w:rPr>
      </w:pPr>
      <w:r>
        <w:rPr>
          <w:rFonts w:ascii="Times New Roman" w:hAnsi="Times New Roman" w:cs="Times New Roman"/>
          <w:sz w:val="26"/>
          <w:szCs w:val="26"/>
        </w:rPr>
        <w:t xml:space="preserve">Theo quy định tại Điều 24 QC 656 (Cấp tín dụng đối với Giám đốc, Phó Giám đốc chi nhánh và các chức danh tương đương): khách hàng không thuộc đối tượng</w:t>
      </w:r>
      <w:r>
        <w:rPr>
          <w:sz w:val="26"/>
          <w:szCs w:val="28"/>
        </w:rPr>
      </w:r>
      <w:r>
        <w:rPr>
          <w:sz w:val="26"/>
          <w:szCs w:val="28"/>
        </w:rPr>
      </w:r>
    </w:p>
    <w:p>
      <w:pPr>
        <w:pBdr/>
        <w:tabs>
          <w:tab w:val="num" w:leader="none" w:pos="426"/>
        </w:tabs>
        <w:spacing/>
        <w:ind w:firstLine="567"/>
        <w:jc w:val="both"/>
        <w:rPr>
          <w:sz w:val="26"/>
          <w:szCs w:val="28"/>
        </w:rPr>
      </w:pPr>
      <w:r>
        <w:rPr>
          <w:rFonts w:ascii="Times New Roman" w:hAnsi="Times New Roman" w:cs="Times New Roman"/>
          <w:sz w:val="26"/>
          <w:szCs w:val="26"/>
        </w:rPr>
        <w:t xml:space="preserve">Theo quy định tại Điều 25 QC 656 (Giới hạn cấp tín dụng): tổng mức dư cấp tín dụng đối với một khách hàng và người có liên quan không vượt quá giới hạn cấp tín dụng</w:t>
      </w:r>
      <w:r>
        <w:rPr>
          <w:sz w:val="26"/>
          <w:szCs w:val="28"/>
        </w:rPr>
      </w:r>
      <w:r>
        <w:rPr>
          <w:sz w:val="26"/>
          <w:szCs w:val="28"/>
        </w:rPr>
      </w:r>
    </w:p>
    <w:p>
      <w:pPr>
        <w:pBdr/>
        <w:tabs>
          <w:tab w:val="num" w:leader="none" w:pos="426"/>
        </w:tabs>
        <w:spacing/>
        <w:ind w:firstLine="567"/>
        <w:jc w:val="both"/>
        <w:rPr>
          <w:sz w:val="26"/>
          <w:szCs w:val="28"/>
        </w:rPr>
      </w:pPr>
      <w:r>
        <w:rPr>
          <w:rFonts w:ascii="Times New Roman" w:hAnsi="Times New Roman" w:cs="Times New Roman"/>
          <w:sz w:val="26"/>
          <w:szCs w:val="26"/>
        </w:rPr>
        <w:t xml:space="preserve">Theo quy định tại Quyết định số 204 và 545/QĐ-HĐTV-TD của Hội đồng thành viên Agribank về ban hành Quy định phân cấp quyết định cấp tín dụng trong hệ thống Agribank và Quyết định sửa đổi bổ sung, rà soát thẩm quyền phê duyệt cấp tín dụng đối với khoản vay:</w:t>
      </w:r>
      <w:r>
        <w:rPr>
          <w:sz w:val="26"/>
          <w:szCs w:val="28"/>
        </w:rPr>
      </w:r>
      <w:r>
        <w:rPr>
          <w:sz w:val="26"/>
          <w:szCs w:val="28"/>
        </w:rPr>
      </w:r>
    </w:p>
    <w:p>
      <w:pPr>
        <w:pBdr/>
        <w:spacing/>
        <w:ind w:firstLine="567"/>
        <w:jc w:val="both"/>
        <w:rPr>
          <w:rFonts w:eastAsia="Calibri"/>
          <w:bCs/>
          <w:sz w:val="26"/>
          <w:szCs w:val="26"/>
        </w:rPr>
      </w:pPr>
      <w:r>
        <w:rPr>
          <w:sz w:val="26"/>
          <w:szCs w:val="26"/>
        </w:rPr>
        <w:t xml:space="preserve">- Công thức xác định như sau :</w:t>
      </w:r>
      <w:r>
        <w:rPr>
          <w:rFonts w:eastAsia="Calibri"/>
          <w:bCs/>
          <w:sz w:val="26"/>
          <w:szCs w:val="26"/>
        </w:rPr>
      </w:r>
      <w:r>
        <w:rPr>
          <w:rFonts w:eastAsia="Calibri"/>
          <w:bCs/>
          <w:sz w:val="26"/>
          <w:szCs w:val="26"/>
        </w:rPr>
      </w:r>
    </w:p>
    <w:tbl>
      <w:tblPr>
        <w:tblStyle w:val="973"/>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277"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Thẩm quyền cấp  tín dụng đối với một khách hàng và người có liên quan</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16" w:type="pct"/>
            <w:vAlign w:val="center"/>
            <w:textDirection w:val="lrTb"/>
            <w:noWrap w:val="false"/>
          </w:tcPr>
          <w:p>
            <w:pPr>
              <w:pBdr/>
              <w:spacing/>
              <w:ind/>
              <w:jc w:val="center"/>
              <w:rPr>
                <w:b/>
                <w:sz w:val="26"/>
                <w:szCs w:val="26"/>
              </w:rPr>
            </w:pPr>
            <w:r>
              <w:rPr>
                <w:rFonts w:ascii="Times New Roman" w:hAnsi="Times New Roman" w:cs="Times New Roman"/>
                <w:b/>
                <w:bCs/>
                <w:sz w:val="28"/>
                <w:szCs w:val="28"/>
              </w:rPr>
              <w:t xml:space="preserve">=</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014"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Tổng thẩm quyền cấp tín dụng của Giám đốc chi nhánh đối với các khách hàng thuộc nhóm khách hàng và người liên quan</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16" w:type="pct"/>
            <w:vAlign w:val="center"/>
            <w:textDirection w:val="lrTb"/>
            <w:noWrap w:val="false"/>
          </w:tcPr>
          <w:p>
            <w:pPr>
              <w:pBdr/>
              <w:spacing/>
              <w:ind/>
              <w:jc w:val="center"/>
              <w:rPr>
                <w:b/>
                <w:sz w:val="26"/>
                <w:szCs w:val="26"/>
              </w:rPr>
            </w:pPr>
            <w:r>
              <w:rPr>
                <w:rFonts w:ascii="Times New Roman" w:hAnsi="Times New Roman" w:cs="Times New Roman"/>
                <w:b/>
                <w:bCs/>
                <w:sz w:val="28"/>
                <w:szCs w:val="28"/>
              </w:rPr>
              <w:t xml:space="preserve">*</w:t>
            </w:r>
            <w:r>
              <w:rPr>
                <w:b/>
                <w:sz w:val="26"/>
                <w:szCs w:val="26"/>
              </w:rPr>
            </w:r>
            <w:r>
              <w:rPr>
                <w:b/>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277" w:type="pct"/>
            <w:vAlign w:val="center"/>
            <w:textDirection w:val="lrTb"/>
            <w:noWrap w:val="false"/>
          </w:tcPr>
          <w:p>
            <w:pPr>
              <w:pBdr/>
              <w:spacing/>
              <w:ind/>
              <w:jc w:val="center"/>
              <w:rPr>
                <w:b/>
                <w:sz w:val="26"/>
                <w:szCs w:val="26"/>
              </w:rPr>
            </w:pPr>
            <w:r>
              <w:rPr>
                <w:rFonts w:ascii="Times New Roman" w:hAnsi="Times New Roman" w:cs="Times New Roman"/>
                <w:b/>
                <w:bCs/>
                <w:sz w:val="26"/>
                <w:szCs w:val="26"/>
              </w:rPr>
              <w:t xml:space="preserve">[100% - 10%*(n-1)]</w:t>
            </w:r>
            <w:r>
              <w:rPr>
                <w:b/>
                <w:sz w:val="26"/>
                <w:szCs w:val="26"/>
              </w:rPr>
            </w:r>
            <w:r>
              <w:rPr>
                <w:b/>
                <w:sz w:val="26"/>
                <w:szCs w:val="26"/>
              </w:rPr>
            </w:r>
          </w:p>
        </w:tc>
      </w:tr>
    </w:tbl>
    <w:p>
      <w:pPr>
        <w:pBdr/>
        <w:spacing w:before="120"/>
        <w:ind w:firstLine="567"/>
        <w:jc w:val="both"/>
        <w:rPr>
          <w:sz w:val="26"/>
          <w:szCs w:val="26"/>
        </w:rPr>
      </w:pPr>
      <w:r>
        <w:rPr>
          <w:rFonts w:ascii="Times New Roman" w:hAnsi="Times New Roman" w:cs="Times New Roman"/>
          <w:sz w:val="26"/>
          <w:szCs w:val="26"/>
        </w:rPr>
        <w:t xml:space="preserve">Trong đó n là số khách hàng và người có liên quan có quan hệ tín dụng với Chi nhánh (trường hợp n&gt;5 thì tính n=5). Cụ thể đối với trường hợp này n = ...</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highlight w:val="yellow"/>
        </w:rPr>
        <w:t xml:space="preserve">(CBTD nhập giá trị “n” vào)</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Thẩm quyền cấp tín dụng đối với khách hàng [Tên khách hàng] và người có liên quan:</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([Dư nợ của KH và NLQ tại Agribank] + [Tổng nhu cầu cấp TD])* [100% - 10%*(n-1)] = ...... đồng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 Tổng thẩm quyền cấp tín dụng của Giám đốc Agribank [Tên chi nhánh/PGD] đối với nhóm khách hàng và người liên quan theo quy định hiện nay: ......  đồng</w:t>
      </w:r>
      <w:r>
        <w:rPr>
          <w:sz w:val="26"/>
          <w:szCs w:val="26"/>
        </w:rPr>
      </w:r>
      <w:r>
        <w:rPr>
          <w:sz w:val="26"/>
          <w:szCs w:val="26"/>
        </w:rPr>
      </w:r>
    </w:p>
    <w:p>
      <w:pPr>
        <w:pBdr/>
        <w:spacing/>
        <w:ind w:firstLine="567"/>
        <w:jc w:val="both"/>
        <w:rPr>
          <w:sz w:val="26"/>
          <w:szCs w:val="26"/>
        </w:rPr>
      </w:pPr>
      <w:r>
        <w:rPr>
          <w:rFonts w:ascii="Times New Roman" w:hAnsi="Times New Roman" w:cs="Times New Roman"/>
          <w:sz w:val="26"/>
          <w:szCs w:val="26"/>
        </w:rPr>
        <w:t xml:space="preserve">Số tiền đề xuất Giám đốc Agribank [Tên chi nhánh/PGD] phê duyệt đối với khách hàng và người có liên quan là [Dư nợ của KH và NLQ tại Agribank] + [Tổng nhu cầu cấp TD] đồng: Thuộc thẩm quyền của Giám đốc Agribank [Tên chi nhánh/PGD].</w:t>
      </w:r>
      <w:r>
        <w:rPr>
          <w:sz w:val="26"/>
          <w:szCs w:val="26"/>
        </w:rPr>
      </w:r>
      <w:r>
        <w:rPr>
          <w:sz w:val="26"/>
          <w:szCs w:val="26"/>
        </w:rPr>
      </w:r>
    </w:p>
    <w:p>
      <w:pPr>
        <w:pBdr/>
        <w:spacing/>
        <w:ind w:firstLine="567"/>
        <w:jc w:val="both"/>
        <w:rPr>
          <w:rFonts w:eastAsia="Calibri"/>
          <w:sz w:val="26"/>
          <w:szCs w:val="26"/>
        </w:rPr>
      </w:pPr>
      <w:r>
        <w:rPr>
          <w:sz w:val="26"/>
          <w:szCs w:val="26"/>
        </w:rPr>
        <w:t xml:space="preserve">4. Thẩm định khả năng đáp ứng các điều kiện vay vốn của khách hàng:</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a) Đánh giá năng lực pháp luật dân sự của khách hàng, năng lực hành vi dân sự của người đại diện theo pháp luật tại thời điểm vay vốn: Đầy đủ theo đúng quy định;</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b) Đánh giá tính hợp pháp của mục đích sử dụng vốn: Mục đích sử dụng vốn hợp pháp và không trái với quy định của Pháp luật, Ngân hàng Nhà nước và Agribank; </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c) Đánh giá tính khả thi của phương án sử dụng vốn: phương án khả thi;</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d) Đánh giá khả năng tài chính để trả nợ: đảm bảo khả năng trả nợ, có khả năng thanh toán nợ gốc, lãi cho Agribank theo đúng cam kết</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5. Đánh giá tiêu ch</w:t>
      </w:r>
      <w:r>
        <w:rPr>
          <w:sz w:val="26"/>
          <w:szCs w:val="26"/>
        </w:rPr>
        <w:t xml:space="preserve">í khách hàng có tình hình tài chính minh bạch, lành mạnh đối với nhu cầu cho vay ngắn hạn bằng đồng Việt Nam không vượt quá mức lãi suất cho vay tối đa do Thống đốc NHNN quyết định trong từng thời kỳ nhằm đáp ứng một số nhu cầu vốn theo quy định của NHNN: </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rPr>
        <w:t xml:space="preserve">Việc đáp ứng các tiêu chí khách hàng có tình hình tài chính minh bạch, lành mạnh [Tài chính minh bạch, LM]. Lý do: [Lý do đáp ứng/không đáp ứng TCMBLM]</w:t>
      </w:r>
      <w:r>
        <w:rPr>
          <w:rFonts w:eastAsia="Calibri"/>
          <w:sz w:val="26"/>
          <w:szCs w:val="26"/>
        </w:rPr>
      </w:r>
      <w:r>
        <w:rPr>
          <w:rFonts w:eastAsia="Calibri"/>
          <w:sz w:val="26"/>
          <w:szCs w:val="26"/>
        </w:rPr>
      </w:r>
    </w:p>
    <w:p>
      <w:pPr>
        <w:pBdr/>
        <w:spacing/>
        <w:ind w:firstLine="567"/>
        <w:jc w:val="both"/>
        <w:rPr>
          <w:sz w:val="26"/>
          <w:szCs w:val="26"/>
        </w:rPr>
      </w:pPr>
      <w:r>
        <w:rPr>
          <w:rFonts w:ascii="Times New Roman" w:hAnsi="Times New Roman" w:cs="Times New Roman"/>
          <w:sz w:val="26"/>
          <w:szCs w:val="26"/>
        </w:rPr>
        <w:t xml:space="preserve">6. Đánh giá tính pháp lý và khả năng thu hồi của TSBĐ: Hồ sơ về tài sản bảo đảm đầy đủ, tài sản bảo đảm đáp ứng đủ các điều kiện theo quy định của Agribank</w:t>
      </w:r>
      <w:r>
        <w:rPr>
          <w:sz w:val="26"/>
          <w:szCs w:val="26"/>
        </w:rPr>
      </w:r>
      <w:r>
        <w:rPr>
          <w:sz w:val="26"/>
          <w:szCs w:val="26"/>
        </w:rPr>
      </w:r>
    </w:p>
    <w:p>
      <w:pPr>
        <w:pBdr/>
        <w:spacing/>
        <w:ind w:firstLine="567"/>
        <w:jc w:val="both"/>
        <w:rPr>
          <w:rFonts w:eastAsia="Calibri"/>
          <w:sz w:val="26"/>
          <w:szCs w:val="26"/>
        </w:rPr>
      </w:pPr>
      <w:r>
        <w:rPr>
          <w:sz w:val="26"/>
          <w:szCs w:val="26"/>
        </w:rPr>
        <w:t xml:space="preserve">6. Thẩm định khả năng thực hiện các nghĩa vụ cam kết của bên bảo lãnh (đối với các khoản cho vay có bảo lãnh của bên thứ ba): </w:t>
      </w:r>
      <w:r>
        <w:rPr>
          <w:color w:val="0000ff"/>
          <w:sz w:val="26"/>
          <w:szCs w:val="26"/>
        </w:rPr>
        <w:t xml:space="preserve">Không có</w:t>
      </w:r>
      <w:r>
        <w:rPr>
          <w:rFonts w:eastAsia="Calibri"/>
          <w:sz w:val="26"/>
          <w:szCs w:val="26"/>
        </w:rPr>
      </w:r>
      <w:r>
        <w:rPr>
          <w:rFonts w:eastAsia="Calibri"/>
          <w:sz w:val="26"/>
          <w:szCs w:val="26"/>
        </w:rPr>
      </w:r>
    </w:p>
    <w:p>
      <w:pPr>
        <w:pBdr/>
        <w:spacing/>
        <w:ind w:firstLine="567"/>
        <w:jc w:val="both"/>
        <w:rPr>
          <w:b/>
          <w:bCs/>
          <w:sz w:val="26"/>
          <w:szCs w:val="28"/>
        </w:rPr>
      </w:pPr>
      <w:r>
        <w:rPr>
          <w:rFonts w:ascii="Times New Roman" w:hAnsi="Times New Roman" w:cs="Times New Roman"/>
          <w:b/>
          <w:bCs/>
          <w:sz w:val="26"/>
          <w:szCs w:val="26"/>
        </w:rPr>
        <w:t xml:space="preserve">VIII. Đề xuất</w:t>
      </w:r>
      <w:r>
        <w:rPr>
          <w:b/>
          <w:bCs/>
          <w:sz w:val="26"/>
          <w:szCs w:val="28"/>
        </w:rPr>
      </w:r>
      <w:r>
        <w:rPr>
          <w:b/>
          <w:bCs/>
          <w:sz w:val="26"/>
          <w:szCs w:val="28"/>
        </w:rPr>
      </w:r>
    </w:p>
    <w:p>
      <w:pPr>
        <w:pBdr/>
        <w:spacing/>
        <w:ind w:firstLine="567"/>
        <w:jc w:val="both"/>
        <w:rPr>
          <w:bCs/>
          <w:sz w:val="26"/>
          <w:szCs w:val="28"/>
        </w:rPr>
      </w:pPr>
      <w:r>
        <w:rPr>
          <w:rFonts w:ascii="Times New Roman" w:hAnsi="Times New Roman" w:cs="Times New Roman"/>
          <w:sz w:val="26"/>
          <w:szCs w:val="26"/>
        </w:rPr>
        <w:t xml:space="preserve">Trên cơ sở hồ sơ vay vốn, đề xuất của Người quan hệ khách hàng, Người thẩm định đã tiến hành thẩm định và đối chiếu với quy định về cho vay trong hệ thống Agribank, và đề xuất như sau:</w:t>
      </w:r>
      <w:r>
        <w:rPr>
          <w:bCs/>
          <w:sz w:val="26"/>
          <w:szCs w:val="28"/>
        </w:rPr>
      </w:r>
      <w:r>
        <w:rPr>
          <w:bCs/>
          <w:sz w:val="26"/>
          <w:szCs w:val="28"/>
        </w:rPr>
      </w:r>
    </w:p>
    <w:p>
      <w:pPr>
        <w:pBdr/>
        <w:tabs>
          <w:tab w:val="left" w:leader="none" w:pos="0"/>
          <w:tab w:val="left" w:leader="none" w:pos="567"/>
        </w:tabs>
        <w:spacing/>
        <w:ind w:firstLine="567"/>
        <w:jc w:val="both"/>
        <w:rPr>
          <w:rFonts w:eastAsia="Calibri"/>
          <w:bCs/>
          <w:sz w:val="26"/>
          <w:szCs w:val="22"/>
        </w:rPr>
      </w:pPr>
      <w:r>
        <w:rPr>
          <w:sz w:val="26"/>
          <w:szCs w:val="26"/>
        </w:rPr>
        <w:t xml:space="preserve">1. Đồng ý cho vay và đề xuất như sau:</w:t>
      </w:r>
      <w:r>
        <w:rPr>
          <w:rFonts w:eastAsia="Calibri"/>
          <w:bCs/>
          <w:sz w:val="26"/>
          <w:szCs w:val="22"/>
        </w:rPr>
      </w:r>
      <w:r>
        <w:rPr>
          <w:rFonts w:eastAsia="Calibri"/>
          <w:bCs/>
          <w:sz w:val="26"/>
          <w:szCs w:val="22"/>
        </w:rPr>
      </w:r>
    </w:p>
    <w:tbl>
      <w:tblPr>
        <w:tblStyle w:val="1051"/>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b/>
                <w:bCs/>
                <w:sz w:val="26"/>
                <w:szCs w:val="28"/>
              </w:rPr>
            </w:pPr>
            <w:r>
              <w:rPr>
                <w:b/>
                <w:bCs/>
                <w:sz w:val="26"/>
                <w:szCs w:val="26"/>
              </w:rPr>
              <w:t xml:space="preserve">TT</w:t>
            </w:r>
            <w:r>
              <w:rPr>
                <w:rFonts w:eastAsia="Arial"/>
                <w:b/>
                <w:bCs/>
                <w:sz w:val="26"/>
                <w:szCs w:val="28"/>
              </w:rPr>
            </w:r>
            <w:r>
              <w:rPr>
                <w:rFonts w:eastAsia="Arial"/>
                <w:b/>
                <w:bCs/>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center"/>
              <w:rPr>
                <w:rFonts w:eastAsia="Arial"/>
                <w:b/>
                <w:bCs/>
                <w:sz w:val="26"/>
                <w:szCs w:val="28"/>
              </w:rPr>
            </w:pPr>
            <w:r>
              <w:rPr>
                <w:b/>
                <w:bCs/>
                <w:sz w:val="26"/>
                <w:szCs w:val="26"/>
              </w:rPr>
              <w:t xml:space="preserve">Nội dung</w:t>
            </w:r>
            <w:r>
              <w:rPr>
                <w:rFonts w:eastAsia="Arial"/>
                <w:b/>
                <w:bCs/>
                <w:sz w:val="26"/>
                <w:szCs w:val="28"/>
              </w:rPr>
            </w:r>
            <w:r>
              <w:rPr>
                <w:rFonts w:eastAsia="Arial"/>
                <w:b/>
                <w:bCs/>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center"/>
              <w:rPr>
                <w:rFonts w:eastAsia="Arial"/>
                <w:b/>
                <w:bCs/>
                <w:sz w:val="26"/>
                <w:szCs w:val="28"/>
              </w:rPr>
            </w:pPr>
            <w:r>
              <w:rPr>
                <w:b/>
                <w:bCs/>
                <w:sz w:val="26"/>
                <w:szCs w:val="26"/>
              </w:rPr>
              <w:t xml:space="preserve">Chi tiết</w:t>
            </w:r>
            <w:r>
              <w:rPr>
                <w:rFonts w:eastAsia="Arial"/>
                <w:b/>
                <w:bCs/>
                <w:sz w:val="26"/>
                <w:szCs w:val="28"/>
              </w:rPr>
            </w:r>
            <w:r>
              <w:rPr>
                <w:rFonts w:eastAsia="Arial"/>
                <w:b/>
                <w:bCs/>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1</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Tên khách hàng</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[Tên khách hàng]</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rFonts w:eastAsia="Arial"/>
                <w:sz w:val="26"/>
                <w:szCs w:val="28"/>
              </w:rPr>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Mã khách hàng</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[Mã khách hàng]</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rFonts w:eastAsia="Arial"/>
                <w:sz w:val="26"/>
                <w:szCs w:val="28"/>
              </w:rPr>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Địa chỉ</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[Địa chỉ]</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2</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Tổng mức cấp tín dụng</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Số tiền cho vay tối đa: [Tổng nhu cầu cấp TD] đồng </w:t>
            </w:r>
            <w:r>
              <w:rPr>
                <w:rFonts w:eastAsia="Arial"/>
                <w:sz w:val="26"/>
                <w:szCs w:val="28"/>
              </w:rPr>
            </w:r>
            <w:r>
              <w:rPr>
                <w:rFonts w:eastAsia="Arial"/>
                <w:sz w:val="26"/>
                <w:szCs w:val="28"/>
              </w:rPr>
            </w:r>
          </w:p>
          <w:p>
            <w:pPr>
              <w:pBdr/>
              <w:tabs>
                <w:tab w:val="left" w:leader="none" w:pos="410"/>
              </w:tabs>
              <w:spacing/>
              <w:ind/>
              <w:contextualSpacing w:val="true"/>
              <w:jc w:val="both"/>
              <w:rPr>
                <w:rFonts w:eastAsia="Arial"/>
                <w:sz w:val="26"/>
                <w:szCs w:val="28"/>
              </w:rPr>
            </w:pPr>
            <w:r>
              <w:rPr>
                <w:sz w:val="26"/>
                <w:szCs w:val="26"/>
              </w:rPr>
              <w:t xml:space="preserve">Bằng chữ: [TNCCTD bằng chữ]</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3</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Phương thức cho vay</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[Phương thức cho vay]</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4</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Đồng tiền cho vay</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[Đồng tiền cho vay]</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5</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Mục đích sử dụng vốn vay</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[Mục đích vay]</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6</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Thời gian cho vay/Thời hạn duy trì hạn mức</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[Thời hạn vay] tháng</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7</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Kỳ hạn trả nợ gốc/lãi</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Trả gốc: [Định kỳ trả gốc]</w:t>
            </w:r>
            <w:r>
              <w:rPr>
                <w:rFonts w:eastAsia="Arial"/>
                <w:sz w:val="26"/>
                <w:szCs w:val="28"/>
              </w:rPr>
            </w:r>
            <w:r>
              <w:rPr>
                <w:rFonts w:eastAsia="Arial"/>
                <w:sz w:val="26"/>
                <w:szCs w:val="28"/>
              </w:rPr>
            </w:r>
          </w:p>
          <w:p>
            <w:pPr>
              <w:pBdr/>
              <w:tabs>
                <w:tab w:val="left" w:leader="none" w:pos="410"/>
              </w:tabs>
              <w:spacing/>
              <w:ind/>
              <w:contextualSpacing w:val="true"/>
              <w:jc w:val="both"/>
              <w:rPr>
                <w:rFonts w:eastAsia="Arial"/>
                <w:sz w:val="26"/>
                <w:szCs w:val="28"/>
              </w:rPr>
            </w:pPr>
            <w:r>
              <w:rPr>
                <w:sz w:val="26"/>
                <w:szCs w:val="26"/>
              </w:rPr>
              <w:t xml:space="preserve">Trả lãi: [Định kỳ trả lãi]</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8</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Lãi suất cho vay, phí…</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Lãi suất vay được quy định cụ thể theo từng lần nhận nợ</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9</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Bảo đảm tiền vay</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Mức cho vay có bảo đảm bằng tài sản: [Tỷ lệ % bảo đảm]%</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10</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Các nội dung khác</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Không có</w:t>
            </w:r>
            <w:r>
              <w:rPr>
                <w:rFonts w:eastAsia="Arial"/>
                <w:sz w:val="26"/>
                <w:szCs w:val="28"/>
              </w:rPr>
            </w:r>
            <w:r>
              <w:rPr>
                <w:rFonts w:eastAsia="Arial"/>
                <w:sz w:val="26"/>
                <w:szCs w:val="28"/>
              </w:rPr>
            </w:r>
          </w:p>
        </w:tc>
      </w:tr>
    </w:tbl>
    <w:p>
      <w:pPr>
        <w:pBdr/>
        <w:spacing/>
        <w:ind w:firstLine="567"/>
        <w:jc w:val="both"/>
        <w:rPr>
          <w:rFonts w:eastAsia="Calibri"/>
          <w:sz w:val="26"/>
          <w:szCs w:val="26"/>
        </w:rPr>
      </w:pPr>
      <w:r>
        <w:rPr>
          <w:sz w:val="26"/>
          <w:szCs w:val="26"/>
        </w:rPr>
        <w:t xml:space="preserve">Kính chuyển Chủ tịch Hội đồng tín dụng tổ chức họp Hội đồng tín dụng</w:t>
      </w:r>
      <w:r>
        <w:rPr>
          <w:rFonts w:eastAsia="Calibri"/>
          <w:sz w:val="26"/>
          <w:szCs w:val="26"/>
        </w:rPr>
      </w:r>
      <w:r>
        <w:rPr>
          <w:rFonts w:eastAsia="Calibri"/>
          <w:sz w:val="26"/>
          <w:szCs w:val="26"/>
        </w:rPr>
      </w:r>
    </w:p>
    <w:p>
      <w:pPr>
        <w:pBdr/>
        <w:spacing/>
        <w:ind w:firstLine="567"/>
        <w:jc w:val="both"/>
        <w:rPr>
          <w:rFonts w:eastAsia="Calibri"/>
          <w:sz w:val="26"/>
          <w:szCs w:val="26"/>
        </w:rPr>
      </w:pPr>
      <w:r>
        <w:rPr>
          <w:sz w:val="26"/>
          <w:szCs w:val="26"/>
          <w:highlight w:val="yellow"/>
        </w:rPr>
        <w:t xml:space="preserve">(Đối với khoản cấp tín dụng phải thông qua Hội đồng tín dụng - nếu không thông qua HĐTD thì xóa dòng Kính chuyển ...)</w:t>
      </w:r>
      <w:r>
        <w:rPr>
          <w:rFonts w:eastAsia="Calibri"/>
          <w:sz w:val="26"/>
          <w:szCs w:val="26"/>
        </w:rPr>
      </w:r>
      <w:r>
        <w:rPr>
          <w:rFonts w:eastAsia="Calibri"/>
          <w:sz w:val="26"/>
          <w:szCs w:val="26"/>
        </w:rPr>
      </w:r>
    </w:p>
    <w:tbl>
      <w:tblPr>
        <w:tblStyle w:val="1047"/>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927" w:type="dxa"/>
            <w:textDirection w:val="lrTb"/>
            <w:noWrap w:val="false"/>
          </w:tcPr>
          <w:p>
            <w:pPr>
              <w:pBdr/>
              <w:spacing/>
              <w:ind/>
              <w:rPr>
                <w:szCs w:val="26"/>
              </w:rPr>
            </w:pPr>
            <w:r>
              <w:rPr>
                <w:szCs w:val="26"/>
              </w:rPr>
            </w:r>
            <w:r>
              <w:rPr>
                <w:szCs w:val="26"/>
              </w:rPr>
            </w:r>
            <w:r>
              <w:rPr>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4927" w:type="dxa"/>
            <w:textDirection w:val="lrTb"/>
            <w:noWrap w:val="false"/>
          </w:tcPr>
          <w:p>
            <w:pPr>
              <w:pBdr/>
              <w:spacing/>
              <w:ind/>
              <w:jc w:val="center"/>
              <w:rPr>
                <w:i/>
                <w:sz w:val="26"/>
                <w:szCs w:val="26"/>
              </w:rPr>
            </w:pPr>
            <w:r>
              <w:rPr>
                <w:rFonts w:ascii="Times New Roman" w:hAnsi="Times New Roman" w:cs="Times New Roman"/>
                <w:i/>
                <w:iCs/>
                <w:sz w:val="26"/>
                <w:szCs w:val="26"/>
              </w:rPr>
              <w:t xml:space="preserve">Ngày [Ngày] tháng [Tháng] năm [Năm]</w:t>
            </w:r>
            <w:r>
              <w:rPr>
                <w:i/>
                <w:sz w:val="26"/>
                <w:szCs w:val="26"/>
              </w:rPr>
            </w:r>
            <w:r>
              <w:rPr>
                <w:i/>
                <w:sz w:val="26"/>
                <w:szCs w:val="26"/>
              </w:rPr>
            </w:r>
          </w:p>
          <w:p>
            <w:pPr>
              <w:pBdr/>
              <w:spacing/>
              <w:ind/>
              <w:jc w:val="center"/>
              <w:rPr>
                <w:b/>
                <w:sz w:val="26"/>
                <w:szCs w:val="26"/>
              </w:rPr>
            </w:pPr>
            <w:r>
              <w:rPr>
                <w:rFonts w:ascii="Times New Roman" w:hAnsi="Times New Roman" w:cs="Times New Roman"/>
                <w:b/>
                <w:bCs/>
                <w:sz w:val="26"/>
                <w:szCs w:val="26"/>
              </w:rPr>
              <w:t xml:space="preserve">NGƯỜI THẨM ĐỊNH</w:t>
            </w:r>
            <w:r>
              <w:rPr>
                <w:b/>
                <w:sz w:val="26"/>
                <w:szCs w:val="26"/>
              </w:rPr>
            </w:r>
            <w:r>
              <w:rPr>
                <w:b/>
                <w:sz w:val="26"/>
                <w:szCs w:val="26"/>
              </w:rPr>
            </w:r>
          </w:p>
          <w:p>
            <w:pPr>
              <w:pBdr/>
              <w:spacing/>
              <w:ind/>
              <w:jc w:val="center"/>
              <w:rPr>
                <w:i/>
                <w:szCs w:val="26"/>
              </w:rPr>
            </w:pPr>
            <w:r>
              <w:rPr>
                <w:rFonts w:ascii="Times New Roman" w:hAnsi="Times New Roman" w:cs="Times New Roman"/>
                <w:i/>
                <w:iCs/>
                <w:sz w:val="24"/>
                <w:szCs w:val="24"/>
              </w:rPr>
              <w:t xml:space="preserve">(Ký, ghi rõ họ tên)</w:t>
            </w:r>
            <w:r>
              <w:rPr>
                <w:i/>
                <w:szCs w:val="26"/>
              </w:rPr>
            </w:r>
            <w:r>
              <w:rPr>
                <w:i/>
                <w:szCs w:val="26"/>
              </w:rPr>
            </w:r>
          </w:p>
          <w:p>
            <w:pPr>
              <w:pBdr/>
              <w:spacing/>
              <w:ind/>
              <w:jc w:val="center"/>
              <w:rPr>
                <w:szCs w:val="26"/>
              </w:rPr>
            </w:pPr>
            <w:r>
              <w:rPr>
                <w:szCs w:val="26"/>
              </w:rPr>
            </w:r>
            <w:r>
              <w:rPr>
                <w:szCs w:val="26"/>
              </w:rPr>
            </w:r>
            <w:r>
              <w:rPr>
                <w:szCs w:val="26"/>
              </w:rPr>
            </w:r>
          </w:p>
          <w:p>
            <w:pPr>
              <w:pBdr/>
              <w:spacing/>
              <w:ind/>
              <w:jc w:val="center"/>
              <w:rPr>
                <w:szCs w:val="26"/>
              </w:rPr>
            </w:pPr>
            <w:r>
              <w:rPr>
                <w:szCs w:val="26"/>
              </w:rPr>
            </w:r>
            <w:r>
              <w:rPr>
                <w:szCs w:val="26"/>
              </w:rPr>
            </w:r>
            <w:r>
              <w:rPr>
                <w:szCs w:val="26"/>
              </w:rPr>
            </w:r>
          </w:p>
          <w:p>
            <w:pPr>
              <w:pBdr/>
              <w:spacing/>
              <w:ind/>
              <w:jc w:val="center"/>
              <w:rPr>
                <w:szCs w:val="26"/>
              </w:rPr>
            </w:pPr>
            <w:r>
              <w:rPr>
                <w:szCs w:val="26"/>
              </w:rPr>
            </w:r>
            <w:r>
              <w:rPr>
                <w:szCs w:val="26"/>
              </w:rPr>
            </w:r>
            <w:r>
              <w:rPr>
                <w:szCs w:val="26"/>
              </w:rPr>
            </w:r>
          </w:p>
          <w:p>
            <w:pPr>
              <w:pBdr/>
              <w:spacing/>
              <w:ind/>
              <w:jc w:val="center"/>
              <w:rPr>
                <w:szCs w:val="26"/>
              </w:rPr>
            </w:pPr>
            <w:r>
              <w:rPr>
                <w:szCs w:val="26"/>
              </w:rPr>
            </w:r>
            <w:r>
              <w:rPr>
                <w:szCs w:val="26"/>
              </w:rPr>
            </w:r>
            <w:r>
              <w:rPr>
                <w:szCs w:val="26"/>
              </w:rPr>
            </w:r>
          </w:p>
          <w:p>
            <w:pPr>
              <w:pBdr/>
              <w:spacing/>
              <w:ind/>
              <w:jc w:val="center"/>
              <w:rPr>
                <w:b/>
                <w:sz w:val="26"/>
                <w:szCs w:val="26"/>
              </w:rPr>
            </w:pPr>
            <w:r>
              <w:rPr>
                <w:rFonts w:ascii="Times New Roman" w:hAnsi="Times New Roman" w:cs="Times New Roman"/>
                <w:b/>
                <w:bCs/>
                <w:sz w:val="26"/>
                <w:szCs w:val="26"/>
              </w:rPr>
              <w:t xml:space="preserve">[Người kiểm soát]</w:t>
            </w:r>
            <w:r>
              <w:rPr>
                <w:b/>
                <w:sz w:val="26"/>
                <w:szCs w:val="26"/>
              </w:rPr>
            </w:r>
            <w:r>
              <w:rPr>
                <w:b/>
                <w:sz w:val="26"/>
                <w:szCs w:val="26"/>
              </w:rPr>
            </w:r>
          </w:p>
        </w:tc>
      </w:tr>
    </w:tbl>
    <w:p>
      <w:pPr>
        <w:pBdr/>
        <w:tabs>
          <w:tab w:val="center" w:leader="none" w:pos="7200"/>
        </w:tabs>
        <w:spacing w:line="276" w:lineRule="auto"/>
        <w:ind/>
        <w:jc w:val="both"/>
        <w:rPr>
          <w:rFonts w:eastAsia="Calibri"/>
          <w:b/>
          <w:color w:val="000000"/>
          <w:sz w:val="26"/>
          <w:szCs w:val="26"/>
        </w:rPr>
      </w:pPr>
      <w:r>
        <w:rPr>
          <w:rFonts w:eastAsia="Calibri"/>
          <w:b/>
          <w:color w:val="000000"/>
          <w:sz w:val="26"/>
          <w:szCs w:val="26"/>
        </w:rPr>
      </w:r>
      <w:r>
        <w:rPr>
          <w:rFonts w:eastAsia="Calibri"/>
          <w:b/>
          <w:color w:val="000000"/>
          <w:sz w:val="26"/>
          <w:szCs w:val="26"/>
        </w:rPr>
      </w:r>
      <w:r>
        <w:rPr>
          <w:rFonts w:eastAsia="Calibri"/>
          <w:b/>
          <w:color w:val="000000"/>
          <w:sz w:val="26"/>
          <w:szCs w:val="26"/>
        </w:rPr>
      </w:r>
    </w:p>
    <w:p>
      <w:pPr>
        <w:pBdr/>
        <w:tabs>
          <w:tab w:val="center" w:leader="none" w:pos="7200"/>
        </w:tabs>
        <w:spacing/>
        <w:ind w:firstLine="567"/>
        <w:jc w:val="both"/>
        <w:rPr>
          <w:b/>
          <w:bCs/>
          <w:iCs/>
          <w:sz w:val="26"/>
          <w:szCs w:val="28"/>
        </w:rPr>
      </w:pPr>
      <w:r>
        <w:rPr>
          <w:rFonts w:ascii="Times New Roman" w:hAnsi="Times New Roman" w:cs="Times New Roman"/>
          <w:b/>
          <w:bCs/>
          <w:sz w:val="26"/>
          <w:szCs w:val="26"/>
        </w:rPr>
        <w:t xml:space="preserve">Phần C: Ý KIẾN CỦA CHỦ TỊCH HỘI ĐỒNG TÍN DỤNG</w:t>
      </w:r>
      <w:r>
        <w:rPr>
          <w:b/>
          <w:bCs/>
          <w:iCs/>
          <w:sz w:val="26"/>
          <w:szCs w:val="28"/>
        </w:rPr>
      </w:r>
      <w:r>
        <w:rPr>
          <w:b/>
          <w:bCs/>
          <w:iCs/>
          <w:sz w:val="26"/>
          <w:szCs w:val="28"/>
        </w:rPr>
      </w:r>
    </w:p>
    <w:p>
      <w:pPr>
        <w:pBdr/>
        <w:shd w:val="clear" w:color="auto" w:fill="ffffff"/>
        <w:tabs>
          <w:tab w:val="left" w:leader="none" w:pos="180"/>
        </w:tabs>
        <w:spacing/>
        <w:ind/>
        <w:jc w:val="both"/>
        <w:rPr>
          <w:rFonts w:eastAsia="Calibri"/>
          <w:bCs/>
          <w:sz w:val="26"/>
          <w:szCs w:val="28"/>
        </w:rPr>
      </w:pPr>
      <w:r>
        <w:rPr>
          <w:sz w:val="26"/>
          <w:szCs w:val="26"/>
        </w:rPr>
        <w:t xml:space="preserve">- Không thông qua hội đồng tín dụng</w:t>
      </w:r>
      <w:r>
        <w:rPr>
          <w:rFonts w:eastAsia="Calibri"/>
          <w:bCs/>
          <w:sz w:val="26"/>
          <w:szCs w:val="28"/>
        </w:rPr>
      </w:r>
      <w:r>
        <w:rPr>
          <w:rFonts w:eastAsia="Calibri"/>
          <w:bCs/>
          <w:sz w:val="26"/>
          <w:szCs w:val="28"/>
        </w:rPr>
      </w:r>
    </w:p>
    <w:p>
      <w:pPr>
        <w:pBdr/>
        <w:shd w:val="clear" w:color="auto" w:fill="ffffff"/>
        <w:tabs>
          <w:tab w:val="left" w:leader="none" w:pos="180"/>
        </w:tabs>
        <w:spacing/>
        <w:ind/>
        <w:jc w:val="both"/>
        <w:rPr>
          <w:rFonts w:eastAsia="Calibri"/>
          <w:bCs/>
          <w:sz w:val="26"/>
          <w:szCs w:val="28"/>
        </w:rPr>
      </w:pPr>
      <w:r>
        <w:rPr>
          <w:sz w:val="26"/>
          <w:szCs w:val="26"/>
          <w:highlight w:val="yellow"/>
        </w:rPr>
        <w:t xml:space="preserve">Trường hợp </w:t>
      </w:r>
      <w:r>
        <w:rPr>
          <w:b/>
          <w:bCs/>
          <w:sz w:val="26"/>
          <w:szCs w:val="26"/>
          <w:highlight w:val="yellow"/>
        </w:rPr>
        <w:t xml:space="preserve">không</w:t>
      </w:r>
      <w:r>
        <w:rPr>
          <w:sz w:val="26"/>
          <w:szCs w:val="26"/>
          <w:highlight w:val="yellow"/>
        </w:rPr>
        <w:t xml:space="preserve"> thông qua Hội đồng tín dụng thì xóa hết phần dưới đây. Nếu </w:t>
      </w:r>
      <w:r>
        <w:rPr>
          <w:b/>
          <w:bCs/>
          <w:sz w:val="26"/>
          <w:szCs w:val="26"/>
          <w:highlight w:val="yellow"/>
        </w:rPr>
        <w:t xml:space="preserve">có</w:t>
      </w:r>
      <w:r>
        <w:rPr>
          <w:sz w:val="26"/>
          <w:szCs w:val="26"/>
          <w:highlight w:val="yellow"/>
        </w:rPr>
        <w:t xml:space="preserve"> thông qua Hội đồng tín dụng thì trình bày như dưới đây (xóa dòng phía trên và xóa dòng hướng dẫn này trước khi in)</w:t>
      </w:r>
      <w:r>
        <w:rPr>
          <w:rFonts w:eastAsia="Calibri"/>
          <w:bCs/>
          <w:sz w:val="26"/>
          <w:szCs w:val="28"/>
        </w:rPr>
      </w:r>
      <w:r>
        <w:rPr>
          <w:rFonts w:eastAsia="Calibri"/>
          <w:bCs/>
          <w:sz w:val="26"/>
          <w:szCs w:val="28"/>
        </w:rPr>
      </w:r>
    </w:p>
    <w:p>
      <w:pPr>
        <w:pBdr/>
        <w:spacing/>
        <w:ind/>
        <w:jc w:val="both"/>
        <w:rPr>
          <w:rFonts w:eastAsia="Arial"/>
          <w:sz w:val="26"/>
          <w:szCs w:val="28"/>
        </w:rPr>
      </w:pPr>
      <w:r>
        <w:rPr>
          <w:sz w:val="26"/>
          <w:szCs w:val="26"/>
        </w:rPr>
        <w:t xml:space="preserve">- Chuyển hồ sơ cho các thành viên Hội đồng tín dụng</w:t>
      </w:r>
      <w:r>
        <w:rPr>
          <w:rFonts w:eastAsia="Arial"/>
          <w:sz w:val="26"/>
          <w:szCs w:val="28"/>
        </w:rPr>
      </w:r>
      <w:r>
        <w:rPr>
          <w:rFonts w:eastAsia="Arial"/>
          <w:sz w:val="26"/>
          <w:szCs w:val="28"/>
        </w:rPr>
      </w:r>
    </w:p>
    <w:p>
      <w:pPr>
        <w:pBdr/>
        <w:shd w:val="clear" w:color="auto" w:fill="ffffff"/>
        <w:tabs>
          <w:tab w:val="right" w:leader="dot" w:pos="9639"/>
        </w:tabs>
        <w:spacing/>
        <w:ind/>
        <w:jc w:val="both"/>
        <w:rPr>
          <w:rFonts w:eastAsia="Arial"/>
          <w:sz w:val="26"/>
          <w:szCs w:val="28"/>
        </w:rPr>
      </w:pPr>
      <w:r>
        <w:rPr>
          <w:sz w:val="26"/>
          <w:szCs w:val="26"/>
        </w:rPr>
        <w:t xml:space="preserve">- Hình thức họp và thời gian họp: </w:t>
      </w:r>
      <w:r>
        <w:tab/>
      </w:r>
      <w:r>
        <w:rPr>
          <w:rFonts w:eastAsia="Arial"/>
          <w:sz w:val="26"/>
          <w:szCs w:val="28"/>
        </w:rPr>
      </w:r>
      <w:r>
        <w:rPr>
          <w:rFonts w:eastAsia="Arial"/>
          <w:sz w:val="26"/>
          <w:szCs w:val="28"/>
        </w:rPr>
      </w:r>
    </w:p>
    <w:p>
      <w:pPr>
        <w:pBdr/>
        <w:shd w:val="clear" w:color="auto" w:fill="ffffff"/>
        <w:tabs>
          <w:tab w:val="right" w:leader="dot" w:pos="9639"/>
        </w:tabs>
        <w:spacing/>
        <w:ind/>
        <w:jc w:val="both"/>
        <w:rPr>
          <w:rFonts w:eastAsia="Arial"/>
          <w:sz w:val="26"/>
          <w:szCs w:val="28"/>
        </w:rPr>
      </w:pPr>
      <w:r>
        <w:rPr>
          <w:sz w:val="26"/>
          <w:szCs w:val="26"/>
        </w:rPr>
        <w:t xml:space="preserve">- Thông tin khác (nếu có): </w:t>
      </w:r>
      <w:r>
        <w:tab/>
      </w:r>
      <w:r>
        <w:rPr>
          <w:rFonts w:eastAsia="Arial"/>
          <w:sz w:val="26"/>
          <w:szCs w:val="28"/>
        </w:rPr>
      </w:r>
      <w:r>
        <w:rPr>
          <w:rFonts w:eastAsia="Arial"/>
          <w:sz w:val="26"/>
          <w:szCs w:val="28"/>
        </w:rPr>
      </w:r>
    </w:p>
    <w:tbl>
      <w:tblPr>
        <w:tblStyle w:val="1052"/>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428" w:type="pct"/>
            <w:textDirection w:val="lrTb"/>
            <w:noWrap w:val="false"/>
          </w:tcPr>
          <w:p>
            <w:pPr>
              <w:pBdr/>
              <w:spacing/>
              <w:ind/>
              <w:jc w:val="both"/>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572" w:type="pct"/>
            <w:textDirection w:val="lrTb"/>
            <w:noWrap w:val="false"/>
          </w:tcPr>
          <w:p>
            <w:pPr>
              <w:pBdr/>
              <w:spacing/>
              <w:ind/>
              <w:jc w:val="center"/>
              <w:rPr>
                <w:rFonts w:eastAsia="Calibri"/>
                <w:i/>
                <w:sz w:val="26"/>
                <w:szCs w:val="26"/>
              </w:rPr>
            </w:pPr>
            <w:r>
              <w:rPr>
                <w:i/>
                <w:iCs/>
                <w:sz w:val="26"/>
                <w:szCs w:val="26"/>
              </w:rPr>
              <w:t xml:space="preserve">Ngày [Ngày] tháng [Tháng] năm [Năm]</w:t>
            </w:r>
            <w:r>
              <w:rPr>
                <w:rFonts w:eastAsia="Calibri"/>
                <w:i/>
                <w:sz w:val="26"/>
                <w:szCs w:val="26"/>
              </w:rPr>
            </w:r>
            <w:r>
              <w:rPr>
                <w:rFonts w:eastAsia="Calibri"/>
                <w:i/>
                <w:sz w:val="26"/>
                <w:szCs w:val="26"/>
              </w:rPr>
            </w:r>
          </w:p>
          <w:p>
            <w:pPr>
              <w:pBdr/>
              <w:spacing/>
              <w:ind/>
              <w:jc w:val="center"/>
              <w:rPr>
                <w:b/>
                <w:sz w:val="26"/>
                <w:szCs w:val="26"/>
              </w:rPr>
            </w:pPr>
            <w:r>
              <w:rPr>
                <w:rFonts w:ascii="Times New Roman" w:hAnsi="Times New Roman" w:cs="Times New Roman"/>
                <w:b/>
                <w:bCs/>
                <w:sz w:val="26"/>
                <w:szCs w:val="26"/>
              </w:rPr>
              <w:t xml:space="preserve">CHỦ TỊCH HĐTD</w:t>
            </w:r>
            <w:r>
              <w:rPr>
                <w:b/>
                <w:sz w:val="26"/>
                <w:szCs w:val="26"/>
              </w:rPr>
            </w:r>
            <w:r>
              <w:rPr>
                <w:b/>
                <w:sz w:val="26"/>
                <w:szCs w:val="26"/>
              </w:rPr>
            </w:r>
          </w:p>
          <w:p>
            <w:pPr>
              <w:pBdr/>
              <w:spacing/>
              <w:ind/>
              <w:jc w:val="center"/>
              <w:rPr>
                <w:i/>
                <w:sz w:val="26"/>
                <w:szCs w:val="26"/>
              </w:rPr>
            </w:pPr>
            <w:r>
              <w:rPr>
                <w:rFonts w:ascii="Times New Roman" w:hAnsi="Times New Roman" w:cs="Times New Roman"/>
                <w:i/>
                <w:iCs/>
                <w:sz w:val="26"/>
                <w:szCs w:val="26"/>
              </w:rPr>
              <w:t xml:space="preserve">(Ký, ghi rõ họ tên)</w:t>
            </w:r>
            <w:r>
              <w:rPr>
                <w:i/>
                <w:sz w:val="26"/>
                <w:szCs w:val="26"/>
              </w:rPr>
            </w:r>
            <w:r>
              <w:rPr>
                <w:i/>
                <w:sz w:val="26"/>
                <w:szCs w:val="26"/>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428" w:type="pct"/>
            <w:textDirection w:val="lrTb"/>
            <w:noWrap w:val="false"/>
          </w:tcPr>
          <w:p>
            <w:pPr>
              <w:pBdr/>
              <w:spacing/>
              <w:ind/>
              <w:jc w:val="both"/>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572" w:type="pct"/>
            <w:textDirection w:val="lrTb"/>
            <w:noWrap w:val="false"/>
          </w:tcPr>
          <w:p>
            <w:pPr>
              <w:pBdr/>
              <w:spacing/>
              <w:ind/>
              <w:jc w:val="center"/>
              <w:rPr>
                <w:rFonts w:eastAsia="Calibri"/>
                <w:b/>
                <w:sz w:val="26"/>
                <w:szCs w:val="26"/>
              </w:rPr>
            </w:pPr>
            <w:r>
              <w:rPr>
                <w:rFonts w:eastAsia="Calibri"/>
                <w:b/>
                <w:sz w:val="26"/>
                <w:szCs w:val="26"/>
              </w:rPr>
            </w:r>
            <w:r>
              <w:rPr>
                <w:rFonts w:eastAsia="Calibri"/>
                <w:b/>
                <w:sz w:val="26"/>
                <w:szCs w:val="26"/>
              </w:rPr>
            </w:r>
            <w:r>
              <w:rPr>
                <w:rFonts w:eastAsia="Calibri"/>
                <w:b/>
                <w:sz w:val="26"/>
                <w:szCs w:val="26"/>
              </w:rPr>
            </w:r>
          </w:p>
          <w:p>
            <w:pPr>
              <w:pBdr/>
              <w:spacing/>
              <w:ind/>
              <w:jc w:val="center"/>
              <w:rPr>
                <w:rFonts w:eastAsia="Calibri"/>
                <w:b/>
                <w:sz w:val="26"/>
                <w:szCs w:val="26"/>
              </w:rPr>
            </w:pPr>
            <w:r>
              <w:rPr>
                <w:rFonts w:eastAsia="Calibri"/>
                <w:b/>
                <w:sz w:val="26"/>
                <w:szCs w:val="26"/>
              </w:rPr>
            </w:r>
            <w:r>
              <w:rPr>
                <w:rFonts w:eastAsia="Calibri"/>
                <w:b/>
                <w:sz w:val="26"/>
                <w:szCs w:val="26"/>
              </w:rPr>
            </w:r>
            <w:r>
              <w:rPr>
                <w:rFonts w:eastAsia="Calibri"/>
                <w:b/>
                <w:sz w:val="26"/>
                <w:szCs w:val="26"/>
              </w:rPr>
            </w:r>
          </w:p>
          <w:p>
            <w:pPr>
              <w:pBdr/>
              <w:spacing/>
              <w:ind/>
              <w:jc w:val="center"/>
              <w:rPr>
                <w:rFonts w:eastAsia="Calibri"/>
                <w:b/>
                <w:sz w:val="26"/>
                <w:szCs w:val="26"/>
              </w:rPr>
            </w:pPr>
            <w:r>
              <w:rPr>
                <w:rFonts w:eastAsia="Calibri"/>
                <w:b/>
                <w:sz w:val="26"/>
                <w:szCs w:val="26"/>
              </w:rPr>
            </w:r>
            <w:r>
              <w:rPr>
                <w:rFonts w:eastAsia="Calibri"/>
                <w:b/>
                <w:sz w:val="26"/>
                <w:szCs w:val="26"/>
              </w:rPr>
            </w:r>
            <w:r>
              <w:rPr>
                <w:rFonts w:eastAsia="Calibri"/>
                <w:b/>
                <w:sz w:val="26"/>
                <w:szCs w:val="26"/>
              </w:rPr>
            </w:r>
          </w:p>
          <w:p>
            <w:pPr>
              <w:pBdr/>
              <w:spacing/>
              <w:ind/>
              <w:jc w:val="center"/>
              <w:rPr>
                <w:rFonts w:eastAsia="Calibri"/>
                <w:b/>
                <w:sz w:val="26"/>
                <w:szCs w:val="26"/>
              </w:rPr>
            </w:pPr>
            <w:r>
              <w:rPr>
                <w:rFonts w:eastAsia="Calibri"/>
                <w:b/>
                <w:sz w:val="26"/>
                <w:szCs w:val="26"/>
              </w:rPr>
            </w:r>
            <w:r>
              <w:rPr>
                <w:rFonts w:eastAsia="Calibri"/>
                <w:b/>
                <w:sz w:val="26"/>
                <w:szCs w:val="26"/>
              </w:rPr>
            </w:r>
            <w:r>
              <w:rPr>
                <w:rFonts w:eastAsia="Calibri"/>
                <w:b/>
                <w:sz w:val="26"/>
                <w:szCs w:val="26"/>
              </w:rPr>
            </w:r>
          </w:p>
          <w:p>
            <w:pPr>
              <w:pBdr/>
              <w:spacing/>
              <w:ind/>
              <w:jc w:val="center"/>
              <w:rPr>
                <w:rFonts w:eastAsia="Calibri"/>
                <w:b/>
                <w:sz w:val="26"/>
                <w:szCs w:val="26"/>
              </w:rPr>
            </w:pPr>
            <w:r>
              <w:rPr>
                <w:rFonts w:eastAsia="Calibri"/>
                <w:b/>
                <w:sz w:val="26"/>
                <w:szCs w:val="26"/>
              </w:rPr>
            </w:r>
            <w:r>
              <w:rPr>
                <w:rFonts w:eastAsia="Calibri"/>
                <w:b/>
                <w:sz w:val="26"/>
                <w:szCs w:val="26"/>
              </w:rPr>
            </w:r>
            <w:r>
              <w:rPr>
                <w:rFonts w:eastAsia="Calibri"/>
                <w:b/>
                <w:sz w:val="26"/>
                <w:szCs w:val="26"/>
              </w:rPr>
            </w:r>
          </w:p>
        </w:tc>
      </w:tr>
    </w:tbl>
    <w:p>
      <w:pPr>
        <w:pBdr/>
        <w:shd w:val="clear" w:color="auto" w:fill="ffffff"/>
        <w:tabs>
          <w:tab w:val="left" w:leader="none" w:pos="180"/>
        </w:tabs>
        <w:spacing/>
        <w:ind w:firstLine="567"/>
        <w:jc w:val="both"/>
        <w:rPr>
          <w:b/>
          <w:sz w:val="26"/>
          <w:szCs w:val="28"/>
        </w:rPr>
      </w:pPr>
      <w:r>
        <w:rPr>
          <w:rFonts w:ascii="Times New Roman" w:hAnsi="Times New Roman" w:cs="Times New Roman"/>
          <w:b/>
          <w:bCs/>
          <w:sz w:val="26"/>
          <w:szCs w:val="26"/>
        </w:rPr>
        <w:t xml:space="preserve">Phần D. THẨM ĐỊNH VÀ ĐỀ XUẤT CHO VAY CỦA NGƯỜI THẨM ĐỊNH LẠI</w:t>
      </w:r>
      <w:r>
        <w:rPr>
          <w:b/>
          <w:sz w:val="26"/>
          <w:szCs w:val="28"/>
        </w:rPr>
      </w:r>
      <w:r>
        <w:rPr>
          <w:b/>
          <w:sz w:val="26"/>
          <w:szCs w:val="28"/>
        </w:rPr>
      </w:r>
    </w:p>
    <w:p>
      <w:pPr>
        <w:pBdr/>
        <w:shd w:val="clear" w:color="auto" w:fill="ffffff"/>
        <w:tabs>
          <w:tab w:val="left" w:leader="none" w:pos="180"/>
        </w:tabs>
        <w:spacing/>
        <w:ind w:firstLine="567"/>
        <w:jc w:val="both"/>
        <w:rPr>
          <w:sz w:val="26"/>
          <w:szCs w:val="28"/>
        </w:rPr>
      </w:pPr>
      <w:r>
        <w:rPr>
          <w:rFonts w:ascii="Times New Roman" w:hAnsi="Times New Roman" w:cs="Times New Roman"/>
          <w:sz w:val="26"/>
          <w:szCs w:val="26"/>
        </w:rPr>
        <w:t xml:space="preserve">- Không có</w:t>
      </w:r>
      <w:r>
        <w:rPr>
          <w:sz w:val="26"/>
          <w:szCs w:val="28"/>
        </w:rPr>
      </w:r>
      <w:r>
        <w:rPr>
          <w:sz w:val="26"/>
          <w:szCs w:val="28"/>
        </w:rPr>
      </w:r>
    </w:p>
    <w:p>
      <w:pPr>
        <w:pBdr/>
        <w:spacing/>
        <w:ind w:firstLine="567"/>
        <w:jc w:val="both"/>
        <w:rPr>
          <w:b/>
          <w:sz w:val="26"/>
          <w:szCs w:val="28"/>
        </w:rPr>
      </w:pPr>
      <w:r>
        <w:rPr>
          <w:b/>
          <w:sz w:val="26"/>
          <w:szCs w:val="28"/>
        </w:rPr>
      </w:r>
      <w:r>
        <w:rPr>
          <w:b/>
          <w:sz w:val="26"/>
          <w:szCs w:val="28"/>
        </w:rPr>
      </w:r>
      <w:r>
        <w:rPr>
          <w:b/>
          <w:sz w:val="26"/>
          <w:szCs w:val="28"/>
        </w:rPr>
      </w:r>
    </w:p>
    <w:p>
      <w:pPr>
        <w:pBdr/>
        <w:spacing/>
        <w:ind w:firstLine="567"/>
        <w:jc w:val="both"/>
        <w:rPr>
          <w:b/>
          <w:sz w:val="26"/>
          <w:szCs w:val="28"/>
        </w:rPr>
      </w:pPr>
      <w:r>
        <w:rPr>
          <w:rFonts w:ascii="Times New Roman" w:hAnsi="Times New Roman" w:cs="Times New Roman"/>
          <w:b/>
          <w:bCs/>
          <w:sz w:val="26"/>
          <w:szCs w:val="26"/>
        </w:rPr>
        <w:t xml:space="preserve">Phần E: Ý KIẾN CỦA NGƯỜI QUYẾT ĐỊNH CHO VAY</w:t>
      </w:r>
      <w:r>
        <w:rPr>
          <w:b/>
          <w:sz w:val="26"/>
          <w:szCs w:val="28"/>
        </w:rPr>
      </w:r>
      <w:r>
        <w:rPr>
          <w:b/>
          <w:sz w:val="26"/>
          <w:szCs w:val="28"/>
        </w:rPr>
      </w:r>
    </w:p>
    <w:p>
      <w:pPr>
        <w:pBdr/>
        <w:tabs>
          <w:tab w:val="left" w:leader="none" w:pos="700"/>
          <w:tab w:val="left" w:leader="none" w:pos="990"/>
          <w:tab w:val="left" w:leader="none" w:pos="1170"/>
        </w:tabs>
        <w:spacing/>
        <w:ind w:firstLine="567"/>
        <w:jc w:val="both"/>
        <w:rPr>
          <w:sz w:val="26"/>
          <w:szCs w:val="28"/>
        </w:rPr>
      </w:pPr>
      <w:r>
        <w:rPr>
          <w:rFonts w:ascii="Times New Roman" w:hAnsi="Times New Roman" w:cs="Times New Roman"/>
          <w:sz w:val="26"/>
          <w:szCs w:val="26"/>
        </w:rPr>
        <w:t xml:space="preserve">Căn cứ hồ sơ vay vốn, đề xuất của Người quan hệ khách hàng, Kết quả thẩm định và đề xuất cho vay của Người thẩm định, Người thẩm định lại (nếu có), Biên bản họp/Bảng tổng hợp ý kiến Hội đồng tín dụng (nếu có), Người quyết định cho vay quyết định như sau:</w:t>
      </w:r>
      <w:r>
        <w:rPr>
          <w:sz w:val="26"/>
          <w:szCs w:val="28"/>
        </w:rPr>
      </w:r>
      <w:r>
        <w:rPr>
          <w:sz w:val="26"/>
          <w:szCs w:val="28"/>
        </w:rPr>
      </w:r>
    </w:p>
    <w:p>
      <w:pPr>
        <w:pBdr/>
        <w:tabs>
          <w:tab w:val="left" w:leader="none" w:pos="720"/>
        </w:tabs>
        <w:spacing/>
        <w:ind w:firstLine="567"/>
        <w:jc w:val="both"/>
        <w:rPr>
          <w:sz w:val="26"/>
          <w:szCs w:val="28"/>
        </w:rPr>
      </w:pPr>
      <w:r>
        <w:rPr>
          <w:rFonts w:ascii="Times New Roman" w:hAnsi="Times New Roman" w:cs="Times New Roman"/>
          <w:sz w:val="26"/>
          <w:szCs w:val="26"/>
        </w:rPr>
        <w:t xml:space="preserve">1. Đồng ý cho vay với nội dung như sau: </w:t>
      </w:r>
      <w:r>
        <w:rPr>
          <w:sz w:val="26"/>
          <w:szCs w:val="28"/>
        </w:rPr>
      </w:r>
      <w:r>
        <w:rPr>
          <w:sz w:val="26"/>
          <w:szCs w:val="28"/>
        </w:rPr>
      </w:r>
    </w:p>
    <w:tbl>
      <w:tblPr>
        <w:tblStyle w:val="1051"/>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b/>
                <w:bCs/>
                <w:sz w:val="26"/>
                <w:szCs w:val="28"/>
              </w:rPr>
            </w:pPr>
            <w:r>
              <w:rPr>
                <w:b/>
                <w:bCs/>
                <w:sz w:val="26"/>
                <w:szCs w:val="26"/>
              </w:rPr>
              <w:t xml:space="preserve">TT</w:t>
            </w:r>
            <w:r>
              <w:rPr>
                <w:rFonts w:eastAsia="Arial"/>
                <w:b/>
                <w:bCs/>
                <w:sz w:val="26"/>
                <w:szCs w:val="28"/>
              </w:rPr>
            </w:r>
            <w:r>
              <w:rPr>
                <w:rFonts w:eastAsia="Arial"/>
                <w:b/>
                <w:bCs/>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center"/>
              <w:rPr>
                <w:rFonts w:eastAsia="Arial"/>
                <w:b/>
                <w:bCs/>
                <w:sz w:val="26"/>
                <w:szCs w:val="28"/>
              </w:rPr>
            </w:pPr>
            <w:r>
              <w:rPr>
                <w:b/>
                <w:bCs/>
                <w:sz w:val="26"/>
                <w:szCs w:val="26"/>
              </w:rPr>
              <w:t xml:space="preserve">Nội dung</w:t>
            </w:r>
            <w:r>
              <w:rPr>
                <w:rFonts w:eastAsia="Arial"/>
                <w:b/>
                <w:bCs/>
                <w:sz w:val="26"/>
                <w:szCs w:val="28"/>
              </w:rPr>
            </w:r>
            <w:r>
              <w:rPr>
                <w:rFonts w:eastAsia="Arial"/>
                <w:b/>
                <w:bCs/>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center"/>
              <w:rPr>
                <w:rFonts w:eastAsia="Arial"/>
                <w:b/>
                <w:bCs/>
                <w:sz w:val="26"/>
                <w:szCs w:val="28"/>
              </w:rPr>
            </w:pPr>
            <w:r>
              <w:rPr>
                <w:b/>
                <w:bCs/>
                <w:sz w:val="26"/>
                <w:szCs w:val="26"/>
              </w:rPr>
              <w:t xml:space="preserve">Chi tiết</w:t>
            </w:r>
            <w:r>
              <w:rPr>
                <w:rFonts w:eastAsia="Arial"/>
                <w:b/>
                <w:bCs/>
                <w:sz w:val="26"/>
                <w:szCs w:val="28"/>
              </w:rPr>
            </w:r>
            <w:r>
              <w:rPr>
                <w:rFonts w:eastAsia="Arial"/>
                <w:b/>
                <w:bCs/>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1</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Tên khách hàng</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[Tên khách hàng]</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rFonts w:eastAsia="Arial"/>
                <w:sz w:val="26"/>
                <w:szCs w:val="28"/>
              </w:rPr>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Mã khách hàng</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[Mã khách hàng]</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rFonts w:eastAsia="Arial"/>
                <w:sz w:val="26"/>
                <w:szCs w:val="28"/>
              </w:rPr>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Địa chỉ</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[Địa chỉ]</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2</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Tổng mức cấp tín dụng</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Số tiền cho vay tối đa: [Tổng nhu cầu cấp TD] đồng </w:t>
            </w:r>
            <w:r>
              <w:rPr>
                <w:rFonts w:eastAsia="Arial"/>
                <w:sz w:val="26"/>
                <w:szCs w:val="28"/>
              </w:rPr>
            </w:r>
            <w:r>
              <w:rPr>
                <w:rFonts w:eastAsia="Arial"/>
                <w:sz w:val="26"/>
                <w:szCs w:val="28"/>
              </w:rPr>
            </w:r>
          </w:p>
          <w:p>
            <w:pPr>
              <w:pBdr/>
              <w:tabs>
                <w:tab w:val="left" w:leader="none" w:pos="410"/>
              </w:tabs>
              <w:spacing/>
              <w:ind/>
              <w:contextualSpacing w:val="true"/>
              <w:jc w:val="both"/>
              <w:rPr>
                <w:rFonts w:eastAsia="Arial"/>
                <w:sz w:val="26"/>
                <w:szCs w:val="28"/>
              </w:rPr>
            </w:pPr>
            <w:r>
              <w:rPr>
                <w:sz w:val="26"/>
                <w:szCs w:val="26"/>
              </w:rPr>
              <w:t xml:space="preserve">Bằng chữ: [TNCCTD bằng chữ]</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3</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Phương thức cho vay</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[Phương thức cho vay]</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4</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Đồng tiền cho vay</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[Đồng tiền cho vay]</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5</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Mục đích sử dụng vốn vay</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[Mục đích vay]</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6</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Thời gian cho vay/Thời hạn duy trì hạn mức</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[Thời hạn vay] tháng</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7</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Kỳ hạn trả nợ gốc/lãi</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Trả gốc: [Định kỳ trả gốc]</w:t>
            </w:r>
            <w:r>
              <w:rPr>
                <w:rFonts w:eastAsia="Arial"/>
                <w:sz w:val="26"/>
                <w:szCs w:val="28"/>
              </w:rPr>
            </w:r>
            <w:r>
              <w:rPr>
                <w:rFonts w:eastAsia="Arial"/>
                <w:sz w:val="26"/>
                <w:szCs w:val="28"/>
              </w:rPr>
            </w:r>
          </w:p>
          <w:p>
            <w:pPr>
              <w:pBdr/>
              <w:tabs>
                <w:tab w:val="left" w:leader="none" w:pos="410"/>
              </w:tabs>
              <w:spacing/>
              <w:ind/>
              <w:contextualSpacing w:val="true"/>
              <w:jc w:val="both"/>
              <w:rPr>
                <w:rFonts w:eastAsia="Arial"/>
                <w:sz w:val="26"/>
                <w:szCs w:val="28"/>
              </w:rPr>
            </w:pPr>
            <w:r>
              <w:rPr>
                <w:sz w:val="26"/>
                <w:szCs w:val="26"/>
              </w:rPr>
              <w:t xml:space="preserve">Trả lãi: [Định kỳ trả lãi]</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8</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Lãi suất cho vay, phí…</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Lãi suất vay được quy định cụ thể theo từng lần nhận nợ</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9</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Bảo đảm tiền vay</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Mức cho vay có bảo đảm bằng tài sản: [Tỷ lệ % bảo đảm]%</w:t>
            </w:r>
            <w:r>
              <w:rPr>
                <w:rFonts w:eastAsia="Arial"/>
                <w:sz w:val="26"/>
                <w:szCs w:val="28"/>
              </w:rPr>
            </w:r>
            <w:r>
              <w:rPr>
                <w:rFonts w:eastAsia="Arial"/>
                <w:sz w:val="26"/>
                <w:szCs w:val="28"/>
              </w:rPr>
            </w:r>
          </w:p>
        </w:tc>
      </w:tr>
      <w:t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85" w:type="pct"/>
            <w:textDirection w:val="lrTb"/>
            <w:noWrap w:val="false"/>
          </w:tcPr>
          <w:p>
            <w:pPr>
              <w:pBdr/>
              <w:tabs>
                <w:tab w:val="left" w:leader="none" w:pos="410"/>
              </w:tabs>
              <w:spacing/>
              <w:ind/>
              <w:contextualSpacing w:val="true"/>
              <w:jc w:val="center"/>
              <w:rPr>
                <w:rFonts w:eastAsia="Arial"/>
                <w:sz w:val="26"/>
                <w:szCs w:val="28"/>
              </w:rPr>
            </w:pPr>
            <w:r>
              <w:rPr>
                <w:sz w:val="26"/>
                <w:szCs w:val="26"/>
              </w:rPr>
              <w:t xml:space="preserve">10</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1612"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Các nội dung khác</w:t>
            </w:r>
            <w:r>
              <w:rPr>
                <w:rFonts w:eastAsia="Arial"/>
                <w:sz w:val="26"/>
                <w:szCs w:val="28"/>
              </w:rPr>
            </w:r>
            <w:r>
              <w:rPr>
                <w:rFonts w:eastAsia="Arial"/>
                <w:sz w:val="26"/>
                <w:szCs w:val="28"/>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3003" w:type="pct"/>
            <w:textDirection w:val="lrTb"/>
            <w:noWrap w:val="false"/>
          </w:tcPr>
          <w:p>
            <w:pPr>
              <w:pBdr/>
              <w:tabs>
                <w:tab w:val="left" w:leader="none" w:pos="410"/>
              </w:tabs>
              <w:spacing/>
              <w:ind/>
              <w:contextualSpacing w:val="true"/>
              <w:jc w:val="both"/>
              <w:rPr>
                <w:rFonts w:eastAsia="Arial"/>
                <w:sz w:val="26"/>
                <w:szCs w:val="28"/>
              </w:rPr>
            </w:pPr>
            <w:r>
              <w:rPr>
                <w:sz w:val="26"/>
                <w:szCs w:val="26"/>
              </w:rPr>
              <w:t xml:space="preserve">[Bổ sung BCĐX cho vay]</w:t>
            </w:r>
            <w:r>
              <w:rPr>
                <w:rFonts w:eastAsia="Arial"/>
                <w:sz w:val="26"/>
                <w:szCs w:val="28"/>
              </w:rPr>
            </w:r>
            <w:r>
              <w:rPr>
                <w:rFonts w:eastAsia="Arial"/>
                <w:sz w:val="26"/>
                <w:szCs w:val="28"/>
              </w:rPr>
            </w:r>
          </w:p>
        </w:tc>
      </w:tr>
    </w:tbl>
    <w:p>
      <w:pPr>
        <w:pBdr/>
        <w:tabs>
          <w:tab w:val="left" w:leader="none" w:pos="720"/>
        </w:tabs>
        <w:spacing/>
        <w:ind w:firstLine="567"/>
        <w:jc w:val="both"/>
        <w:rPr>
          <w:sz w:val="26"/>
          <w:szCs w:val="28"/>
        </w:rPr>
      </w:pPr>
      <w:r>
        <w:rPr>
          <w:sz w:val="26"/>
          <w:szCs w:val="28"/>
        </w:rPr>
      </w:r>
      <w:r>
        <w:rPr>
          <w:sz w:val="26"/>
          <w:szCs w:val="28"/>
        </w:rPr>
      </w:r>
      <w:r>
        <w:rPr>
          <w:sz w:val="26"/>
          <w:szCs w:val="28"/>
        </w:rPr>
      </w:r>
    </w:p>
    <w:tbl>
      <w:tblPr>
        <w:tblStyle w:val="1049"/>
        <w:tblW w:w="5000" w:type="pct"/>
        <w:tblCellMar>
          <w:left w:w="108" w:type="dxa"/>
          <w:top w:w="0" w:type="dxa"/>
          <w:right w:w="108" w:type="dxa"/>
          <w:bottom w:w="0" w:type="dxa"/>
        </w:tblCellMa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134"/>
        <w:gridCol w:w="1134"/>
      </w:tblGrid>
      <w:tr>
        <w:trPr>
          <w:tblHeader/>
        </w:trPr>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428" w:type="pct"/>
            <w:textDirection w:val="lrTb"/>
            <w:noWrap w:val="false"/>
          </w:tcPr>
          <w:p>
            <w:pPr>
              <w:pBdr/>
              <w:spacing w:line="264" w:lineRule="auto"/>
              <w:ind/>
              <w:jc w:val="both"/>
              <w:rPr>
                <w:sz w:val="26"/>
                <w:szCs w:val="26"/>
              </w:rPr>
            </w:pPr>
            <w:r>
              <w:rPr>
                <w:sz w:val="26"/>
                <w:szCs w:val="26"/>
              </w:rPr>
            </w:r>
            <w:r>
              <w:rPr>
                <w:sz w:val="26"/>
                <w:szCs w:val="26"/>
              </w:rPr>
            </w:r>
            <w:r>
              <w:rPr>
                <w:sz w:val="26"/>
                <w:szCs w:val="26"/>
              </w:rPr>
            </w:r>
          </w:p>
        </w:tc>
        <w:tc>
          <w:tcPr>
            <w:tcBorders>
              <w:top w:val="single" w:color="auto" w:sz="4" w:space="0"/>
              <w:left w:val="single" w:color="auto" w:sz="4" w:space="0"/>
              <w:bottom w:val="single" w:color="auto" w:sz="4" w:space="0"/>
              <w:right w:val="single" w:color="auto" w:sz="4" w:space="0"/>
            </w:tcBorders>
            <w:tcMar>
              <w:left w:w="108" w:type="dxa"/>
              <w:top w:w="0" w:type="dxa"/>
              <w:right w:w="108" w:type="dxa"/>
              <w:bottom w:w="0" w:type="dxa"/>
            </w:tcMar>
            <w:tcW w:w="2572" w:type="pct"/>
            <w:textDirection w:val="lrTb"/>
            <w:noWrap w:val="false"/>
          </w:tcPr>
          <w:p>
            <w:pPr>
              <w:pBdr/>
              <w:tabs>
                <w:tab w:val="left" w:leader="none" w:pos="180"/>
              </w:tabs>
              <w:spacing/>
              <w:ind/>
              <w:jc w:val="center"/>
              <w:rPr>
                <w:i/>
                <w:sz w:val="26"/>
                <w:szCs w:val="26"/>
              </w:rPr>
            </w:pPr>
            <w:r>
              <w:rPr>
                <w:rFonts w:ascii="Times New Roman" w:hAnsi="Times New Roman" w:cs="Times New Roman"/>
                <w:i/>
                <w:iCs/>
                <w:sz w:val="26"/>
                <w:szCs w:val="26"/>
              </w:rPr>
              <w:t xml:space="preserve">Ngày [Ngày] tháng [Tháng] năm [Năm]</w:t>
            </w:r>
            <w:r>
              <w:rPr>
                <w:i/>
                <w:sz w:val="26"/>
                <w:szCs w:val="26"/>
              </w:rPr>
            </w:r>
            <w:r>
              <w:rPr>
                <w:i/>
                <w:sz w:val="26"/>
                <w:szCs w:val="26"/>
              </w:rPr>
            </w:r>
          </w:p>
          <w:p>
            <w:pPr>
              <w:pBdr/>
              <w:tabs>
                <w:tab w:val="left" w:leader="none" w:pos="180"/>
              </w:tabs>
              <w:spacing/>
              <w:ind/>
              <w:jc w:val="center"/>
              <w:rPr>
                <w:b/>
                <w:i/>
                <w:sz w:val="26"/>
                <w:szCs w:val="26"/>
              </w:rPr>
            </w:pPr>
            <w:r>
              <w:rPr>
                <w:rFonts w:ascii="Times New Roman" w:hAnsi="Times New Roman" w:cs="Times New Roman"/>
                <w:b/>
                <w:bCs/>
                <w:i/>
                <w:iCs/>
                <w:sz w:val="26"/>
                <w:szCs w:val="26"/>
              </w:rPr>
              <w:t xml:space="preserve">NGƯỜI QUYẾT ĐỊNH CHO VAY</w:t>
            </w:r>
            <w:r>
              <w:rPr>
                <w:b/>
                <w:i/>
                <w:sz w:val="26"/>
                <w:szCs w:val="26"/>
              </w:rPr>
            </w:r>
            <w:r>
              <w:rPr>
                <w:b/>
                <w:i/>
                <w:sz w:val="26"/>
                <w:szCs w:val="26"/>
              </w:rPr>
            </w:r>
          </w:p>
          <w:p>
            <w:pPr>
              <w:pBdr/>
              <w:tabs>
                <w:tab w:val="left" w:leader="none" w:pos="180"/>
              </w:tabs>
              <w:spacing/>
              <w:ind/>
              <w:jc w:val="center"/>
              <w:rPr>
                <w:b/>
                <w:szCs w:val="26"/>
              </w:rPr>
            </w:pPr>
            <w:r>
              <w:rPr>
                <w:rFonts w:ascii="Times New Roman" w:hAnsi="Times New Roman" w:cs="Times New Roman"/>
                <w:b/>
                <w:bCs/>
                <w:i/>
                <w:iCs/>
                <w:sz w:val="24"/>
                <w:szCs w:val="24"/>
              </w:rPr>
              <w:t xml:space="preserve">(Ký, ghi rõ họ tên, đóng dấu)</w:t>
            </w:r>
            <w:r>
              <w:rPr>
                <w:b/>
                <w:szCs w:val="26"/>
              </w:rPr>
            </w:r>
            <w:r>
              <w:rPr>
                <w:b/>
                <w:szCs w:val="26"/>
              </w:rPr>
            </w:r>
          </w:p>
        </w:tc>
      </w:tr>
    </w:tbl>
    <w:p>
      <w:pPr>
        <w:pBdr/>
        <w:tabs>
          <w:tab w:val="center" w:leader="none" w:pos="7200"/>
        </w:tabs>
        <w:spacing w:line="276" w:lineRule="auto"/>
        <w:ind/>
        <w:jc w:val="both"/>
        <w:outlineLvl w:val="3"/>
        <w:rPr>
          <w:rFonts w:eastAsia="Calibri"/>
          <w:color w:val="000000"/>
          <w:sz w:val="26"/>
          <w:szCs w:val="26"/>
        </w:rPr>
      </w:pPr>
      <w:r>
        <w:rPr>
          <w:rFonts w:eastAsia="Calibri"/>
          <w:color w:val="000000"/>
          <w:sz w:val="26"/>
          <w:szCs w:val="26"/>
        </w:rPr>
      </w:r>
      <w:r>
        <w:rPr>
          <w:rFonts w:eastAsia="Calibri"/>
          <w:color w:val="000000"/>
          <w:sz w:val="26"/>
          <w:szCs w:val="26"/>
        </w:rPr>
      </w:r>
      <w:r>
        <w:rPr>
          <w:rFonts w:eastAsia="Calibri"/>
          <w:color w:val="000000"/>
          <w:sz w:val="26"/>
          <w:szCs w:val="26"/>
        </w:rPr>
      </w:r>
    </w:p>
    <w:sectPr>
      <w:headerReference w:type="default" r:id="rId9"/>
      <w:headerReference w:type="first" r:id="rId10"/>
      <w:footerReference w:type="default" r:id="rId11"/>
      <w:footnotePr/>
      <w:endnotePr/>
      <w:type w:val="nextPage"/>
      <w:pgSz w:h="16840" w:orient="portrait" w:w="11907"/>
      <w:pgMar w:top="1134" w:right="851" w:bottom="1134" w:left="1418" w:header="567" w:footer="567" w:gutter="0"/>
      <w:cols w:num="1" w:sep="0" w:space="1701" w:equalWidth="1"/>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ind/>
        <w:rPr/>
      </w:pPr>
      <w:r>
        <w:separator/>
      </w:r>
      <w:r/>
    </w:p>
  </w:endnote>
  <w:endnote w:type="continuationSeparator" w:id="0">
    <w:p>
      <w:pPr>
        <w:pBdr/>
        <w:spacing/>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MS Gothic">
    <w:panose1 w:val="020B06060202020A0204"/>
  </w:font>
  <w:font w:name="SimSun">
    <w:panose1 w:val="02020603020101020101"/>
  </w:font>
  <w:font w:name="Symbol">
    <w:panose1 w:val="05010000000000000000"/>
  </w:font>
  <w:font w:name="Wingdings">
    <w:panose1 w:val="05010000000000000000"/>
  </w:font>
  <w:font w:name="VNI-Times">
    <w:panose1 w:val="020B0603030804020204"/>
  </w:font>
  <w:font w:name=".VnArial Narrow">
    <w:panose1 w:val="020B0603030804020204"/>
  </w:font>
  <w:font w:name="Verdana">
    <w:panose1 w:val="020B0604030504040204"/>
  </w:font>
  <w:font w:name="PMingLiU">
    <w:panose1 w:val="02020603020101020101"/>
  </w:font>
  <w:font w:name="Tahoma">
    <w:panose1 w:val="020B0604030504040204"/>
  </w:font>
  <w:font w:name="Courier New">
    <w:panose1 w:val="02070309020205020404"/>
  </w:font>
  <w:font w:name=".VnTime">
    <w:panose1 w:val="020B0603030804020204"/>
  </w:font>
  <w:font w:name="Arial">
    <w:panose1 w:val="020B0604020202020204"/>
  </w:font>
  <w:font w:name=".VnTimeH">
    <w:panose1 w:val="020B0603030804020204"/>
  </w:font>
  <w:font w:name="Times New Roman">
    <w:panose1 w:val="020206030504050203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66"/>
      <w:pBdr/>
      <w:tabs>
        <w:tab w:val="clear" w:leader="none" w:pos="4320"/>
        <w:tab w:val="clear" w:leader="none" w:pos="8640"/>
      </w:tabs>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ind/>
        <w:rPr/>
      </w:pPr>
      <w:r>
        <w:separator/>
      </w:r>
      <w:r/>
    </w:p>
  </w:footnote>
  <w:footnote w:type="continuationSeparator" w:id="0">
    <w:p>
      <w:pPr>
        <w:pBdr/>
        <w:spacing/>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64"/>
      <w:pBdr/>
      <w:tabs>
        <w:tab w:val="clear" w:leader="none" w:pos="4320"/>
        <w:tab w:val="clear" w:leader="none" w:pos="8640"/>
      </w:tabs>
      <w:spacing/>
      <w:ind/>
      <w:jc w:val="center"/>
      <w:rPr/>
    </w:pPr>
    <w:r>
      <w:rPr>
        <w:sz w:val="26"/>
      </w:rPr>
      <w:fldChar w:fldCharType="begin"/>
    </w:r>
    <w:r>
      <w:rPr>
        <w:sz w:val="26"/>
      </w:rPr>
      <w:instrText xml:space="preserve"> PAGE   \* MERGEFORMAT </w:instrText>
    </w:r>
    <w:r>
      <w:rPr>
        <w:sz w:val="26"/>
      </w:rPr>
      <w:fldChar w:fldCharType="separate"/>
    </w:r>
    <w:r>
      <w:rPr>
        <w:sz w:val="26"/>
      </w:rPr>
      <w:t xml:space="preserve">30</w:t>
    </w:r>
    <w:r>
      <w:rPr>
        <w:sz w:val="26"/>
      </w:rPr>
      <w:fldChar w:fldCharType="end"/>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64"/>
      <w:pBdr/>
      <w:tabs>
        <w:tab w:val="clear" w:leader="none" w:pos="4320"/>
        <w:tab w:val="clear" w:leader="none" w:pos="8640"/>
      </w:tabs>
      <w:spacing/>
      <w:ind/>
      <w:jc w:val="right"/>
      <w:rPr>
        <w:b/>
        <w:bCs/>
        <w:szCs w:val="26"/>
      </w:rPr>
    </w:pPr>
    <w:r>
      <w:rPr>
        <w:rFonts w:eastAsia="Calibri"/>
        <w:b/>
        <w:color w:val="000000"/>
        <w:szCs w:val="26"/>
      </w:rPr>
      <w:t xml:space="preserve">Mẫu số 02A/BCĐX-PN</w:t>
    </w:r>
    <w:r>
      <w:rPr>
        <w:b/>
        <w:bCs/>
        <w:szCs w:val="26"/>
      </w:rPr>
    </w:r>
    <w:r>
      <w:rPr>
        <w:b/>
        <w:bCs/>
        <w:szCs w:val="26"/>
      </w:rP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A5463B"/>
    <w:lvl w:ilvl="0">
      <w:isLgl w:val="false"/>
      <w:lvlJc w:val="left"/>
      <w:lvlText w:val="-"/>
      <w:numFmt w:val="bullet"/>
      <w:pPr>
        <w:pBdr/>
        <w:spacing/>
        <w:ind w:hanging="360" w:left="720"/>
      </w:pPr>
      <w:rPr>
        <w:rFonts w:hint="default" w:ascii="Times New Roman" w:hAnsi="Times New Roman" w:eastAsia="Times New Roman" w:cs="Times New Roman"/>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
    <w:nsid w:val="0B7D5BCA"/>
    <w:lvl w:ilvl="0">
      <w:isLgl w:val="false"/>
      <w:lvlJc w:val="left"/>
      <w:lvlText w:val=""/>
      <w:numFmt w:val="bullet"/>
      <w:pPr>
        <w:pBdr/>
        <w:spacing/>
        <w:ind w:hanging="360" w:left="720"/>
      </w:pPr>
      <w:rPr>
        <w:rFonts w:hint="default" w:ascii="Wingdings" w:hAnsi="Wingdings"/>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
    <w:nsid w:val="151B6E5A"/>
    <w:lvl w:ilvl="0">
      <w:isLgl w:val="false"/>
      <w:lvlJc w:val="left"/>
      <w:lvlText w:val=""/>
      <w:numFmt w:val="bullet"/>
      <w:pPr>
        <w:pBdr/>
        <w:tabs>
          <w:tab w:val="num" w:leader="none" w:pos="2007"/>
        </w:tabs>
        <w:spacing/>
        <w:ind w:hanging="360" w:left="2007"/>
      </w:pPr>
      <w:rPr>
        <w:rFonts w:hint="default" w:ascii="Wingdings" w:hAnsi="Wingdings"/>
      </w:rPr>
      <w:start w:val="1"/>
      <w:suff w:val="tab"/>
    </w:lvl>
    <w:lvl w:ilvl="1">
      <w:isLgl w:val="false"/>
      <w:lvlJc w:val="left"/>
      <w:lvlText w:val="o"/>
      <w:numFmt w:val="bullet"/>
      <w:pPr>
        <w:pBdr/>
        <w:spacing/>
        <w:ind w:hanging="360" w:left="2007"/>
      </w:pPr>
      <w:rPr>
        <w:rFonts w:hint="default" w:ascii="Courier New" w:hAnsi="Courier New" w:cs="Courier New"/>
      </w:rPr>
      <w:start w:val="1"/>
      <w:suff w:val="tab"/>
    </w:lvl>
    <w:lvl w:ilvl="2">
      <w:isLgl w:val="false"/>
      <w:lvlJc w:val="left"/>
      <w:lvlText w:val=""/>
      <w:numFmt w:val="bullet"/>
      <w:pPr>
        <w:pBdr/>
        <w:spacing/>
        <w:ind w:hanging="360" w:left="2727"/>
      </w:pPr>
      <w:rPr>
        <w:rFonts w:hint="default" w:ascii="Wingdings" w:hAnsi="Wingdings"/>
      </w:rPr>
      <w:start w:val="1"/>
      <w:suff w:val="tab"/>
    </w:lvl>
    <w:lvl w:ilvl="3">
      <w:isLgl w:val="false"/>
      <w:lvlJc w:val="left"/>
      <w:lvlText w:val=""/>
      <w:numFmt w:val="bullet"/>
      <w:pPr>
        <w:pBdr/>
        <w:spacing/>
        <w:ind w:hanging="360" w:left="3447"/>
      </w:pPr>
      <w:rPr>
        <w:rFonts w:hint="default" w:ascii="Symbol" w:hAnsi="Symbol"/>
      </w:rPr>
      <w:start w:val="1"/>
      <w:suff w:val="tab"/>
    </w:lvl>
    <w:lvl w:ilvl="4">
      <w:isLgl w:val="false"/>
      <w:lvlJc w:val="left"/>
      <w:lvlText w:val="o"/>
      <w:numFmt w:val="bullet"/>
      <w:pPr>
        <w:pBdr/>
        <w:spacing/>
        <w:ind w:hanging="360" w:left="4167"/>
      </w:pPr>
      <w:rPr>
        <w:rFonts w:hint="default" w:ascii="Courier New" w:hAnsi="Courier New" w:cs="Courier New"/>
      </w:rPr>
      <w:start w:val="1"/>
      <w:suff w:val="tab"/>
    </w:lvl>
    <w:lvl w:ilvl="5">
      <w:isLgl w:val="false"/>
      <w:lvlJc w:val="left"/>
      <w:lvlText w:val=""/>
      <w:numFmt w:val="bullet"/>
      <w:pPr>
        <w:pBdr/>
        <w:spacing/>
        <w:ind w:hanging="360" w:left="4887"/>
      </w:pPr>
      <w:rPr>
        <w:rFonts w:hint="default" w:ascii="Wingdings" w:hAnsi="Wingdings"/>
      </w:rPr>
      <w:start w:val="1"/>
      <w:suff w:val="tab"/>
    </w:lvl>
    <w:lvl w:ilvl="6">
      <w:isLgl w:val="false"/>
      <w:lvlJc w:val="left"/>
      <w:lvlText w:val=""/>
      <w:numFmt w:val="bullet"/>
      <w:pPr>
        <w:pBdr/>
        <w:spacing/>
        <w:ind w:hanging="360" w:left="5607"/>
      </w:pPr>
      <w:rPr>
        <w:rFonts w:hint="default" w:ascii="Symbol" w:hAnsi="Symbol"/>
      </w:rPr>
      <w:start w:val="1"/>
      <w:suff w:val="tab"/>
    </w:lvl>
    <w:lvl w:ilvl="7">
      <w:isLgl w:val="false"/>
      <w:lvlJc w:val="left"/>
      <w:lvlText w:val="o"/>
      <w:numFmt w:val="bullet"/>
      <w:pPr>
        <w:pBdr/>
        <w:spacing/>
        <w:ind w:hanging="360" w:left="6327"/>
      </w:pPr>
      <w:rPr>
        <w:rFonts w:hint="default" w:ascii="Courier New" w:hAnsi="Courier New" w:cs="Courier New"/>
      </w:rPr>
      <w:start w:val="1"/>
      <w:suff w:val="tab"/>
    </w:lvl>
    <w:lvl w:ilvl="8">
      <w:isLgl w:val="false"/>
      <w:lvlJc w:val="left"/>
      <w:lvlText w:val=""/>
      <w:numFmt w:val="bullet"/>
      <w:pPr>
        <w:pBdr/>
        <w:spacing/>
        <w:ind w:hanging="360" w:left="7047"/>
      </w:pPr>
      <w:rPr>
        <w:rFonts w:hint="default" w:ascii="Wingdings" w:hAnsi="Wingdings"/>
      </w:rPr>
      <w:start w:val="1"/>
      <w:suff w:val="tab"/>
    </w:lvl>
  </w:abstractNum>
  <w:abstractNum w:abstractNumId="3">
    <w:nsid w:val="1AD760D7"/>
    <w:lvl w:ilvl="0">
      <w:isLgl w:val="false"/>
      <w:lvlJc w:val="left"/>
      <w:lvlText w:val="+"/>
      <w:numFmt w:val="bullet"/>
      <w:pPr>
        <w:pBdr/>
        <w:spacing/>
        <w:ind w:hanging="360" w:left="1287"/>
      </w:pPr>
      <w:rPr>
        <w:rFonts w:hint="default" w:ascii="Times New Roman" w:hAnsi="Times New Roman" w:eastAsia="Calibri" w:cs="Times New Roman"/>
      </w:rPr>
      <w:start w:val="0"/>
      <w:suff w:val="tab"/>
    </w:lvl>
    <w:lvl w:ilvl="1">
      <w:isLgl w:val="false"/>
      <w:lvlJc w:val="left"/>
      <w:lvlText w:val="o"/>
      <w:numFmt w:val="bullet"/>
      <w:pPr>
        <w:pBdr/>
        <w:spacing/>
        <w:ind w:hanging="360" w:left="2007"/>
      </w:pPr>
      <w:rPr>
        <w:rFonts w:hint="default" w:ascii="Courier New" w:hAnsi="Courier New" w:cs="Courier New"/>
      </w:rPr>
      <w:start w:val="1"/>
      <w:suff w:val="tab"/>
    </w:lvl>
    <w:lvl w:ilvl="2">
      <w:isLgl w:val="false"/>
      <w:lvlJc w:val="left"/>
      <w:lvlText w:val=""/>
      <w:numFmt w:val="bullet"/>
      <w:pPr>
        <w:pBdr/>
        <w:spacing/>
        <w:ind w:hanging="360" w:left="2727"/>
      </w:pPr>
      <w:rPr>
        <w:rFonts w:hint="default" w:ascii="Wingdings" w:hAnsi="Wingdings"/>
      </w:rPr>
      <w:start w:val="1"/>
      <w:suff w:val="tab"/>
    </w:lvl>
    <w:lvl w:ilvl="3">
      <w:isLgl w:val="false"/>
      <w:lvlJc w:val="left"/>
      <w:lvlText w:val=""/>
      <w:numFmt w:val="bullet"/>
      <w:pPr>
        <w:pBdr/>
        <w:spacing/>
        <w:ind w:hanging="360" w:left="3447"/>
      </w:pPr>
      <w:rPr>
        <w:rFonts w:hint="default" w:ascii="Symbol" w:hAnsi="Symbol"/>
      </w:rPr>
      <w:start w:val="1"/>
      <w:suff w:val="tab"/>
    </w:lvl>
    <w:lvl w:ilvl="4">
      <w:isLgl w:val="false"/>
      <w:lvlJc w:val="left"/>
      <w:lvlText w:val="o"/>
      <w:numFmt w:val="bullet"/>
      <w:pPr>
        <w:pBdr/>
        <w:spacing/>
        <w:ind w:hanging="360" w:left="4167"/>
      </w:pPr>
      <w:rPr>
        <w:rFonts w:hint="default" w:ascii="Courier New" w:hAnsi="Courier New" w:cs="Courier New"/>
      </w:rPr>
      <w:start w:val="1"/>
      <w:suff w:val="tab"/>
    </w:lvl>
    <w:lvl w:ilvl="5">
      <w:isLgl w:val="false"/>
      <w:lvlJc w:val="left"/>
      <w:lvlText w:val=""/>
      <w:numFmt w:val="bullet"/>
      <w:pPr>
        <w:pBdr/>
        <w:spacing/>
        <w:ind w:hanging="360" w:left="4887"/>
      </w:pPr>
      <w:rPr>
        <w:rFonts w:hint="default" w:ascii="Wingdings" w:hAnsi="Wingdings"/>
      </w:rPr>
      <w:start w:val="1"/>
      <w:suff w:val="tab"/>
    </w:lvl>
    <w:lvl w:ilvl="6">
      <w:isLgl w:val="false"/>
      <w:lvlJc w:val="left"/>
      <w:lvlText w:val=""/>
      <w:numFmt w:val="bullet"/>
      <w:pPr>
        <w:pBdr/>
        <w:spacing/>
        <w:ind w:hanging="360" w:left="5607"/>
      </w:pPr>
      <w:rPr>
        <w:rFonts w:hint="default" w:ascii="Symbol" w:hAnsi="Symbol"/>
      </w:rPr>
      <w:start w:val="1"/>
      <w:suff w:val="tab"/>
    </w:lvl>
    <w:lvl w:ilvl="7">
      <w:isLgl w:val="false"/>
      <w:lvlJc w:val="left"/>
      <w:lvlText w:val="o"/>
      <w:numFmt w:val="bullet"/>
      <w:pPr>
        <w:pBdr/>
        <w:spacing/>
        <w:ind w:hanging="360" w:left="6327"/>
      </w:pPr>
      <w:rPr>
        <w:rFonts w:hint="default" w:ascii="Courier New" w:hAnsi="Courier New" w:cs="Courier New"/>
      </w:rPr>
      <w:start w:val="1"/>
      <w:suff w:val="tab"/>
    </w:lvl>
    <w:lvl w:ilvl="8">
      <w:isLgl w:val="false"/>
      <w:lvlJc w:val="left"/>
      <w:lvlText w:val=""/>
      <w:numFmt w:val="bullet"/>
      <w:pPr>
        <w:pBdr/>
        <w:spacing/>
        <w:ind w:hanging="360" w:left="7047"/>
      </w:pPr>
      <w:rPr>
        <w:rFonts w:hint="default" w:ascii="Wingdings" w:hAnsi="Wingdings"/>
      </w:rPr>
      <w:start w:val="1"/>
      <w:suff w:val="tab"/>
    </w:lvl>
  </w:abstractNum>
  <w:abstractNum w:abstractNumId="4">
    <w:nsid w:val="1DB31304"/>
    <w:lvl w:ilvl="0">
      <w:isLgl w:val="false"/>
      <w:lvlJc w:val="left"/>
      <w:lvlText w:val="%1."/>
      <w:numFmt w:val="decimal"/>
      <w:pPr>
        <w:pBdr/>
        <w:spacing/>
        <w:ind w:hanging="360" w:left="930"/>
      </w:pPr>
      <w:rPr>
        <w:rFonts w:hint="default"/>
      </w:rPr>
      <w:start w:val="5"/>
      <w:suff w:val="tab"/>
    </w:lvl>
    <w:lvl w:ilvl="1">
      <w:isLgl w:val="true"/>
      <w:lvlJc w:val="left"/>
      <w:lvlText w:val="%1.%2."/>
      <w:numFmt w:val="decimal"/>
      <w:pPr>
        <w:pBdr/>
        <w:spacing/>
        <w:ind w:hanging="720" w:left="1290"/>
      </w:pPr>
      <w:rPr>
        <w:rFonts w:hint="default"/>
      </w:rPr>
      <w:start w:val="1"/>
      <w:suff w:val="tab"/>
    </w:lvl>
    <w:lvl w:ilvl="2">
      <w:isLgl w:val="true"/>
      <w:lvlJc w:val="left"/>
      <w:lvlText w:val="%1.%2.%3."/>
      <w:numFmt w:val="decimal"/>
      <w:pPr>
        <w:pBdr/>
        <w:spacing/>
        <w:ind w:hanging="720" w:left="1290"/>
      </w:pPr>
      <w:rPr>
        <w:rFonts w:hint="default"/>
      </w:rPr>
      <w:start w:val="1"/>
      <w:suff w:val="tab"/>
    </w:lvl>
    <w:lvl w:ilvl="3">
      <w:isLgl w:val="true"/>
      <w:lvlJc w:val="left"/>
      <w:lvlText w:val="%1.%2.%3.%4."/>
      <w:numFmt w:val="decimal"/>
      <w:pPr>
        <w:pBdr/>
        <w:spacing/>
        <w:ind w:hanging="1080" w:left="1650"/>
      </w:pPr>
      <w:rPr>
        <w:rFonts w:hint="default"/>
      </w:rPr>
      <w:start w:val="1"/>
      <w:suff w:val="tab"/>
    </w:lvl>
    <w:lvl w:ilvl="4">
      <w:isLgl w:val="true"/>
      <w:lvlJc w:val="left"/>
      <w:lvlText w:val="%1.%2.%3.%4.%5."/>
      <w:numFmt w:val="decimal"/>
      <w:pPr>
        <w:pBdr/>
        <w:spacing/>
        <w:ind w:hanging="1080" w:left="1650"/>
      </w:pPr>
      <w:rPr>
        <w:rFonts w:hint="default"/>
      </w:rPr>
      <w:start w:val="1"/>
      <w:suff w:val="tab"/>
    </w:lvl>
    <w:lvl w:ilvl="5">
      <w:isLgl w:val="true"/>
      <w:lvlJc w:val="left"/>
      <w:lvlText w:val="%1.%2.%3.%4.%5.%6."/>
      <w:numFmt w:val="decimal"/>
      <w:pPr>
        <w:pBdr/>
        <w:spacing/>
        <w:ind w:hanging="1440" w:left="2010"/>
      </w:pPr>
      <w:rPr>
        <w:rFonts w:hint="default"/>
      </w:rPr>
      <w:start w:val="1"/>
      <w:suff w:val="tab"/>
    </w:lvl>
    <w:lvl w:ilvl="6">
      <w:isLgl w:val="true"/>
      <w:lvlJc w:val="left"/>
      <w:lvlText w:val="%1.%2.%3.%4.%5.%6.%7."/>
      <w:numFmt w:val="decimal"/>
      <w:pPr>
        <w:pBdr/>
        <w:spacing/>
        <w:ind w:hanging="1440" w:left="2010"/>
      </w:pPr>
      <w:rPr>
        <w:rFonts w:hint="default"/>
      </w:rPr>
      <w:start w:val="1"/>
      <w:suff w:val="tab"/>
    </w:lvl>
    <w:lvl w:ilvl="7">
      <w:isLgl w:val="true"/>
      <w:lvlJc w:val="left"/>
      <w:lvlText w:val="%1.%2.%3.%4.%5.%6.%7.%8."/>
      <w:numFmt w:val="decimal"/>
      <w:pPr>
        <w:pBdr/>
        <w:spacing/>
        <w:ind w:hanging="1800" w:left="2370"/>
      </w:pPr>
      <w:rPr>
        <w:rFonts w:hint="default"/>
      </w:rPr>
      <w:start w:val="1"/>
      <w:suff w:val="tab"/>
    </w:lvl>
    <w:lvl w:ilvl="8">
      <w:isLgl w:val="true"/>
      <w:lvlJc w:val="left"/>
      <w:lvlText w:val="%1.%2.%3.%4.%5.%6.%7.%8.%9."/>
      <w:numFmt w:val="decimal"/>
      <w:pPr>
        <w:pBdr/>
        <w:spacing/>
        <w:ind w:hanging="1800" w:left="2370"/>
      </w:pPr>
      <w:rPr>
        <w:rFonts w:hint="default"/>
      </w:rPr>
      <w:start w:val="1"/>
      <w:suff w:val="tab"/>
    </w:lvl>
  </w:abstractNum>
  <w:abstractNum w:abstractNumId="5">
    <w:nsid w:val="1E055F02"/>
    <w:lvl w:ilvl="0">
      <w:isLgl w:val="false"/>
      <w:lvlJc w:val="left"/>
      <w:lvlText w:val="-"/>
      <w:numFmt w:val="bullet"/>
      <w:pPr>
        <w:pBdr/>
        <w:spacing/>
        <w:ind w:hanging="360" w:left="1287"/>
      </w:pPr>
      <w:rPr>
        <w:rFonts w:hint="default" w:ascii="Times New Roman" w:hAnsi="Times New Roman" w:eastAsia="Times New Roman" w:cs="Times New Roman"/>
      </w:rPr>
      <w:start w:val="1"/>
      <w:suff w:val="tab"/>
    </w:lvl>
    <w:lvl w:ilvl="1">
      <w:isLgl w:val="false"/>
      <w:lvlJc w:val="left"/>
      <w:lvlText w:val="o"/>
      <w:numFmt w:val="bullet"/>
      <w:pPr>
        <w:pBdr/>
        <w:spacing/>
        <w:ind w:hanging="360" w:left="2007"/>
      </w:pPr>
      <w:rPr>
        <w:rFonts w:hint="default" w:ascii="Courier New" w:hAnsi="Courier New" w:cs="Courier New"/>
      </w:rPr>
      <w:start w:val="1"/>
      <w:suff w:val="tab"/>
    </w:lvl>
    <w:lvl w:ilvl="2">
      <w:isLgl w:val="false"/>
      <w:lvlJc w:val="left"/>
      <w:lvlText w:val=""/>
      <w:numFmt w:val="bullet"/>
      <w:pPr>
        <w:pBdr/>
        <w:spacing/>
        <w:ind w:hanging="360" w:left="2727"/>
      </w:pPr>
      <w:rPr>
        <w:rFonts w:hint="default" w:ascii="Wingdings" w:hAnsi="Wingdings"/>
      </w:rPr>
      <w:start w:val="1"/>
      <w:suff w:val="tab"/>
    </w:lvl>
    <w:lvl w:ilvl="3">
      <w:isLgl w:val="false"/>
      <w:lvlJc w:val="left"/>
      <w:lvlText w:val=""/>
      <w:numFmt w:val="bullet"/>
      <w:pPr>
        <w:pBdr/>
        <w:spacing/>
        <w:ind w:hanging="360" w:left="3447"/>
      </w:pPr>
      <w:rPr>
        <w:rFonts w:hint="default" w:ascii="Symbol" w:hAnsi="Symbol"/>
      </w:rPr>
      <w:start w:val="1"/>
      <w:suff w:val="tab"/>
    </w:lvl>
    <w:lvl w:ilvl="4">
      <w:isLgl w:val="false"/>
      <w:lvlJc w:val="left"/>
      <w:lvlText w:val="o"/>
      <w:numFmt w:val="bullet"/>
      <w:pPr>
        <w:pBdr/>
        <w:spacing/>
        <w:ind w:hanging="360" w:left="4167"/>
      </w:pPr>
      <w:rPr>
        <w:rFonts w:hint="default" w:ascii="Courier New" w:hAnsi="Courier New" w:cs="Courier New"/>
      </w:rPr>
      <w:start w:val="1"/>
      <w:suff w:val="tab"/>
    </w:lvl>
    <w:lvl w:ilvl="5">
      <w:isLgl w:val="false"/>
      <w:lvlJc w:val="left"/>
      <w:lvlText w:val=""/>
      <w:numFmt w:val="bullet"/>
      <w:pPr>
        <w:pBdr/>
        <w:spacing/>
        <w:ind w:hanging="360" w:left="4887"/>
      </w:pPr>
      <w:rPr>
        <w:rFonts w:hint="default" w:ascii="Wingdings" w:hAnsi="Wingdings"/>
      </w:rPr>
      <w:start w:val="1"/>
      <w:suff w:val="tab"/>
    </w:lvl>
    <w:lvl w:ilvl="6">
      <w:isLgl w:val="false"/>
      <w:lvlJc w:val="left"/>
      <w:lvlText w:val=""/>
      <w:numFmt w:val="bullet"/>
      <w:pPr>
        <w:pBdr/>
        <w:spacing/>
        <w:ind w:hanging="360" w:left="5607"/>
      </w:pPr>
      <w:rPr>
        <w:rFonts w:hint="default" w:ascii="Symbol" w:hAnsi="Symbol"/>
      </w:rPr>
      <w:start w:val="1"/>
      <w:suff w:val="tab"/>
    </w:lvl>
    <w:lvl w:ilvl="7">
      <w:isLgl w:val="false"/>
      <w:lvlJc w:val="left"/>
      <w:lvlText w:val="o"/>
      <w:numFmt w:val="bullet"/>
      <w:pPr>
        <w:pBdr/>
        <w:spacing/>
        <w:ind w:hanging="360" w:left="6327"/>
      </w:pPr>
      <w:rPr>
        <w:rFonts w:hint="default" w:ascii="Courier New" w:hAnsi="Courier New" w:cs="Courier New"/>
      </w:rPr>
      <w:start w:val="1"/>
      <w:suff w:val="tab"/>
    </w:lvl>
    <w:lvl w:ilvl="8">
      <w:isLgl w:val="false"/>
      <w:lvlJc w:val="left"/>
      <w:lvlText w:val=""/>
      <w:numFmt w:val="bullet"/>
      <w:pPr>
        <w:pBdr/>
        <w:spacing/>
        <w:ind w:hanging="360" w:left="7047"/>
      </w:pPr>
      <w:rPr>
        <w:rFonts w:hint="default" w:ascii="Wingdings" w:hAnsi="Wingdings"/>
      </w:rPr>
      <w:start w:val="1"/>
      <w:suff w:val="tab"/>
    </w:lvl>
  </w:abstractNum>
  <w:abstractNum w:abstractNumId="6">
    <w:nsid w:val="23496506"/>
    <w:lvl w:ilvl="0">
      <w:isLgl w:val="false"/>
      <w:lvlJc w:val="left"/>
      <w:lvlText w:val="%1)"/>
      <w:numFmt w:val="lowerLetter"/>
      <w:pPr>
        <w:pBdr/>
        <w:spacing/>
        <w:ind w:hanging="360" w:left="786"/>
      </w:pPr>
      <w:rPr>
        <w:rFonts w:hint="default"/>
        <w:b w:val="0"/>
      </w:rPr>
      <w:start w:val="1"/>
      <w:suff w:val="tab"/>
    </w:lvl>
    <w:lvl w:ilvl="1">
      <w:isLgl w:val="false"/>
      <w:lvlJc w:val="left"/>
      <w:lvlText w:val="%2."/>
      <w:numFmt w:val="lowerLetter"/>
      <w:pPr>
        <w:pBdr/>
        <w:spacing/>
        <w:ind w:hanging="360" w:left="1506"/>
      </w:pPr>
      <w:rPr/>
      <w:start w:val="1"/>
      <w:suff w:val="tab"/>
    </w:lvl>
    <w:lvl w:ilvl="2">
      <w:isLgl w:val="false"/>
      <w:lvlJc w:val="right"/>
      <w:lvlText w:val="%3."/>
      <w:numFmt w:val="lowerRoman"/>
      <w:pPr>
        <w:pBdr/>
        <w:spacing/>
        <w:ind w:hanging="180" w:left="2226"/>
      </w:pPr>
      <w:rPr/>
      <w:start w:val="1"/>
      <w:suff w:val="tab"/>
    </w:lvl>
    <w:lvl w:ilvl="3">
      <w:isLgl w:val="false"/>
      <w:lvlJc w:val="left"/>
      <w:lvlText w:val="%4."/>
      <w:numFmt w:val="decimal"/>
      <w:pPr>
        <w:pBdr/>
        <w:spacing/>
        <w:ind w:hanging="360" w:left="2946"/>
      </w:pPr>
      <w:rPr/>
      <w:start w:val="1"/>
      <w:suff w:val="tab"/>
    </w:lvl>
    <w:lvl w:ilvl="4">
      <w:isLgl w:val="false"/>
      <w:lvlJc w:val="left"/>
      <w:lvlText w:val="%5."/>
      <w:numFmt w:val="lowerLetter"/>
      <w:pPr>
        <w:pBdr/>
        <w:spacing/>
        <w:ind w:hanging="360" w:left="3666"/>
      </w:pPr>
      <w:rPr/>
      <w:start w:val="1"/>
      <w:suff w:val="tab"/>
    </w:lvl>
    <w:lvl w:ilvl="5">
      <w:isLgl w:val="false"/>
      <w:lvlJc w:val="right"/>
      <w:lvlText w:val="%6."/>
      <w:numFmt w:val="lowerRoman"/>
      <w:pPr>
        <w:pBdr/>
        <w:spacing/>
        <w:ind w:hanging="180" w:left="4386"/>
      </w:pPr>
      <w:rPr/>
      <w:start w:val="1"/>
      <w:suff w:val="tab"/>
    </w:lvl>
    <w:lvl w:ilvl="6">
      <w:isLgl w:val="false"/>
      <w:lvlJc w:val="left"/>
      <w:lvlText w:val="%7."/>
      <w:numFmt w:val="decimal"/>
      <w:pPr>
        <w:pBdr/>
        <w:spacing/>
        <w:ind w:hanging="360" w:left="5106"/>
      </w:pPr>
      <w:rPr/>
      <w:start w:val="1"/>
      <w:suff w:val="tab"/>
    </w:lvl>
    <w:lvl w:ilvl="7">
      <w:isLgl w:val="false"/>
      <w:lvlJc w:val="left"/>
      <w:lvlText w:val="%8."/>
      <w:numFmt w:val="lowerLetter"/>
      <w:pPr>
        <w:pBdr/>
        <w:spacing/>
        <w:ind w:hanging="360" w:left="5826"/>
      </w:pPr>
      <w:rPr/>
      <w:start w:val="1"/>
      <w:suff w:val="tab"/>
    </w:lvl>
    <w:lvl w:ilvl="8">
      <w:isLgl w:val="false"/>
      <w:lvlJc w:val="right"/>
      <w:lvlText w:val="%9."/>
      <w:numFmt w:val="lowerRoman"/>
      <w:pPr>
        <w:pBdr/>
        <w:spacing/>
        <w:ind w:hanging="180" w:left="6546"/>
      </w:pPr>
      <w:rPr/>
      <w:start w:val="1"/>
      <w:suff w:val="tab"/>
    </w:lvl>
  </w:abstractNum>
  <w:abstractNum w:abstractNumId="7">
    <w:nsid w:val="259167DA"/>
    <w:lvl w:ilvl="0">
      <w:isLgl w:val="false"/>
      <w:lvlJc w:val="left"/>
      <w:lvlText w:val="-"/>
      <w:numFmt w:val="bullet"/>
      <w:pPr>
        <w:pBdr/>
        <w:spacing/>
        <w:ind w:hanging="360" w:left="720"/>
      </w:pPr>
      <w:rPr>
        <w:rFonts w:hint="default" w:ascii="Times New Roman" w:hAnsi="Times New Roman" w:eastAsia="Arial" w:cs="Times New Roman"/>
      </w:rPr>
      <w:start w:val="2"/>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8">
    <w:nsid w:val="25A72BD5"/>
    <w:lvl w:ilvl="0">
      <w:isLgl w:val="false"/>
      <w:lvlJc w:val="left"/>
      <w:lvlText w:val="%1."/>
      <w:numFmt w:val="decimal"/>
      <w:pPr>
        <w:pBdr/>
        <w:spacing/>
        <w:ind w:hanging="360" w:left="810"/>
      </w:pPr>
      <w:rPr>
        <w:rFonts w:hint="default"/>
        <w:b/>
      </w:rPr>
      <w:start w:val="1"/>
      <w:suff w:val="tab"/>
    </w:lvl>
    <w:lvl w:ilvl="1">
      <w:isLgl w:val="false"/>
      <w:lvlJc w:val="left"/>
      <w:lvlText w:val="%2."/>
      <w:numFmt w:val="lowerLetter"/>
      <w:pPr>
        <w:pBdr/>
        <w:spacing/>
        <w:ind w:hanging="360" w:left="1530"/>
      </w:pPr>
      <w:rPr/>
      <w:start w:val="1"/>
      <w:suff w:val="tab"/>
    </w:lvl>
    <w:lvl w:ilvl="2">
      <w:isLgl w:val="false"/>
      <w:lvlJc w:val="right"/>
      <w:lvlText w:val="%3."/>
      <w:numFmt w:val="lowerRoman"/>
      <w:pPr>
        <w:pBdr/>
        <w:spacing/>
        <w:ind w:hanging="180" w:left="2250"/>
      </w:pPr>
      <w:rPr/>
      <w:start w:val="1"/>
      <w:suff w:val="tab"/>
    </w:lvl>
    <w:lvl w:ilvl="3">
      <w:isLgl w:val="false"/>
      <w:lvlJc w:val="left"/>
      <w:lvlText w:val="%4."/>
      <w:numFmt w:val="decimal"/>
      <w:pPr>
        <w:pBdr/>
        <w:spacing/>
        <w:ind w:hanging="360" w:left="2970"/>
      </w:pPr>
      <w:rPr/>
      <w:start w:val="1"/>
      <w:suff w:val="tab"/>
    </w:lvl>
    <w:lvl w:ilvl="4">
      <w:isLgl w:val="false"/>
      <w:lvlJc w:val="left"/>
      <w:lvlText w:val="%5."/>
      <w:numFmt w:val="lowerLetter"/>
      <w:pPr>
        <w:pBdr/>
        <w:spacing/>
        <w:ind w:hanging="360" w:left="3690"/>
      </w:pPr>
      <w:rPr/>
      <w:start w:val="1"/>
      <w:suff w:val="tab"/>
    </w:lvl>
    <w:lvl w:ilvl="5">
      <w:isLgl w:val="false"/>
      <w:lvlJc w:val="right"/>
      <w:lvlText w:val="%6."/>
      <w:numFmt w:val="lowerRoman"/>
      <w:pPr>
        <w:pBdr/>
        <w:spacing/>
        <w:ind w:hanging="180" w:left="4410"/>
      </w:pPr>
      <w:rPr/>
      <w:start w:val="1"/>
      <w:suff w:val="tab"/>
    </w:lvl>
    <w:lvl w:ilvl="6">
      <w:isLgl w:val="false"/>
      <w:lvlJc w:val="left"/>
      <w:lvlText w:val="%7."/>
      <w:numFmt w:val="decimal"/>
      <w:pPr>
        <w:pBdr/>
        <w:spacing/>
        <w:ind w:hanging="360" w:left="5130"/>
      </w:pPr>
      <w:rPr/>
      <w:start w:val="1"/>
      <w:suff w:val="tab"/>
    </w:lvl>
    <w:lvl w:ilvl="7">
      <w:isLgl w:val="false"/>
      <w:lvlJc w:val="left"/>
      <w:lvlText w:val="%8."/>
      <w:numFmt w:val="lowerLetter"/>
      <w:pPr>
        <w:pBdr/>
        <w:spacing/>
        <w:ind w:hanging="360" w:left="5850"/>
      </w:pPr>
      <w:rPr/>
      <w:start w:val="1"/>
      <w:suff w:val="tab"/>
    </w:lvl>
    <w:lvl w:ilvl="8">
      <w:isLgl w:val="false"/>
      <w:lvlJc w:val="right"/>
      <w:lvlText w:val="%9."/>
      <w:numFmt w:val="lowerRoman"/>
      <w:pPr>
        <w:pBdr/>
        <w:spacing/>
        <w:ind w:hanging="180" w:left="6570"/>
      </w:pPr>
      <w:rPr/>
      <w:start w:val="1"/>
      <w:suff w:val="tab"/>
    </w:lvl>
  </w:abstractNum>
  <w:abstractNum w:abstractNumId="9">
    <w:nsid w:val="293B7B9A"/>
    <w:lvl w:ilvl="0">
      <w:isLgl w:val="false"/>
      <w:lvlJc w:val="left"/>
      <w:lvlText w:val="-"/>
      <w:numFmt w:val="bullet"/>
      <w:pPr>
        <w:pBdr/>
        <w:spacing/>
        <w:ind w:hanging="360" w:left="720"/>
      </w:pPr>
      <w:rPr>
        <w:rFonts w:hint="default" w:ascii="Times New Roman" w:hAnsi="Times New Roman" w:eastAsia="Times New Roman" w:cs="Times New Roman"/>
      </w:rPr>
      <w:start w:val="3"/>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0">
    <w:nsid w:val="29D91E01"/>
    <w:lvl w:ilvl="0">
      <w:isLgl w:val="false"/>
      <w:lvlJc w:val="left"/>
      <w:lvlText w:val="-"/>
      <w:numFmt w:val="bullet"/>
      <w:pPr>
        <w:pBdr/>
        <w:spacing/>
        <w:ind w:hanging="360" w:left="990"/>
      </w:pPr>
      <w:rPr>
        <w:rFonts w:hint="default" w:ascii="Times New Roman" w:hAnsi="Times New Roman" w:eastAsia="Times New Roman" w:cs="Times New Roman"/>
      </w:rPr>
      <w:start w:val="3"/>
      <w:suff w:val="tab"/>
    </w:lvl>
    <w:lvl w:ilvl="1">
      <w:isLgl w:val="false"/>
      <w:lvlJc w:val="left"/>
      <w:lvlText w:val="o"/>
      <w:numFmt w:val="bullet"/>
      <w:pPr>
        <w:pBdr/>
        <w:spacing/>
        <w:ind w:hanging="360" w:left="1710"/>
      </w:pPr>
      <w:rPr>
        <w:rFonts w:hint="default" w:ascii="Courier New" w:hAnsi="Courier New" w:cs="Courier New"/>
      </w:rPr>
      <w:start w:val="1"/>
      <w:suff w:val="tab"/>
    </w:lvl>
    <w:lvl w:ilvl="2">
      <w:isLgl w:val="false"/>
      <w:lvlJc w:val="left"/>
      <w:lvlText w:val=""/>
      <w:numFmt w:val="bullet"/>
      <w:pPr>
        <w:pBdr/>
        <w:spacing/>
        <w:ind w:hanging="360" w:left="2430"/>
      </w:pPr>
      <w:rPr>
        <w:rFonts w:hint="default" w:ascii="Wingdings" w:hAnsi="Wingdings"/>
      </w:rPr>
      <w:start w:val="1"/>
      <w:suff w:val="tab"/>
    </w:lvl>
    <w:lvl w:ilvl="3">
      <w:isLgl w:val="false"/>
      <w:lvlJc w:val="left"/>
      <w:lvlText w:val=""/>
      <w:numFmt w:val="bullet"/>
      <w:pPr>
        <w:pBdr/>
        <w:spacing/>
        <w:ind w:hanging="360" w:left="3150"/>
      </w:pPr>
      <w:rPr>
        <w:rFonts w:hint="default" w:ascii="Symbol" w:hAnsi="Symbol"/>
      </w:rPr>
      <w:start w:val="1"/>
      <w:suff w:val="tab"/>
    </w:lvl>
    <w:lvl w:ilvl="4">
      <w:isLgl w:val="false"/>
      <w:lvlJc w:val="left"/>
      <w:lvlText w:val="o"/>
      <w:numFmt w:val="bullet"/>
      <w:pPr>
        <w:pBdr/>
        <w:spacing/>
        <w:ind w:hanging="360" w:left="3870"/>
      </w:pPr>
      <w:rPr>
        <w:rFonts w:hint="default" w:ascii="Courier New" w:hAnsi="Courier New" w:cs="Courier New"/>
      </w:rPr>
      <w:start w:val="1"/>
      <w:suff w:val="tab"/>
    </w:lvl>
    <w:lvl w:ilvl="5">
      <w:isLgl w:val="false"/>
      <w:lvlJc w:val="left"/>
      <w:lvlText w:val=""/>
      <w:numFmt w:val="bullet"/>
      <w:pPr>
        <w:pBdr/>
        <w:spacing/>
        <w:ind w:hanging="360" w:left="4590"/>
      </w:pPr>
      <w:rPr>
        <w:rFonts w:hint="default" w:ascii="Wingdings" w:hAnsi="Wingdings"/>
      </w:rPr>
      <w:start w:val="1"/>
      <w:suff w:val="tab"/>
    </w:lvl>
    <w:lvl w:ilvl="6">
      <w:isLgl w:val="false"/>
      <w:lvlJc w:val="left"/>
      <w:lvlText w:val=""/>
      <w:numFmt w:val="bullet"/>
      <w:pPr>
        <w:pBdr/>
        <w:spacing/>
        <w:ind w:hanging="360" w:left="5310"/>
      </w:pPr>
      <w:rPr>
        <w:rFonts w:hint="default" w:ascii="Symbol" w:hAnsi="Symbol"/>
      </w:rPr>
      <w:start w:val="1"/>
      <w:suff w:val="tab"/>
    </w:lvl>
    <w:lvl w:ilvl="7">
      <w:isLgl w:val="false"/>
      <w:lvlJc w:val="left"/>
      <w:lvlText w:val="o"/>
      <w:numFmt w:val="bullet"/>
      <w:pPr>
        <w:pBdr/>
        <w:spacing/>
        <w:ind w:hanging="360" w:left="6030"/>
      </w:pPr>
      <w:rPr>
        <w:rFonts w:hint="default" w:ascii="Courier New" w:hAnsi="Courier New" w:cs="Courier New"/>
      </w:rPr>
      <w:start w:val="1"/>
      <w:suff w:val="tab"/>
    </w:lvl>
    <w:lvl w:ilvl="8">
      <w:isLgl w:val="false"/>
      <w:lvlJc w:val="left"/>
      <w:lvlText w:val=""/>
      <w:numFmt w:val="bullet"/>
      <w:pPr>
        <w:pBdr/>
        <w:spacing/>
        <w:ind w:hanging="360" w:left="6750"/>
      </w:pPr>
      <w:rPr>
        <w:rFonts w:hint="default" w:ascii="Wingdings" w:hAnsi="Wingdings"/>
      </w:rPr>
      <w:start w:val="1"/>
      <w:suff w:val="tab"/>
    </w:lvl>
  </w:abstractNum>
  <w:abstractNum w:abstractNumId="11">
    <w:nsid w:val="2F9767F5"/>
    <w:lvl w:ilvl="0">
      <w:isLgl w:val="false"/>
      <w:lvlJc w:val="left"/>
      <w:lvlText w:val="%1."/>
      <w:numFmt w:val="decimal"/>
      <w:pPr>
        <w:pBdr/>
        <w:spacing/>
        <w:ind w:hanging="360" w:left="810"/>
      </w:pPr>
      <w:rPr>
        <w:rFonts w:hint="default"/>
      </w:rPr>
      <w:start w:val="1"/>
      <w:suff w:val="tab"/>
    </w:lvl>
    <w:lvl w:ilvl="1">
      <w:isLgl w:val="false"/>
      <w:lvlJc w:val="left"/>
      <w:lvlText w:val="%2."/>
      <w:numFmt w:val="lowerLetter"/>
      <w:pPr>
        <w:pBdr/>
        <w:spacing/>
        <w:ind w:hanging="360" w:left="1530"/>
      </w:pPr>
      <w:rPr/>
      <w:start w:val="1"/>
      <w:suff w:val="tab"/>
    </w:lvl>
    <w:lvl w:ilvl="2">
      <w:isLgl w:val="false"/>
      <w:lvlJc w:val="right"/>
      <w:lvlText w:val="%3."/>
      <w:numFmt w:val="lowerRoman"/>
      <w:pPr>
        <w:pBdr/>
        <w:spacing/>
        <w:ind w:hanging="180" w:left="2250"/>
      </w:pPr>
      <w:rPr/>
      <w:start w:val="1"/>
      <w:suff w:val="tab"/>
    </w:lvl>
    <w:lvl w:ilvl="3">
      <w:isLgl w:val="false"/>
      <w:lvlJc w:val="left"/>
      <w:lvlText w:val="%4."/>
      <w:numFmt w:val="decimal"/>
      <w:pPr>
        <w:pBdr/>
        <w:spacing/>
        <w:ind w:hanging="360" w:left="2970"/>
      </w:pPr>
      <w:rPr/>
      <w:start w:val="1"/>
      <w:suff w:val="tab"/>
    </w:lvl>
    <w:lvl w:ilvl="4">
      <w:isLgl w:val="false"/>
      <w:lvlJc w:val="left"/>
      <w:lvlText w:val="%5."/>
      <w:numFmt w:val="lowerLetter"/>
      <w:pPr>
        <w:pBdr/>
        <w:spacing/>
        <w:ind w:hanging="360" w:left="3690"/>
      </w:pPr>
      <w:rPr/>
      <w:start w:val="1"/>
      <w:suff w:val="tab"/>
    </w:lvl>
    <w:lvl w:ilvl="5">
      <w:isLgl w:val="false"/>
      <w:lvlJc w:val="right"/>
      <w:lvlText w:val="%6."/>
      <w:numFmt w:val="lowerRoman"/>
      <w:pPr>
        <w:pBdr/>
        <w:spacing/>
        <w:ind w:hanging="180" w:left="4410"/>
      </w:pPr>
      <w:rPr/>
      <w:start w:val="1"/>
      <w:suff w:val="tab"/>
    </w:lvl>
    <w:lvl w:ilvl="6">
      <w:isLgl w:val="false"/>
      <w:lvlJc w:val="left"/>
      <w:lvlText w:val="%7."/>
      <w:numFmt w:val="decimal"/>
      <w:pPr>
        <w:pBdr/>
        <w:spacing/>
        <w:ind w:hanging="360" w:left="5130"/>
      </w:pPr>
      <w:rPr/>
      <w:start w:val="1"/>
      <w:suff w:val="tab"/>
    </w:lvl>
    <w:lvl w:ilvl="7">
      <w:isLgl w:val="false"/>
      <w:lvlJc w:val="left"/>
      <w:lvlText w:val="%8."/>
      <w:numFmt w:val="lowerLetter"/>
      <w:pPr>
        <w:pBdr/>
        <w:spacing/>
        <w:ind w:hanging="360" w:left="5850"/>
      </w:pPr>
      <w:rPr/>
      <w:start w:val="1"/>
      <w:suff w:val="tab"/>
    </w:lvl>
    <w:lvl w:ilvl="8">
      <w:isLgl w:val="false"/>
      <w:lvlJc w:val="right"/>
      <w:lvlText w:val="%9."/>
      <w:numFmt w:val="lowerRoman"/>
      <w:pPr>
        <w:pBdr/>
        <w:spacing/>
        <w:ind w:hanging="180" w:left="6570"/>
      </w:pPr>
      <w:rPr/>
      <w:start w:val="1"/>
      <w:suff w:val="tab"/>
    </w:lvl>
  </w:abstractNum>
  <w:abstractNum w:abstractNumId="12">
    <w:nsid w:val="33C07C3B"/>
    <w:lvl w:ilvl="0">
      <w:isLgl w:val="false"/>
      <w:lvlJc w:val="left"/>
      <w:lvlText w:val="%1."/>
      <w:numFmt w:val="decimal"/>
      <w:pPr>
        <w:pBdr/>
        <w:spacing/>
        <w:ind w:hanging="360" w:left="1855"/>
      </w:pPr>
      <w:rPr>
        <w:rFonts w:hint="default"/>
      </w:rPr>
      <w:start w:val="1"/>
      <w:suff w:val="tab"/>
    </w:lvl>
    <w:lvl w:ilvl="1">
      <w:isLgl w:val="true"/>
      <w:lvlJc w:val="left"/>
      <w:lvlText w:val="%1.%2."/>
      <w:numFmt w:val="decimal"/>
      <w:pPr>
        <w:pBdr/>
        <w:spacing/>
        <w:ind w:hanging="720" w:left="1288"/>
      </w:pPr>
      <w:rPr>
        <w:rFonts w:hint="default"/>
        <w:i/>
      </w:rPr>
      <w:start w:val="1"/>
      <w:suff w:val="tab"/>
    </w:lvl>
    <w:lvl w:ilvl="2">
      <w:isLgl w:val="true"/>
      <w:lvlJc w:val="left"/>
      <w:lvlText w:val="%1.%2.%3."/>
      <w:numFmt w:val="decimal"/>
      <w:pPr>
        <w:pBdr/>
        <w:spacing/>
        <w:ind w:hanging="720" w:left="2215"/>
      </w:pPr>
      <w:rPr>
        <w:rFonts w:hint="default"/>
      </w:rPr>
      <w:start w:val="1"/>
      <w:suff w:val="tab"/>
    </w:lvl>
    <w:lvl w:ilvl="3">
      <w:isLgl w:val="true"/>
      <w:lvlJc w:val="left"/>
      <w:lvlText w:val="%1.%2.%3.%4."/>
      <w:numFmt w:val="decimal"/>
      <w:pPr>
        <w:pBdr/>
        <w:spacing/>
        <w:ind w:hanging="1080" w:left="2575"/>
      </w:pPr>
      <w:rPr>
        <w:rFonts w:hint="default"/>
      </w:rPr>
      <w:start w:val="1"/>
      <w:suff w:val="tab"/>
    </w:lvl>
    <w:lvl w:ilvl="4">
      <w:isLgl w:val="true"/>
      <w:lvlJc w:val="left"/>
      <w:lvlText w:val="%1.%2.%3.%4.%5."/>
      <w:numFmt w:val="decimal"/>
      <w:pPr>
        <w:pBdr/>
        <w:spacing/>
        <w:ind w:hanging="1080" w:left="2575"/>
      </w:pPr>
      <w:rPr>
        <w:rFonts w:hint="default"/>
      </w:rPr>
      <w:start w:val="1"/>
      <w:suff w:val="tab"/>
    </w:lvl>
    <w:lvl w:ilvl="5">
      <w:isLgl w:val="true"/>
      <w:lvlJc w:val="left"/>
      <w:lvlText w:val="%1.%2.%3.%4.%5.%6."/>
      <w:numFmt w:val="decimal"/>
      <w:pPr>
        <w:pBdr/>
        <w:spacing/>
        <w:ind w:hanging="1440" w:left="2935"/>
      </w:pPr>
      <w:rPr>
        <w:rFonts w:hint="default"/>
      </w:rPr>
      <w:start w:val="1"/>
      <w:suff w:val="tab"/>
    </w:lvl>
    <w:lvl w:ilvl="6">
      <w:isLgl w:val="true"/>
      <w:lvlJc w:val="left"/>
      <w:lvlText w:val="%1.%2.%3.%4.%5.%6.%7."/>
      <w:numFmt w:val="decimal"/>
      <w:pPr>
        <w:pBdr/>
        <w:spacing/>
        <w:ind w:hanging="1440" w:left="2935"/>
      </w:pPr>
      <w:rPr>
        <w:rFonts w:hint="default"/>
      </w:rPr>
      <w:start w:val="1"/>
      <w:suff w:val="tab"/>
    </w:lvl>
    <w:lvl w:ilvl="7">
      <w:isLgl w:val="true"/>
      <w:lvlJc w:val="left"/>
      <w:lvlText w:val="%1.%2.%3.%4.%5.%6.%7.%8."/>
      <w:numFmt w:val="decimal"/>
      <w:pPr>
        <w:pBdr/>
        <w:spacing/>
        <w:ind w:hanging="1800" w:left="3295"/>
      </w:pPr>
      <w:rPr>
        <w:rFonts w:hint="default"/>
      </w:rPr>
      <w:start w:val="1"/>
      <w:suff w:val="tab"/>
    </w:lvl>
    <w:lvl w:ilvl="8">
      <w:isLgl w:val="true"/>
      <w:lvlJc w:val="left"/>
      <w:lvlText w:val="%1.%2.%3.%4.%5.%6.%7.%8.%9."/>
      <w:numFmt w:val="decimal"/>
      <w:pPr>
        <w:pBdr/>
        <w:spacing/>
        <w:ind w:hanging="1800" w:left="3295"/>
      </w:pPr>
      <w:rPr>
        <w:rFonts w:hint="default"/>
      </w:rPr>
      <w:start w:val="1"/>
      <w:suff w:val="tab"/>
    </w:lvl>
  </w:abstractNum>
  <w:abstractNum w:abstractNumId="13">
    <w:nsid w:val="36A354AD"/>
    <w:lvl w:ilvl="0">
      <w:isLgl w:val="false"/>
      <w:lvlJc w:val="left"/>
      <w:lvlText w:val="%1."/>
      <w:numFmt w:val="upperRoman"/>
      <w:pPr>
        <w:pBdr/>
        <w:spacing/>
        <w:ind w:hanging="360" w:left="1353"/>
      </w:pPr>
      <w:rPr>
        <w:rFonts w:hint="default"/>
      </w:rPr>
      <w:start w:val="1"/>
      <w:suff w:val="tab"/>
    </w:lvl>
    <w:lvl w:ilvl="1">
      <w:isLgl w:val="false"/>
      <w:lvlJc w:val="left"/>
      <w:lvlText w:val="%2."/>
      <w:numFmt w:val="lowerLetter"/>
      <w:pPr>
        <w:pBdr/>
        <w:spacing/>
        <w:ind w:hanging="360" w:left="2007"/>
      </w:pPr>
      <w:rPr/>
      <w:start w:val="1"/>
      <w:suff w:val="tab"/>
    </w:lvl>
    <w:lvl w:ilvl="2">
      <w:isLgl w:val="false"/>
      <w:lvlJc w:val="right"/>
      <w:lvlText w:val="%3."/>
      <w:numFmt w:val="lowerRoman"/>
      <w:pPr>
        <w:pBdr/>
        <w:spacing/>
        <w:ind w:hanging="180" w:left="2727"/>
      </w:pPr>
      <w:rPr/>
      <w:start w:val="1"/>
      <w:suff w:val="tab"/>
    </w:lvl>
    <w:lvl w:ilvl="3">
      <w:isLgl w:val="false"/>
      <w:lvlJc w:val="left"/>
      <w:lvlText w:val="%4."/>
      <w:numFmt w:val="decimal"/>
      <w:pPr>
        <w:pBdr/>
        <w:spacing/>
        <w:ind w:hanging="360" w:left="3447"/>
      </w:pPr>
      <w:rPr/>
      <w:start w:val="1"/>
      <w:suff w:val="tab"/>
    </w:lvl>
    <w:lvl w:ilvl="4">
      <w:isLgl w:val="false"/>
      <w:lvlJc w:val="left"/>
      <w:lvlText w:val="%5."/>
      <w:numFmt w:val="lowerLetter"/>
      <w:pPr>
        <w:pBdr/>
        <w:spacing/>
        <w:ind w:hanging="360" w:left="4167"/>
      </w:pPr>
      <w:rPr/>
      <w:start w:val="1"/>
      <w:suff w:val="tab"/>
    </w:lvl>
    <w:lvl w:ilvl="5">
      <w:isLgl w:val="false"/>
      <w:lvlJc w:val="right"/>
      <w:lvlText w:val="%6."/>
      <w:numFmt w:val="lowerRoman"/>
      <w:pPr>
        <w:pBdr/>
        <w:spacing/>
        <w:ind w:hanging="180" w:left="4887"/>
      </w:pPr>
      <w:rPr/>
      <w:start w:val="1"/>
      <w:suff w:val="tab"/>
    </w:lvl>
    <w:lvl w:ilvl="6">
      <w:isLgl w:val="false"/>
      <w:lvlJc w:val="left"/>
      <w:lvlText w:val="%7."/>
      <w:numFmt w:val="decimal"/>
      <w:pPr>
        <w:pBdr/>
        <w:spacing/>
        <w:ind w:hanging="360" w:left="5607"/>
      </w:pPr>
      <w:rPr/>
      <w:start w:val="1"/>
      <w:suff w:val="tab"/>
    </w:lvl>
    <w:lvl w:ilvl="7">
      <w:isLgl w:val="false"/>
      <w:lvlJc w:val="left"/>
      <w:lvlText w:val="%8."/>
      <w:numFmt w:val="lowerLetter"/>
      <w:pPr>
        <w:pBdr/>
        <w:spacing/>
        <w:ind w:hanging="360" w:left="6327"/>
      </w:pPr>
      <w:rPr/>
      <w:start w:val="1"/>
      <w:suff w:val="tab"/>
    </w:lvl>
    <w:lvl w:ilvl="8">
      <w:isLgl w:val="false"/>
      <w:lvlJc w:val="right"/>
      <w:lvlText w:val="%9."/>
      <w:numFmt w:val="lowerRoman"/>
      <w:pPr>
        <w:pBdr/>
        <w:spacing/>
        <w:ind w:hanging="180" w:left="7047"/>
      </w:pPr>
      <w:rPr/>
      <w:start w:val="1"/>
      <w:suff w:val="tab"/>
    </w:lvl>
  </w:abstractNum>
  <w:abstractNum w:abstractNumId="14">
    <w:nsid w:val="38C52253"/>
    <w:lvl w:ilvl="0">
      <w:isLgl w:val="false"/>
      <w:lvlJc w:val="left"/>
      <w:lvlText w:val=""/>
      <w:numFmt w:val="bullet"/>
      <w:pPr>
        <w:pBdr/>
        <w:spacing/>
        <w:ind w:hanging="360" w:left="720"/>
      </w:pPr>
      <w:rPr>
        <w:rFonts w:hint="default" w:ascii="Symbol" w:hAnsi="Symbol"/>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15">
    <w:nsid w:val="3B1007BD"/>
    <w:lvl w:ilvl="0">
      <w:isLgl w:val="false"/>
      <w:lvlJc w:val="left"/>
      <w:lvlText w:val="%1."/>
      <w:numFmt w:val="upperRoman"/>
      <w:pPr>
        <w:pBdr/>
        <w:spacing/>
        <w:ind w:hanging="720" w:left="1575"/>
      </w:pPr>
      <w:rPr>
        <w:rFonts w:hint="default"/>
      </w:rPr>
      <w:start w:val="2"/>
      <w:suff w:val="tab"/>
    </w:lvl>
    <w:lvl w:ilvl="1">
      <w:isLgl w:val="false"/>
      <w:lvlJc w:val="left"/>
      <w:lvlText w:val="%2."/>
      <w:numFmt w:val="lowerLetter"/>
      <w:pPr>
        <w:pBdr/>
        <w:spacing/>
        <w:ind w:hanging="360" w:left="1935"/>
      </w:pPr>
      <w:rPr/>
      <w:start w:val="1"/>
      <w:suff w:val="tab"/>
    </w:lvl>
    <w:lvl w:ilvl="2">
      <w:isLgl w:val="false"/>
      <w:lvlJc w:val="right"/>
      <w:lvlText w:val="%3."/>
      <w:numFmt w:val="lowerRoman"/>
      <w:pPr>
        <w:pBdr/>
        <w:spacing/>
        <w:ind w:hanging="180" w:left="2655"/>
      </w:pPr>
      <w:rPr/>
      <w:start w:val="1"/>
      <w:suff w:val="tab"/>
    </w:lvl>
    <w:lvl w:ilvl="3">
      <w:isLgl w:val="false"/>
      <w:lvlJc w:val="left"/>
      <w:lvlText w:val="%4."/>
      <w:numFmt w:val="decimal"/>
      <w:pPr>
        <w:pBdr/>
        <w:spacing/>
        <w:ind w:hanging="360" w:left="3375"/>
      </w:pPr>
      <w:rPr/>
      <w:start w:val="1"/>
      <w:suff w:val="tab"/>
    </w:lvl>
    <w:lvl w:ilvl="4">
      <w:isLgl w:val="false"/>
      <w:lvlJc w:val="left"/>
      <w:lvlText w:val="%5."/>
      <w:numFmt w:val="lowerLetter"/>
      <w:pPr>
        <w:pBdr/>
        <w:spacing/>
        <w:ind w:hanging="360" w:left="4095"/>
      </w:pPr>
      <w:rPr/>
      <w:start w:val="1"/>
      <w:suff w:val="tab"/>
    </w:lvl>
    <w:lvl w:ilvl="5">
      <w:isLgl w:val="false"/>
      <w:lvlJc w:val="right"/>
      <w:lvlText w:val="%6."/>
      <w:numFmt w:val="lowerRoman"/>
      <w:pPr>
        <w:pBdr/>
        <w:spacing/>
        <w:ind w:hanging="180" w:left="4815"/>
      </w:pPr>
      <w:rPr/>
      <w:start w:val="1"/>
      <w:suff w:val="tab"/>
    </w:lvl>
    <w:lvl w:ilvl="6">
      <w:isLgl w:val="false"/>
      <w:lvlJc w:val="left"/>
      <w:lvlText w:val="%7."/>
      <w:numFmt w:val="decimal"/>
      <w:pPr>
        <w:pBdr/>
        <w:spacing/>
        <w:ind w:hanging="360" w:left="5535"/>
      </w:pPr>
      <w:rPr/>
      <w:start w:val="1"/>
      <w:suff w:val="tab"/>
    </w:lvl>
    <w:lvl w:ilvl="7">
      <w:isLgl w:val="false"/>
      <w:lvlJc w:val="left"/>
      <w:lvlText w:val="%8."/>
      <w:numFmt w:val="lowerLetter"/>
      <w:pPr>
        <w:pBdr/>
        <w:spacing/>
        <w:ind w:hanging="360" w:left="6255"/>
      </w:pPr>
      <w:rPr/>
      <w:start w:val="1"/>
      <w:suff w:val="tab"/>
    </w:lvl>
    <w:lvl w:ilvl="8">
      <w:isLgl w:val="false"/>
      <w:lvlJc w:val="right"/>
      <w:lvlText w:val="%9."/>
      <w:numFmt w:val="lowerRoman"/>
      <w:pPr>
        <w:pBdr/>
        <w:spacing/>
        <w:ind w:hanging="180" w:left="6975"/>
      </w:pPr>
      <w:rPr/>
      <w:start w:val="1"/>
      <w:suff w:val="tab"/>
    </w:lvl>
  </w:abstractNum>
  <w:abstractNum w:abstractNumId="16">
    <w:nsid w:val="4870457B"/>
    <w:lvl w:ilvl="0">
      <w:isLgl w:val="false"/>
      <w:lvlJc w:val="left"/>
      <w:lvlText w:val="%1."/>
      <w:numFmt w:val="decimal"/>
      <w:pPr>
        <w:pBdr/>
        <w:spacing/>
        <w:ind w:hanging="390" w:left="532"/>
      </w:pPr>
      <w:rPr>
        <w:rFonts w:hint="default"/>
      </w:rPr>
      <w:start w:val="4"/>
      <w:suff w:val="tab"/>
    </w:lvl>
    <w:lvl w:ilvl="1">
      <w:isLgl w:val="false"/>
      <w:lvlJc w:val="left"/>
      <w:lvlText w:val="%1.%2."/>
      <w:numFmt w:val="decimal"/>
      <w:pPr>
        <w:pBdr/>
        <w:spacing/>
        <w:ind w:hanging="720" w:left="1166"/>
      </w:pPr>
      <w:rPr>
        <w:rFonts w:hint="default"/>
      </w:rPr>
      <w:start w:val="1"/>
      <w:suff w:val="tab"/>
    </w:lvl>
    <w:lvl w:ilvl="2">
      <w:isLgl w:val="false"/>
      <w:lvlJc w:val="left"/>
      <w:lvlText w:val="%1.%2.%3."/>
      <w:numFmt w:val="decimal"/>
      <w:pPr>
        <w:pBdr/>
        <w:spacing/>
        <w:ind w:hanging="720" w:left="1612"/>
      </w:pPr>
      <w:rPr>
        <w:rFonts w:hint="default"/>
      </w:rPr>
      <w:start w:val="1"/>
      <w:suff w:val="tab"/>
    </w:lvl>
    <w:lvl w:ilvl="3">
      <w:isLgl w:val="false"/>
      <w:lvlJc w:val="left"/>
      <w:lvlText w:val="%1.%2.%3.%4."/>
      <w:numFmt w:val="decimal"/>
      <w:pPr>
        <w:pBdr/>
        <w:spacing/>
        <w:ind w:hanging="1080" w:left="2418"/>
      </w:pPr>
      <w:rPr>
        <w:rFonts w:hint="default"/>
      </w:rPr>
      <w:start w:val="1"/>
      <w:suff w:val="tab"/>
    </w:lvl>
    <w:lvl w:ilvl="4">
      <w:isLgl w:val="false"/>
      <w:lvlJc w:val="left"/>
      <w:lvlText w:val="%1.%2.%3.%4.%5."/>
      <w:numFmt w:val="decimal"/>
      <w:pPr>
        <w:pBdr/>
        <w:spacing/>
        <w:ind w:hanging="1080" w:left="2864"/>
      </w:pPr>
      <w:rPr>
        <w:rFonts w:hint="default"/>
      </w:rPr>
      <w:start w:val="1"/>
      <w:suff w:val="tab"/>
    </w:lvl>
    <w:lvl w:ilvl="5">
      <w:isLgl w:val="false"/>
      <w:lvlJc w:val="left"/>
      <w:lvlText w:val="%1.%2.%3.%4.%5.%6."/>
      <w:numFmt w:val="decimal"/>
      <w:pPr>
        <w:pBdr/>
        <w:spacing/>
        <w:ind w:hanging="1440" w:left="3670"/>
      </w:pPr>
      <w:rPr>
        <w:rFonts w:hint="default"/>
      </w:rPr>
      <w:start w:val="1"/>
      <w:suff w:val="tab"/>
    </w:lvl>
    <w:lvl w:ilvl="6">
      <w:isLgl w:val="false"/>
      <w:lvlJc w:val="left"/>
      <w:lvlText w:val="%1.%2.%3.%4.%5.%6.%7."/>
      <w:numFmt w:val="decimal"/>
      <w:pPr>
        <w:pBdr/>
        <w:spacing/>
        <w:ind w:hanging="1440" w:left="4116"/>
      </w:pPr>
      <w:rPr>
        <w:rFonts w:hint="default"/>
      </w:rPr>
      <w:start w:val="1"/>
      <w:suff w:val="tab"/>
    </w:lvl>
    <w:lvl w:ilvl="7">
      <w:isLgl w:val="false"/>
      <w:lvlJc w:val="left"/>
      <w:lvlText w:val="%1.%2.%3.%4.%5.%6.%7.%8."/>
      <w:numFmt w:val="decimal"/>
      <w:pPr>
        <w:pBdr/>
        <w:spacing/>
        <w:ind w:hanging="1800" w:left="4922"/>
      </w:pPr>
      <w:rPr>
        <w:rFonts w:hint="default"/>
      </w:rPr>
      <w:start w:val="1"/>
      <w:suff w:val="tab"/>
    </w:lvl>
    <w:lvl w:ilvl="8">
      <w:isLgl w:val="false"/>
      <w:lvlJc w:val="left"/>
      <w:lvlText w:val="%1.%2.%3.%4.%5.%6.%7.%8.%9."/>
      <w:numFmt w:val="decimal"/>
      <w:pPr>
        <w:pBdr/>
        <w:spacing/>
        <w:ind w:hanging="1800" w:left="5368"/>
      </w:pPr>
      <w:rPr>
        <w:rFonts w:hint="default"/>
      </w:rPr>
      <w:start w:val="1"/>
      <w:suff w:val="tab"/>
    </w:lvl>
  </w:abstractNum>
  <w:abstractNum w:abstractNumId="17">
    <w:nsid w:val="492E2B43"/>
    <w:lvl w:ilvl="0">
      <w:isLgl w:val="false"/>
      <w:lvlJc w:val="left"/>
      <w:lvlText w:val="%1."/>
      <w:numFmt w:val="decimal"/>
      <w:pPr>
        <w:pBdr/>
        <w:spacing/>
        <w:ind w:hanging="360" w:left="810"/>
      </w:pPr>
      <w:rPr>
        <w:rFonts w:hint="default"/>
      </w:rPr>
      <w:start w:val="1"/>
      <w:suff w:val="tab"/>
    </w:lvl>
    <w:lvl w:ilvl="1">
      <w:isLgl w:val="false"/>
      <w:lvlJc w:val="left"/>
      <w:lvlText w:val="%2."/>
      <w:numFmt w:val="lowerLetter"/>
      <w:pPr>
        <w:pBdr/>
        <w:spacing/>
        <w:ind w:hanging="360" w:left="1530"/>
      </w:pPr>
      <w:rPr/>
      <w:start w:val="1"/>
      <w:suff w:val="tab"/>
    </w:lvl>
    <w:lvl w:ilvl="2">
      <w:isLgl w:val="false"/>
      <w:lvlJc w:val="right"/>
      <w:lvlText w:val="%3."/>
      <w:numFmt w:val="lowerRoman"/>
      <w:pPr>
        <w:pBdr/>
        <w:spacing/>
        <w:ind w:hanging="180" w:left="2250"/>
      </w:pPr>
      <w:rPr/>
      <w:start w:val="1"/>
      <w:suff w:val="tab"/>
    </w:lvl>
    <w:lvl w:ilvl="3">
      <w:isLgl w:val="false"/>
      <w:lvlJc w:val="left"/>
      <w:lvlText w:val="%4."/>
      <w:numFmt w:val="decimal"/>
      <w:pPr>
        <w:pBdr/>
        <w:spacing/>
        <w:ind w:hanging="360" w:left="2970"/>
      </w:pPr>
      <w:rPr/>
      <w:start w:val="1"/>
      <w:suff w:val="tab"/>
    </w:lvl>
    <w:lvl w:ilvl="4">
      <w:isLgl w:val="false"/>
      <w:lvlJc w:val="left"/>
      <w:lvlText w:val="%5."/>
      <w:numFmt w:val="lowerLetter"/>
      <w:pPr>
        <w:pBdr/>
        <w:spacing/>
        <w:ind w:hanging="360" w:left="3690"/>
      </w:pPr>
      <w:rPr/>
      <w:start w:val="1"/>
      <w:suff w:val="tab"/>
    </w:lvl>
    <w:lvl w:ilvl="5">
      <w:isLgl w:val="false"/>
      <w:lvlJc w:val="right"/>
      <w:lvlText w:val="%6."/>
      <w:numFmt w:val="lowerRoman"/>
      <w:pPr>
        <w:pBdr/>
        <w:spacing/>
        <w:ind w:hanging="180" w:left="4410"/>
      </w:pPr>
      <w:rPr/>
      <w:start w:val="1"/>
      <w:suff w:val="tab"/>
    </w:lvl>
    <w:lvl w:ilvl="6">
      <w:isLgl w:val="false"/>
      <w:lvlJc w:val="left"/>
      <w:lvlText w:val="%7."/>
      <w:numFmt w:val="decimal"/>
      <w:pPr>
        <w:pBdr/>
        <w:spacing/>
        <w:ind w:hanging="360" w:left="5130"/>
      </w:pPr>
      <w:rPr/>
      <w:start w:val="1"/>
      <w:suff w:val="tab"/>
    </w:lvl>
    <w:lvl w:ilvl="7">
      <w:isLgl w:val="false"/>
      <w:lvlJc w:val="left"/>
      <w:lvlText w:val="%8."/>
      <w:numFmt w:val="lowerLetter"/>
      <w:pPr>
        <w:pBdr/>
        <w:spacing/>
        <w:ind w:hanging="360" w:left="5850"/>
      </w:pPr>
      <w:rPr/>
      <w:start w:val="1"/>
      <w:suff w:val="tab"/>
    </w:lvl>
    <w:lvl w:ilvl="8">
      <w:isLgl w:val="false"/>
      <w:lvlJc w:val="right"/>
      <w:lvlText w:val="%9."/>
      <w:numFmt w:val="lowerRoman"/>
      <w:pPr>
        <w:pBdr/>
        <w:spacing/>
        <w:ind w:hanging="180" w:left="6570"/>
      </w:pPr>
      <w:rPr/>
      <w:start w:val="1"/>
      <w:suff w:val="tab"/>
    </w:lvl>
  </w:abstractNum>
  <w:abstractNum w:abstractNumId="18">
    <w:nsid w:val="49562540"/>
    <w:lvl w:ilvl="0">
      <w:isLgl w:val="false"/>
      <w:lvlJc w:val="left"/>
      <w:lvlText w:val="%1."/>
      <w:numFmt w:val="decimal"/>
      <w:pPr>
        <w:pBdr/>
        <w:spacing/>
        <w:ind w:hanging="360" w:left="1170"/>
      </w:pPr>
      <w:rPr>
        <w:b/>
      </w:rPr>
      <w:start w:val="1"/>
      <w:suff w:val="tab"/>
    </w:lvl>
    <w:lvl w:ilvl="1">
      <w:isLgl w:val="true"/>
      <w:lvlJc w:val="left"/>
      <w:lvlText w:val="%1.%2."/>
      <w:numFmt w:val="decimal"/>
      <w:pPr>
        <w:pBdr/>
        <w:spacing/>
        <w:ind w:hanging="720" w:left="1530"/>
      </w:pPr>
      <w:rPr>
        <w:rFonts w:hint="default"/>
      </w:rPr>
      <w:start w:val="1"/>
      <w:suff w:val="tab"/>
    </w:lvl>
    <w:lvl w:ilvl="2">
      <w:isLgl w:val="true"/>
      <w:lvlJc w:val="left"/>
      <w:lvlText w:val="%1.%2.%3."/>
      <w:numFmt w:val="decimal"/>
      <w:pPr>
        <w:pBdr/>
        <w:spacing/>
        <w:ind w:hanging="720" w:left="1530"/>
      </w:pPr>
      <w:rPr>
        <w:rFonts w:hint="default"/>
      </w:rPr>
      <w:start w:val="1"/>
      <w:suff w:val="tab"/>
    </w:lvl>
    <w:lvl w:ilvl="3">
      <w:isLgl w:val="true"/>
      <w:lvlJc w:val="left"/>
      <w:lvlText w:val="%1.%2.%3.%4."/>
      <w:numFmt w:val="decimal"/>
      <w:pPr>
        <w:pBdr/>
        <w:spacing/>
        <w:ind w:hanging="1080" w:left="1890"/>
      </w:pPr>
      <w:rPr>
        <w:rFonts w:hint="default"/>
      </w:rPr>
      <w:start w:val="1"/>
      <w:suff w:val="tab"/>
    </w:lvl>
    <w:lvl w:ilvl="4">
      <w:isLgl w:val="true"/>
      <w:lvlJc w:val="left"/>
      <w:lvlText w:val="%1.%2.%3.%4.%5."/>
      <w:numFmt w:val="decimal"/>
      <w:pPr>
        <w:pBdr/>
        <w:spacing/>
        <w:ind w:hanging="1080" w:left="1890"/>
      </w:pPr>
      <w:rPr>
        <w:rFonts w:hint="default"/>
      </w:rPr>
      <w:start w:val="1"/>
      <w:suff w:val="tab"/>
    </w:lvl>
    <w:lvl w:ilvl="5">
      <w:isLgl w:val="true"/>
      <w:lvlJc w:val="left"/>
      <w:lvlText w:val="%1.%2.%3.%4.%5.%6."/>
      <w:numFmt w:val="decimal"/>
      <w:pPr>
        <w:pBdr/>
        <w:spacing/>
        <w:ind w:hanging="1440" w:left="2250"/>
      </w:pPr>
      <w:rPr>
        <w:rFonts w:hint="default"/>
      </w:rPr>
      <w:start w:val="1"/>
      <w:suff w:val="tab"/>
    </w:lvl>
    <w:lvl w:ilvl="6">
      <w:isLgl w:val="true"/>
      <w:lvlJc w:val="left"/>
      <w:lvlText w:val="%1.%2.%3.%4.%5.%6.%7."/>
      <w:numFmt w:val="decimal"/>
      <w:pPr>
        <w:pBdr/>
        <w:spacing/>
        <w:ind w:hanging="1440" w:left="2250"/>
      </w:pPr>
      <w:rPr>
        <w:rFonts w:hint="default"/>
      </w:rPr>
      <w:start w:val="1"/>
      <w:suff w:val="tab"/>
    </w:lvl>
    <w:lvl w:ilvl="7">
      <w:isLgl w:val="true"/>
      <w:lvlJc w:val="left"/>
      <w:lvlText w:val="%1.%2.%3.%4.%5.%6.%7.%8."/>
      <w:numFmt w:val="decimal"/>
      <w:pPr>
        <w:pBdr/>
        <w:spacing/>
        <w:ind w:hanging="1800" w:left="2610"/>
      </w:pPr>
      <w:rPr>
        <w:rFonts w:hint="default"/>
      </w:rPr>
      <w:start w:val="1"/>
      <w:suff w:val="tab"/>
    </w:lvl>
    <w:lvl w:ilvl="8">
      <w:isLgl w:val="true"/>
      <w:lvlJc w:val="left"/>
      <w:lvlText w:val="%1.%2.%3.%4.%5.%6.%7.%8.%9."/>
      <w:numFmt w:val="decimal"/>
      <w:pPr>
        <w:pBdr/>
        <w:spacing/>
        <w:ind w:hanging="1800" w:left="2610"/>
      </w:pPr>
      <w:rPr>
        <w:rFonts w:hint="default"/>
      </w:rPr>
      <w:start w:val="1"/>
      <w:suff w:val="tab"/>
    </w:lvl>
  </w:abstractNum>
  <w:abstractNum w:abstractNumId="19">
    <w:nsid w:val="4A736E0F"/>
    <w:lvl w:ilvl="0">
      <w:isLgl w:val="false"/>
      <w:lvlJc w:val="left"/>
      <w:lvlText w:val="-"/>
      <w:numFmt w:val="bullet"/>
      <w:pPr>
        <w:pBdr/>
        <w:spacing/>
        <w:ind w:hanging="360" w:left="720"/>
      </w:pPr>
      <w:rPr>
        <w:rFonts w:hint="default" w:ascii="Times New Roman" w:hAnsi="Times New Roman" w:eastAsia="Times New Roman" w:cs="Times New Roman"/>
      </w:rPr>
      <w:start w:val="1"/>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0">
    <w:nsid w:val="4D4C30C0"/>
    <w:lvl w:ilvl="0">
      <w:isLgl w:val="false"/>
      <w:lvlJc w:val="left"/>
      <w:lvlText w:val=""/>
      <w:numFmt w:val="bullet"/>
      <w:pPr>
        <w:pBdr/>
        <w:spacing/>
        <w:ind w:hanging="360" w:left="927"/>
      </w:pPr>
      <w:rPr>
        <w:rFonts w:hint="default" w:ascii="Wingdings" w:hAnsi="Wingdings" w:eastAsia="Times New Roman" w:cs="Times New Roman"/>
        <w:b/>
      </w:rPr>
      <w:start w:val="673"/>
      <w:suff w:val="tab"/>
    </w:lvl>
    <w:lvl w:ilvl="1">
      <w:isLgl w:val="false"/>
      <w:lvlJc w:val="left"/>
      <w:lvlText w:val="o"/>
      <w:numFmt w:val="bullet"/>
      <w:pPr>
        <w:pBdr/>
        <w:spacing/>
        <w:ind w:hanging="360" w:left="1647"/>
      </w:pPr>
      <w:rPr>
        <w:rFonts w:hint="default" w:ascii="Courier New" w:hAnsi="Courier New" w:cs="Courier New"/>
      </w:rPr>
      <w:start w:val="1"/>
      <w:suff w:val="tab"/>
    </w:lvl>
    <w:lvl w:ilvl="2">
      <w:isLgl w:val="false"/>
      <w:lvlJc w:val="left"/>
      <w:lvlText w:val=""/>
      <w:numFmt w:val="bullet"/>
      <w:pPr>
        <w:pBdr/>
        <w:spacing/>
        <w:ind w:hanging="360" w:left="2367"/>
      </w:pPr>
      <w:rPr>
        <w:rFonts w:hint="default" w:ascii="Wingdings" w:hAnsi="Wingdings"/>
      </w:rPr>
      <w:start w:val="1"/>
      <w:suff w:val="tab"/>
    </w:lvl>
    <w:lvl w:ilvl="3">
      <w:isLgl w:val="false"/>
      <w:lvlJc w:val="left"/>
      <w:lvlText w:val=""/>
      <w:numFmt w:val="bullet"/>
      <w:pPr>
        <w:pBdr/>
        <w:spacing/>
        <w:ind w:hanging="360" w:left="3087"/>
      </w:pPr>
      <w:rPr>
        <w:rFonts w:hint="default" w:ascii="Symbol" w:hAnsi="Symbol"/>
      </w:rPr>
      <w:start w:val="1"/>
      <w:suff w:val="tab"/>
    </w:lvl>
    <w:lvl w:ilvl="4">
      <w:isLgl w:val="false"/>
      <w:lvlJc w:val="left"/>
      <w:lvlText w:val="o"/>
      <w:numFmt w:val="bullet"/>
      <w:pPr>
        <w:pBdr/>
        <w:spacing/>
        <w:ind w:hanging="360" w:left="3807"/>
      </w:pPr>
      <w:rPr>
        <w:rFonts w:hint="default" w:ascii="Courier New" w:hAnsi="Courier New" w:cs="Courier New"/>
      </w:rPr>
      <w:start w:val="1"/>
      <w:suff w:val="tab"/>
    </w:lvl>
    <w:lvl w:ilvl="5">
      <w:isLgl w:val="false"/>
      <w:lvlJc w:val="left"/>
      <w:lvlText w:val=""/>
      <w:numFmt w:val="bullet"/>
      <w:pPr>
        <w:pBdr/>
        <w:spacing/>
        <w:ind w:hanging="360" w:left="4527"/>
      </w:pPr>
      <w:rPr>
        <w:rFonts w:hint="default" w:ascii="Wingdings" w:hAnsi="Wingdings"/>
      </w:rPr>
      <w:start w:val="1"/>
      <w:suff w:val="tab"/>
    </w:lvl>
    <w:lvl w:ilvl="6">
      <w:isLgl w:val="false"/>
      <w:lvlJc w:val="left"/>
      <w:lvlText w:val=""/>
      <w:numFmt w:val="bullet"/>
      <w:pPr>
        <w:pBdr/>
        <w:spacing/>
        <w:ind w:hanging="360" w:left="5247"/>
      </w:pPr>
      <w:rPr>
        <w:rFonts w:hint="default" w:ascii="Symbol" w:hAnsi="Symbol"/>
      </w:rPr>
      <w:start w:val="1"/>
      <w:suff w:val="tab"/>
    </w:lvl>
    <w:lvl w:ilvl="7">
      <w:isLgl w:val="false"/>
      <w:lvlJc w:val="left"/>
      <w:lvlText w:val="o"/>
      <w:numFmt w:val="bullet"/>
      <w:pPr>
        <w:pBdr/>
        <w:spacing/>
        <w:ind w:hanging="360" w:left="5967"/>
      </w:pPr>
      <w:rPr>
        <w:rFonts w:hint="default" w:ascii="Courier New" w:hAnsi="Courier New" w:cs="Courier New"/>
      </w:rPr>
      <w:start w:val="1"/>
      <w:suff w:val="tab"/>
    </w:lvl>
    <w:lvl w:ilvl="8">
      <w:isLgl w:val="false"/>
      <w:lvlJc w:val="left"/>
      <w:lvlText w:val=""/>
      <w:numFmt w:val="bullet"/>
      <w:pPr>
        <w:pBdr/>
        <w:spacing/>
        <w:ind w:hanging="360" w:left="6687"/>
      </w:pPr>
      <w:rPr>
        <w:rFonts w:hint="default" w:ascii="Wingdings" w:hAnsi="Wingdings"/>
      </w:rPr>
      <w:start w:val="1"/>
      <w:suff w:val="tab"/>
    </w:lvl>
  </w:abstractNum>
  <w:abstractNum w:abstractNumId="21">
    <w:nsid w:val="56A77DAF"/>
    <w:lvl w:ilvl="0">
      <w:isLgl w:val="false"/>
      <w:lvlJc w:val="left"/>
      <w:lvlText w:val="%1."/>
      <w:numFmt w:val="decimal"/>
      <w:pPr>
        <w:pBdr/>
        <w:spacing/>
        <w:ind w:hanging="360" w:left="2520"/>
      </w:pPr>
      <w:rPr>
        <w:b/>
      </w:rPr>
      <w:start w:val="1"/>
      <w:suff w:val="tab"/>
    </w:lvl>
    <w:lvl w:ilvl="1">
      <w:isLgl w:val="true"/>
      <w:lvlJc w:val="left"/>
      <w:lvlText w:val="%1.%2."/>
      <w:numFmt w:val="decimal"/>
      <w:pPr>
        <w:pBdr/>
        <w:spacing/>
        <w:ind w:hanging="720" w:left="2970"/>
      </w:pPr>
      <w:rPr>
        <w:rFonts w:hint="default"/>
        <w:b/>
      </w:rPr>
      <w:start w:val="1"/>
      <w:suff w:val="tab"/>
    </w:lvl>
    <w:lvl w:ilvl="2">
      <w:isLgl w:val="true"/>
      <w:lvlJc w:val="left"/>
      <w:lvlText w:val="%1.%2.%3."/>
      <w:numFmt w:val="decimal"/>
      <w:pPr>
        <w:pBdr/>
        <w:spacing/>
        <w:ind w:hanging="720" w:left="3060"/>
      </w:pPr>
      <w:rPr>
        <w:rFonts w:hint="default"/>
        <w:b/>
      </w:rPr>
      <w:start w:val="1"/>
      <w:suff w:val="tab"/>
    </w:lvl>
    <w:lvl w:ilvl="3">
      <w:isLgl w:val="true"/>
      <w:lvlJc w:val="left"/>
      <w:lvlText w:val="%1.%2.%3.%4."/>
      <w:numFmt w:val="decimal"/>
      <w:pPr>
        <w:pBdr/>
        <w:spacing/>
        <w:ind w:hanging="1080" w:left="3510"/>
      </w:pPr>
      <w:rPr>
        <w:rFonts w:hint="default"/>
        <w:b/>
      </w:rPr>
      <w:start w:val="1"/>
      <w:suff w:val="tab"/>
    </w:lvl>
    <w:lvl w:ilvl="4">
      <w:isLgl w:val="true"/>
      <w:lvlJc w:val="left"/>
      <w:lvlText w:val="%1.%2.%3.%4.%5."/>
      <w:numFmt w:val="decimal"/>
      <w:pPr>
        <w:pBdr/>
        <w:spacing/>
        <w:ind w:hanging="1080" w:left="3600"/>
      </w:pPr>
      <w:rPr>
        <w:rFonts w:hint="default"/>
        <w:b/>
      </w:rPr>
      <w:start w:val="1"/>
      <w:suff w:val="tab"/>
    </w:lvl>
    <w:lvl w:ilvl="5">
      <w:isLgl w:val="true"/>
      <w:lvlJc w:val="left"/>
      <w:lvlText w:val="%1.%2.%3.%4.%5.%6."/>
      <w:numFmt w:val="decimal"/>
      <w:pPr>
        <w:pBdr/>
        <w:spacing/>
        <w:ind w:hanging="1440" w:left="4050"/>
      </w:pPr>
      <w:rPr>
        <w:rFonts w:hint="default"/>
        <w:b/>
      </w:rPr>
      <w:start w:val="1"/>
      <w:suff w:val="tab"/>
    </w:lvl>
    <w:lvl w:ilvl="6">
      <w:isLgl w:val="true"/>
      <w:lvlJc w:val="left"/>
      <w:lvlText w:val="%1.%2.%3.%4.%5.%6.%7."/>
      <w:numFmt w:val="decimal"/>
      <w:pPr>
        <w:pBdr/>
        <w:spacing/>
        <w:ind w:hanging="1440" w:left="4140"/>
      </w:pPr>
      <w:rPr>
        <w:rFonts w:hint="default"/>
        <w:b/>
      </w:rPr>
      <w:start w:val="1"/>
      <w:suff w:val="tab"/>
    </w:lvl>
    <w:lvl w:ilvl="7">
      <w:isLgl w:val="true"/>
      <w:lvlJc w:val="left"/>
      <w:lvlText w:val="%1.%2.%3.%4.%5.%6.%7.%8."/>
      <w:numFmt w:val="decimal"/>
      <w:pPr>
        <w:pBdr/>
        <w:spacing/>
        <w:ind w:hanging="1800" w:left="4590"/>
      </w:pPr>
      <w:rPr>
        <w:rFonts w:hint="default"/>
        <w:b/>
      </w:rPr>
      <w:start w:val="1"/>
      <w:suff w:val="tab"/>
    </w:lvl>
    <w:lvl w:ilvl="8">
      <w:isLgl w:val="true"/>
      <w:lvlJc w:val="left"/>
      <w:lvlText w:val="%1.%2.%3.%4.%5.%6.%7.%8.%9."/>
      <w:numFmt w:val="decimal"/>
      <w:pPr>
        <w:pBdr/>
        <w:spacing/>
        <w:ind w:hanging="1800" w:left="4680"/>
      </w:pPr>
      <w:rPr>
        <w:rFonts w:hint="default"/>
        <w:b/>
      </w:rPr>
      <w:start w:val="1"/>
      <w:suff w:val="tab"/>
    </w:lvl>
  </w:abstractNum>
  <w:abstractNum w:abstractNumId="22">
    <w:nsid w:val="57341B80"/>
    <w:lvl w:ilvl="0">
      <w:isLgl w:val="false"/>
      <w:lvlJc w:val="left"/>
      <w:lvlText w:val="-"/>
      <w:numFmt w:val="bullet"/>
      <w:pPr>
        <w:pBdr/>
        <w:spacing/>
        <w:ind w:hanging="360" w:left="720"/>
      </w:pPr>
      <w:rPr>
        <w:rFonts w:hint="default" w:ascii="Times New Roman" w:hAnsi="Times New Roman" w:eastAsia="Times New Roman" w:cs="Times New Roman"/>
      </w:rPr>
      <w:start w:val="3"/>
      <w:suff w:val="tab"/>
    </w:lvl>
    <w:lvl w:ilvl="1">
      <w:isLgl w:val="false"/>
      <w:lvlJc w:val="left"/>
      <w:lvlText w:val="o"/>
      <w:numFmt w:val="bullet"/>
      <w:pPr>
        <w:pBdr/>
        <w:spacing/>
        <w:ind w:hanging="360" w:left="1440"/>
      </w:pPr>
      <w:rPr>
        <w:rFonts w:hint="default" w:ascii="Courier New" w:hAnsi="Courier New" w:cs="Courier New"/>
      </w:rPr>
      <w:start w:val="1"/>
      <w:suff w:val="tab"/>
    </w:lvl>
    <w:lvl w:ilvl="2">
      <w:isLgl w:val="false"/>
      <w:lvlJc w:val="left"/>
      <w:lvlText w:val=""/>
      <w:numFmt w:val="bullet"/>
      <w:pPr>
        <w:pBdr/>
        <w:spacing/>
        <w:ind w:hanging="360" w:left="2160"/>
      </w:pPr>
      <w:rPr>
        <w:rFonts w:hint="default" w:ascii="Wingdings" w:hAnsi="Wingdings"/>
      </w:rPr>
      <w:start w:val="1"/>
      <w:suff w:val="tab"/>
    </w:lvl>
    <w:lvl w:ilvl="3">
      <w:isLgl w:val="false"/>
      <w:lvlJc w:val="left"/>
      <w:lvlText w:val=""/>
      <w:numFmt w:val="bullet"/>
      <w:pPr>
        <w:pBdr/>
        <w:spacing/>
        <w:ind w:hanging="360" w:left="2880"/>
      </w:pPr>
      <w:rPr>
        <w:rFonts w:hint="default" w:ascii="Symbol" w:hAnsi="Symbol"/>
      </w:rPr>
      <w:start w:val="1"/>
      <w:suff w:val="tab"/>
    </w:lvl>
    <w:lvl w:ilvl="4">
      <w:isLgl w:val="false"/>
      <w:lvlJc w:val="left"/>
      <w:lvlText w:val="o"/>
      <w:numFmt w:val="bullet"/>
      <w:pPr>
        <w:pBdr/>
        <w:spacing/>
        <w:ind w:hanging="360" w:left="3600"/>
      </w:pPr>
      <w:rPr>
        <w:rFonts w:hint="default" w:ascii="Courier New" w:hAnsi="Courier New" w:cs="Courier New"/>
      </w:rPr>
      <w:start w:val="1"/>
      <w:suff w:val="tab"/>
    </w:lvl>
    <w:lvl w:ilvl="5">
      <w:isLgl w:val="false"/>
      <w:lvlJc w:val="left"/>
      <w:lvlText w:val=""/>
      <w:numFmt w:val="bullet"/>
      <w:pPr>
        <w:pBdr/>
        <w:spacing/>
        <w:ind w:hanging="360" w:left="4320"/>
      </w:pPr>
      <w:rPr>
        <w:rFonts w:hint="default" w:ascii="Wingdings" w:hAnsi="Wingdings"/>
      </w:rPr>
      <w:start w:val="1"/>
      <w:suff w:val="tab"/>
    </w:lvl>
    <w:lvl w:ilvl="6">
      <w:isLgl w:val="false"/>
      <w:lvlJc w:val="left"/>
      <w:lvlText w:val=""/>
      <w:numFmt w:val="bullet"/>
      <w:pPr>
        <w:pBdr/>
        <w:spacing/>
        <w:ind w:hanging="360" w:left="5040"/>
      </w:pPr>
      <w:rPr>
        <w:rFonts w:hint="default" w:ascii="Symbol" w:hAnsi="Symbol"/>
      </w:rPr>
      <w:start w:val="1"/>
      <w:suff w:val="tab"/>
    </w:lvl>
    <w:lvl w:ilvl="7">
      <w:isLgl w:val="false"/>
      <w:lvlJc w:val="left"/>
      <w:lvlText w:val="o"/>
      <w:numFmt w:val="bullet"/>
      <w:pPr>
        <w:pBdr/>
        <w:spacing/>
        <w:ind w:hanging="360" w:left="5760"/>
      </w:pPr>
      <w:rPr>
        <w:rFonts w:hint="default" w:ascii="Courier New" w:hAnsi="Courier New" w:cs="Courier New"/>
      </w:rPr>
      <w:start w:val="1"/>
      <w:suff w:val="tab"/>
    </w:lvl>
    <w:lvl w:ilvl="8">
      <w:isLgl w:val="false"/>
      <w:lvlJc w:val="left"/>
      <w:lvlText w:val=""/>
      <w:numFmt w:val="bullet"/>
      <w:pPr>
        <w:pBdr/>
        <w:spacing/>
        <w:ind w:hanging="360" w:left="6480"/>
      </w:pPr>
      <w:rPr>
        <w:rFonts w:hint="default" w:ascii="Wingdings" w:hAnsi="Wingdings"/>
      </w:rPr>
      <w:start w:val="1"/>
      <w:suff w:val="tab"/>
    </w:lvl>
  </w:abstractNum>
  <w:abstractNum w:abstractNumId="23">
    <w:nsid w:val="5E6A559D"/>
    <w:lvl w:ilvl="0">
      <w:isLgl w:val="false"/>
      <w:lvlJc w:val="left"/>
      <w:lvlText w:val="%1."/>
      <w:numFmt w:val="upperRoman"/>
      <w:pPr>
        <w:pBdr/>
        <w:spacing/>
        <w:ind w:hanging="720" w:left="1170"/>
      </w:pPr>
      <w:rPr>
        <w:rFonts w:hint="default"/>
      </w:rPr>
      <w:start w:val="1"/>
      <w:suff w:val="tab"/>
    </w:lvl>
    <w:lvl w:ilvl="1">
      <w:isLgl w:val="false"/>
      <w:lvlJc w:val="left"/>
      <w:lvlText w:val="%2."/>
      <w:numFmt w:val="lowerLetter"/>
      <w:pPr>
        <w:pBdr/>
        <w:spacing/>
        <w:ind w:hanging="360" w:left="1530"/>
      </w:pPr>
      <w:rPr/>
      <w:start w:val="1"/>
      <w:suff w:val="tab"/>
    </w:lvl>
    <w:lvl w:ilvl="2">
      <w:isLgl w:val="false"/>
      <w:lvlJc w:val="right"/>
      <w:lvlText w:val="%3."/>
      <w:numFmt w:val="lowerRoman"/>
      <w:pPr>
        <w:pBdr/>
        <w:spacing/>
        <w:ind w:hanging="180" w:left="2250"/>
      </w:pPr>
      <w:rPr/>
      <w:start w:val="1"/>
      <w:suff w:val="tab"/>
    </w:lvl>
    <w:lvl w:ilvl="3">
      <w:isLgl w:val="false"/>
      <w:lvlJc w:val="left"/>
      <w:lvlText w:val="%4."/>
      <w:numFmt w:val="decimal"/>
      <w:pPr>
        <w:pBdr/>
        <w:spacing/>
        <w:ind w:hanging="360" w:left="2970"/>
      </w:pPr>
      <w:rPr/>
      <w:start w:val="1"/>
      <w:suff w:val="tab"/>
    </w:lvl>
    <w:lvl w:ilvl="4">
      <w:isLgl w:val="false"/>
      <w:lvlJc w:val="left"/>
      <w:lvlText w:val="%5."/>
      <w:numFmt w:val="lowerLetter"/>
      <w:pPr>
        <w:pBdr/>
        <w:spacing/>
        <w:ind w:hanging="360" w:left="3690"/>
      </w:pPr>
      <w:rPr/>
      <w:start w:val="1"/>
      <w:suff w:val="tab"/>
    </w:lvl>
    <w:lvl w:ilvl="5">
      <w:isLgl w:val="false"/>
      <w:lvlJc w:val="right"/>
      <w:lvlText w:val="%6."/>
      <w:numFmt w:val="lowerRoman"/>
      <w:pPr>
        <w:pBdr/>
        <w:spacing/>
        <w:ind w:hanging="180" w:left="4410"/>
      </w:pPr>
      <w:rPr/>
      <w:start w:val="1"/>
      <w:suff w:val="tab"/>
    </w:lvl>
    <w:lvl w:ilvl="6">
      <w:isLgl w:val="false"/>
      <w:lvlJc w:val="left"/>
      <w:lvlText w:val="%7."/>
      <w:numFmt w:val="decimal"/>
      <w:pPr>
        <w:pBdr/>
        <w:spacing/>
        <w:ind w:hanging="360" w:left="5130"/>
      </w:pPr>
      <w:rPr/>
      <w:start w:val="1"/>
      <w:suff w:val="tab"/>
    </w:lvl>
    <w:lvl w:ilvl="7">
      <w:isLgl w:val="false"/>
      <w:lvlJc w:val="left"/>
      <w:lvlText w:val="%8."/>
      <w:numFmt w:val="lowerLetter"/>
      <w:pPr>
        <w:pBdr/>
        <w:spacing/>
        <w:ind w:hanging="360" w:left="5850"/>
      </w:pPr>
      <w:rPr/>
      <w:start w:val="1"/>
      <w:suff w:val="tab"/>
    </w:lvl>
    <w:lvl w:ilvl="8">
      <w:isLgl w:val="false"/>
      <w:lvlJc w:val="right"/>
      <w:lvlText w:val="%9."/>
      <w:numFmt w:val="lowerRoman"/>
      <w:pPr>
        <w:pBdr/>
        <w:spacing/>
        <w:ind w:hanging="180" w:left="6570"/>
      </w:pPr>
      <w:rPr/>
      <w:start w:val="1"/>
      <w:suff w:val="tab"/>
    </w:lvl>
  </w:abstractNum>
  <w:abstractNum w:abstractNumId="24">
    <w:nsid w:val="64BC4F7A"/>
    <w:lvl w:ilvl="0">
      <w:isLgl w:val="false"/>
      <w:lvlJc w:val="left"/>
      <w:lvlText w:val="-"/>
      <w:numFmt w:val="bullet"/>
      <w:pPr>
        <w:pBdr/>
        <w:spacing/>
        <w:ind w:hanging="360" w:left="1080"/>
      </w:pPr>
      <w:rPr>
        <w:rFonts w:hint="default" w:ascii="Times New Roman" w:hAnsi="Times New Roman" w:eastAsia="Times New Roman" w:cs="Times New Roman"/>
      </w:rPr>
      <w:start w:val="8"/>
      <w:suff w:val="tab"/>
    </w:lvl>
    <w:lvl w:ilvl="1">
      <w:isLgl w:val="false"/>
      <w:lvlJc w:val="left"/>
      <w:lvlText w:val="o"/>
      <w:numFmt w:val="bullet"/>
      <w:pPr>
        <w:pBdr/>
        <w:spacing/>
        <w:ind w:hanging="360" w:left="1800"/>
      </w:pPr>
      <w:rPr>
        <w:rFonts w:hint="default" w:ascii="Courier New" w:hAnsi="Courier New" w:cs="Courier New"/>
      </w:rPr>
      <w:start w:val="1"/>
      <w:suff w:val="tab"/>
    </w:lvl>
    <w:lvl w:ilvl="2">
      <w:isLgl w:val="false"/>
      <w:lvlJc w:val="left"/>
      <w:lvlText w:val=""/>
      <w:numFmt w:val="bullet"/>
      <w:pPr>
        <w:pBdr/>
        <w:spacing/>
        <w:ind w:hanging="360" w:left="2520"/>
      </w:pPr>
      <w:rPr>
        <w:rFonts w:hint="default" w:ascii="Wingdings" w:hAnsi="Wingdings"/>
      </w:rPr>
      <w:start w:val="1"/>
      <w:suff w:val="tab"/>
    </w:lvl>
    <w:lvl w:ilvl="3">
      <w:isLgl w:val="false"/>
      <w:lvlJc w:val="left"/>
      <w:lvlText w:val=""/>
      <w:numFmt w:val="bullet"/>
      <w:pPr>
        <w:pBdr/>
        <w:spacing/>
        <w:ind w:hanging="360" w:left="3240"/>
      </w:pPr>
      <w:rPr>
        <w:rFonts w:hint="default" w:ascii="Symbol" w:hAnsi="Symbol"/>
      </w:rPr>
      <w:start w:val="1"/>
      <w:suff w:val="tab"/>
    </w:lvl>
    <w:lvl w:ilvl="4">
      <w:isLgl w:val="false"/>
      <w:lvlJc w:val="left"/>
      <w:lvlText w:val="o"/>
      <w:numFmt w:val="bullet"/>
      <w:pPr>
        <w:pBdr/>
        <w:spacing/>
        <w:ind w:hanging="360" w:left="3960"/>
      </w:pPr>
      <w:rPr>
        <w:rFonts w:hint="default" w:ascii="Courier New" w:hAnsi="Courier New" w:cs="Courier New"/>
      </w:rPr>
      <w:start w:val="1"/>
      <w:suff w:val="tab"/>
    </w:lvl>
    <w:lvl w:ilvl="5">
      <w:isLgl w:val="false"/>
      <w:lvlJc w:val="left"/>
      <w:lvlText w:val=""/>
      <w:numFmt w:val="bullet"/>
      <w:pPr>
        <w:pBdr/>
        <w:spacing/>
        <w:ind w:hanging="360" w:left="4680"/>
      </w:pPr>
      <w:rPr>
        <w:rFonts w:hint="default" w:ascii="Wingdings" w:hAnsi="Wingdings"/>
      </w:rPr>
      <w:start w:val="1"/>
      <w:suff w:val="tab"/>
    </w:lvl>
    <w:lvl w:ilvl="6">
      <w:isLgl w:val="false"/>
      <w:lvlJc w:val="left"/>
      <w:lvlText w:val=""/>
      <w:numFmt w:val="bullet"/>
      <w:pPr>
        <w:pBdr/>
        <w:spacing/>
        <w:ind w:hanging="360" w:left="5400"/>
      </w:pPr>
      <w:rPr>
        <w:rFonts w:hint="default" w:ascii="Symbol" w:hAnsi="Symbol"/>
      </w:rPr>
      <w:start w:val="1"/>
      <w:suff w:val="tab"/>
    </w:lvl>
    <w:lvl w:ilvl="7">
      <w:isLgl w:val="false"/>
      <w:lvlJc w:val="left"/>
      <w:lvlText w:val="o"/>
      <w:numFmt w:val="bullet"/>
      <w:pPr>
        <w:pBdr/>
        <w:spacing/>
        <w:ind w:hanging="360" w:left="6120"/>
      </w:pPr>
      <w:rPr>
        <w:rFonts w:hint="default" w:ascii="Courier New" w:hAnsi="Courier New" w:cs="Courier New"/>
      </w:rPr>
      <w:start w:val="1"/>
      <w:suff w:val="tab"/>
    </w:lvl>
    <w:lvl w:ilvl="8">
      <w:isLgl w:val="false"/>
      <w:lvlJc w:val="left"/>
      <w:lvlText w:val=""/>
      <w:numFmt w:val="bullet"/>
      <w:pPr>
        <w:pBdr/>
        <w:spacing/>
        <w:ind w:hanging="360" w:left="6840"/>
      </w:pPr>
      <w:rPr>
        <w:rFonts w:hint="default" w:ascii="Wingdings" w:hAnsi="Wingdings"/>
      </w:rPr>
      <w:start w:val="1"/>
      <w:suff w:val="tab"/>
    </w:lvl>
  </w:abstractNum>
  <w:abstractNum w:abstractNumId="25">
    <w:nsid w:val="727E1BB0"/>
    <w:lvl w:ilvl="0">
      <w:isLgl w:val="false"/>
      <w:lvlJc w:val="left"/>
      <w:lvlText w:val="%1."/>
      <w:numFmt w:val="decimal"/>
      <w:pPr>
        <w:pBdr/>
        <w:spacing/>
        <w:ind w:hanging="360" w:left="720"/>
      </w:pPr>
      <w:rPr>
        <w:rFonts w:hint="default"/>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6">
    <w:nsid w:val="74E37D76"/>
    <w:lvl w:ilvl="0">
      <w:isLgl w:val="false"/>
      <w:lvlJc w:val="left"/>
      <w:lvlText w:val="-"/>
      <w:numFmt w:val="bullet"/>
      <w:pPr>
        <w:pBdr/>
        <w:spacing/>
        <w:ind w:hanging="360" w:left="1287"/>
      </w:pPr>
      <w:rPr>
        <w:rFonts w:hint="default" w:ascii="Times New Roman" w:hAnsi="Times New Roman" w:eastAsia="Times New Roman" w:cs="Times New Roman"/>
        <w:color w:val="auto"/>
      </w:rPr>
      <w:start w:val="2"/>
      <w:suff w:val="tab"/>
    </w:lvl>
    <w:lvl w:ilvl="1">
      <w:isLgl w:val="false"/>
      <w:lvlJc w:val="left"/>
      <w:lvlText w:val="o"/>
      <w:numFmt w:val="bullet"/>
      <w:pPr>
        <w:pBdr/>
        <w:spacing/>
        <w:ind w:hanging="360" w:left="2007"/>
      </w:pPr>
      <w:rPr>
        <w:rFonts w:hint="default" w:ascii="Courier New" w:hAnsi="Courier New" w:cs="Courier New"/>
      </w:rPr>
      <w:start w:val="1"/>
      <w:suff w:val="tab"/>
    </w:lvl>
    <w:lvl w:ilvl="2">
      <w:isLgl w:val="false"/>
      <w:lvlJc w:val="left"/>
      <w:lvlText w:val=""/>
      <w:numFmt w:val="bullet"/>
      <w:pPr>
        <w:pBdr/>
        <w:spacing/>
        <w:ind w:hanging="360" w:left="2727"/>
      </w:pPr>
      <w:rPr>
        <w:rFonts w:hint="default" w:ascii="Wingdings" w:hAnsi="Wingdings"/>
      </w:rPr>
      <w:start w:val="1"/>
      <w:suff w:val="tab"/>
    </w:lvl>
    <w:lvl w:ilvl="3">
      <w:isLgl w:val="false"/>
      <w:lvlJc w:val="left"/>
      <w:lvlText w:val=""/>
      <w:numFmt w:val="bullet"/>
      <w:pPr>
        <w:pBdr/>
        <w:spacing/>
        <w:ind w:hanging="360" w:left="3447"/>
      </w:pPr>
      <w:rPr>
        <w:rFonts w:hint="default" w:ascii="Symbol" w:hAnsi="Symbol"/>
      </w:rPr>
      <w:start w:val="1"/>
      <w:suff w:val="tab"/>
    </w:lvl>
    <w:lvl w:ilvl="4">
      <w:isLgl w:val="false"/>
      <w:lvlJc w:val="left"/>
      <w:lvlText w:val="o"/>
      <w:numFmt w:val="bullet"/>
      <w:pPr>
        <w:pBdr/>
        <w:spacing/>
        <w:ind w:hanging="360" w:left="4167"/>
      </w:pPr>
      <w:rPr>
        <w:rFonts w:hint="default" w:ascii="Courier New" w:hAnsi="Courier New" w:cs="Courier New"/>
      </w:rPr>
      <w:start w:val="1"/>
      <w:suff w:val="tab"/>
    </w:lvl>
    <w:lvl w:ilvl="5">
      <w:isLgl w:val="false"/>
      <w:lvlJc w:val="left"/>
      <w:lvlText w:val=""/>
      <w:numFmt w:val="bullet"/>
      <w:pPr>
        <w:pBdr/>
        <w:spacing/>
        <w:ind w:hanging="360" w:left="4887"/>
      </w:pPr>
      <w:rPr>
        <w:rFonts w:hint="default" w:ascii="Wingdings" w:hAnsi="Wingdings"/>
      </w:rPr>
      <w:start w:val="1"/>
      <w:suff w:val="tab"/>
    </w:lvl>
    <w:lvl w:ilvl="6">
      <w:isLgl w:val="false"/>
      <w:lvlJc w:val="left"/>
      <w:lvlText w:val=""/>
      <w:numFmt w:val="bullet"/>
      <w:pPr>
        <w:pBdr/>
        <w:spacing/>
        <w:ind w:hanging="360" w:left="5607"/>
      </w:pPr>
      <w:rPr>
        <w:rFonts w:hint="default" w:ascii="Symbol" w:hAnsi="Symbol"/>
      </w:rPr>
      <w:start w:val="1"/>
      <w:suff w:val="tab"/>
    </w:lvl>
    <w:lvl w:ilvl="7">
      <w:isLgl w:val="false"/>
      <w:lvlJc w:val="left"/>
      <w:lvlText w:val="o"/>
      <w:numFmt w:val="bullet"/>
      <w:pPr>
        <w:pBdr/>
        <w:spacing/>
        <w:ind w:hanging="360" w:left="6327"/>
      </w:pPr>
      <w:rPr>
        <w:rFonts w:hint="default" w:ascii="Courier New" w:hAnsi="Courier New" w:cs="Courier New"/>
      </w:rPr>
      <w:start w:val="1"/>
      <w:suff w:val="tab"/>
    </w:lvl>
    <w:lvl w:ilvl="8">
      <w:isLgl w:val="false"/>
      <w:lvlJc w:val="left"/>
      <w:lvlText w:val=""/>
      <w:numFmt w:val="bullet"/>
      <w:pPr>
        <w:pBdr/>
        <w:spacing/>
        <w:ind w:hanging="360" w:left="7047"/>
      </w:pPr>
      <w:rPr>
        <w:rFonts w:hint="default" w:ascii="Wingdings" w:hAnsi="Wingdings"/>
      </w:rPr>
      <w:start w:val="1"/>
      <w:suff w:val="tab"/>
    </w:lvl>
  </w:abstractNum>
  <w:abstractNum w:abstractNumId="27">
    <w:nsid w:val="753833AF"/>
    <w:lvl w:ilvl="0">
      <w:isLgl w:val="false"/>
      <w:lvlJc w:val="left"/>
      <w:lvlText w:val="%1."/>
      <w:numFmt w:val="decimal"/>
      <w:pPr>
        <w:pBdr/>
        <w:spacing/>
        <w:ind w:hanging="360" w:left="720"/>
      </w:pPr>
      <w:rPr/>
      <w:start w:val="1"/>
      <w:suff w:val="tab"/>
    </w:lvl>
    <w:lvl w:ilvl="1">
      <w:isLgl w:val="false"/>
      <w:lvlJc w:val="left"/>
      <w:lvlText w:val="%2."/>
      <w:numFmt w:val="lowerLetter"/>
      <w:pPr>
        <w:pBdr/>
        <w:spacing/>
        <w:ind w:hanging="360" w:left="1440"/>
      </w:pPr>
      <w:rPr/>
      <w:start w:val="1"/>
      <w:suff w:val="tab"/>
    </w:lvl>
    <w:lvl w:ilvl="2">
      <w:isLgl w:val="false"/>
      <w:lvlJc w:val="right"/>
      <w:lvlText w:val="%3."/>
      <w:numFmt w:val="lowerRoman"/>
      <w:pPr>
        <w:pBdr/>
        <w:spacing/>
        <w:ind w:hanging="180" w:left="2160"/>
      </w:pPr>
      <w:rPr/>
      <w:start w:val="1"/>
      <w:suff w:val="tab"/>
    </w:lvl>
    <w:lvl w:ilvl="3">
      <w:isLgl w:val="false"/>
      <w:lvlJc w:val="left"/>
      <w:lvlText w:val="%4."/>
      <w:numFmt w:val="decimal"/>
      <w:pPr>
        <w:pBdr/>
        <w:spacing/>
        <w:ind w:hanging="360" w:left="2880"/>
      </w:pPr>
      <w:rPr/>
      <w:start w:val="1"/>
      <w:suff w:val="tab"/>
    </w:lvl>
    <w:lvl w:ilvl="4">
      <w:isLgl w:val="false"/>
      <w:lvlJc w:val="left"/>
      <w:lvlText w:val="%5."/>
      <w:numFmt w:val="lowerLetter"/>
      <w:pPr>
        <w:pBdr/>
        <w:spacing/>
        <w:ind w:hanging="360" w:left="3600"/>
      </w:pPr>
      <w:rPr/>
      <w:start w:val="1"/>
      <w:suff w:val="tab"/>
    </w:lvl>
    <w:lvl w:ilvl="5">
      <w:isLgl w:val="false"/>
      <w:lvlJc w:val="right"/>
      <w:lvlText w:val="%6."/>
      <w:numFmt w:val="lowerRoman"/>
      <w:pPr>
        <w:pBdr/>
        <w:spacing/>
        <w:ind w:hanging="180" w:left="4320"/>
      </w:pPr>
      <w:rPr/>
      <w:start w:val="1"/>
      <w:suff w:val="tab"/>
    </w:lvl>
    <w:lvl w:ilvl="6">
      <w:isLgl w:val="false"/>
      <w:lvlJc w:val="left"/>
      <w:lvlText w:val="%7."/>
      <w:numFmt w:val="decimal"/>
      <w:pPr>
        <w:pBdr/>
        <w:spacing/>
        <w:ind w:hanging="360" w:left="5040"/>
      </w:pPr>
      <w:rPr/>
      <w:start w:val="1"/>
      <w:suff w:val="tab"/>
    </w:lvl>
    <w:lvl w:ilvl="7">
      <w:isLgl w:val="false"/>
      <w:lvlJc w:val="left"/>
      <w:lvlText w:val="%8."/>
      <w:numFmt w:val="lowerLetter"/>
      <w:pPr>
        <w:pBdr/>
        <w:spacing/>
        <w:ind w:hanging="360" w:left="5760"/>
      </w:pPr>
      <w:rPr/>
      <w:start w:val="1"/>
      <w:suff w:val="tab"/>
    </w:lvl>
    <w:lvl w:ilvl="8">
      <w:isLgl w:val="false"/>
      <w:lvlJc w:val="right"/>
      <w:lvlText w:val="%9."/>
      <w:numFmt w:val="lowerRoman"/>
      <w:pPr>
        <w:pBdr/>
        <w:spacing/>
        <w:ind w:hanging="180" w:left="6480"/>
      </w:pPr>
      <w:rPr/>
      <w:start w:val="1"/>
      <w:suff w:val="tab"/>
    </w:lvl>
  </w:abstractNum>
  <w:abstractNum w:abstractNumId="28">
    <w:nsid w:val="7D515838"/>
    <w:lvl w:ilvl="0">
      <w:isLgl w:val="false"/>
      <w:lvlJc w:val="left"/>
      <w:lvlText w:val=""/>
      <w:numFmt w:val="bullet"/>
      <w:pPr>
        <w:pBdr/>
        <w:spacing/>
        <w:ind w:hanging="360" w:left="1440"/>
      </w:pPr>
      <w:rPr>
        <w:rFonts w:hint="default" w:ascii="Wingdings" w:hAnsi="Wingdings"/>
      </w:rPr>
      <w:start w:val="1"/>
      <w:suff w:val="tab"/>
    </w:lvl>
    <w:lvl w:ilvl="1">
      <w:isLgl w:val="false"/>
      <w:lvlJc w:val="left"/>
      <w:lvlText w:val="o"/>
      <w:numFmt w:val="bullet"/>
      <w:pPr>
        <w:pBdr/>
        <w:spacing/>
        <w:ind w:hanging="360" w:left="2160"/>
      </w:pPr>
      <w:rPr>
        <w:rFonts w:hint="default" w:ascii="Courier New" w:hAnsi="Courier New" w:cs="Courier New"/>
      </w:rPr>
      <w:start w:val="1"/>
      <w:suff w:val="tab"/>
    </w:lvl>
    <w:lvl w:ilvl="2">
      <w:isLgl w:val="false"/>
      <w:lvlJc w:val="left"/>
      <w:lvlText w:val=""/>
      <w:numFmt w:val="bullet"/>
      <w:pPr>
        <w:pBdr/>
        <w:spacing/>
        <w:ind w:hanging="360" w:left="2880"/>
      </w:pPr>
      <w:rPr>
        <w:rFonts w:hint="default" w:ascii="Wingdings" w:hAnsi="Wingdings"/>
      </w:rPr>
      <w:start w:val="1"/>
      <w:suff w:val="tab"/>
    </w:lvl>
    <w:lvl w:ilvl="3">
      <w:isLgl w:val="false"/>
      <w:lvlJc w:val="left"/>
      <w:lvlText w:val=""/>
      <w:numFmt w:val="bullet"/>
      <w:pPr>
        <w:pBdr/>
        <w:spacing/>
        <w:ind w:hanging="360" w:left="3600"/>
      </w:pPr>
      <w:rPr>
        <w:rFonts w:hint="default" w:ascii="Symbol" w:hAnsi="Symbol"/>
      </w:rPr>
      <w:start w:val="1"/>
      <w:suff w:val="tab"/>
    </w:lvl>
    <w:lvl w:ilvl="4">
      <w:isLgl w:val="false"/>
      <w:lvlJc w:val="left"/>
      <w:lvlText w:val="o"/>
      <w:numFmt w:val="bullet"/>
      <w:pPr>
        <w:pBdr/>
        <w:spacing/>
        <w:ind w:hanging="360" w:left="4320"/>
      </w:pPr>
      <w:rPr>
        <w:rFonts w:hint="default" w:ascii="Courier New" w:hAnsi="Courier New" w:cs="Courier New"/>
      </w:rPr>
      <w:start w:val="1"/>
      <w:suff w:val="tab"/>
    </w:lvl>
    <w:lvl w:ilvl="5">
      <w:isLgl w:val="false"/>
      <w:lvlJc w:val="left"/>
      <w:lvlText w:val=""/>
      <w:numFmt w:val="bullet"/>
      <w:pPr>
        <w:pBdr/>
        <w:spacing/>
        <w:ind w:hanging="360" w:left="5040"/>
      </w:pPr>
      <w:rPr>
        <w:rFonts w:hint="default" w:ascii="Wingdings" w:hAnsi="Wingdings"/>
      </w:rPr>
      <w:start w:val="1"/>
      <w:suff w:val="tab"/>
    </w:lvl>
    <w:lvl w:ilvl="6">
      <w:isLgl w:val="false"/>
      <w:lvlJc w:val="left"/>
      <w:lvlText w:val=""/>
      <w:numFmt w:val="bullet"/>
      <w:pPr>
        <w:pBdr/>
        <w:spacing/>
        <w:ind w:hanging="360" w:left="5760"/>
      </w:pPr>
      <w:rPr>
        <w:rFonts w:hint="default" w:ascii="Symbol" w:hAnsi="Symbol"/>
      </w:rPr>
      <w:start w:val="1"/>
      <w:suff w:val="tab"/>
    </w:lvl>
    <w:lvl w:ilvl="7">
      <w:isLgl w:val="false"/>
      <w:lvlJc w:val="left"/>
      <w:lvlText w:val="o"/>
      <w:numFmt w:val="bullet"/>
      <w:pPr>
        <w:pBdr/>
        <w:spacing/>
        <w:ind w:hanging="360" w:left="6480"/>
      </w:pPr>
      <w:rPr>
        <w:rFonts w:hint="default" w:ascii="Courier New" w:hAnsi="Courier New" w:cs="Courier New"/>
      </w:rPr>
      <w:start w:val="1"/>
      <w:suff w:val="tab"/>
    </w:lvl>
    <w:lvl w:ilvl="8">
      <w:isLgl w:val="false"/>
      <w:lvlJc w:val="left"/>
      <w:lvlText w:val=""/>
      <w:numFmt w:val="bullet"/>
      <w:pPr>
        <w:pBdr/>
        <w:spacing/>
        <w:ind w:hanging="360" w:left="7200"/>
      </w:pPr>
      <w:rPr>
        <w:rFonts w:hint="default" w:ascii="Wingdings" w:hAnsi="Wingdings"/>
      </w:rPr>
      <w:start w:val="1"/>
      <w:suff w:val="tab"/>
    </w:lvl>
  </w:abstractNum>
  <w:num w:numId="1">
    <w:abstractNumId w:val="21"/>
  </w:num>
  <w:num w:numId="2">
    <w:abstractNumId w:val="18"/>
  </w:num>
  <w:num w:numId="3">
    <w:abstractNumId w:val="11"/>
  </w:num>
  <w:num w:numId="4">
    <w:abstractNumId w:val="8"/>
  </w:num>
  <w:num w:numId="5">
    <w:abstractNumId w:val="16"/>
  </w:num>
  <w:num w:numId="6">
    <w:abstractNumId w:val="13"/>
  </w:num>
  <w:num w:numId="7">
    <w:abstractNumId w:val="5"/>
  </w:num>
  <w:num w:numId="8">
    <w:abstractNumId w:val="15"/>
  </w:num>
  <w:num w:numId="9">
    <w:abstractNumId w:val="12"/>
  </w:num>
  <w:num w:numId="10">
    <w:abstractNumId w:val="2"/>
  </w:num>
  <w:num w:numId="11">
    <w:abstractNumId w:val="20"/>
  </w:num>
  <w:num w:numId="12">
    <w:abstractNumId w:val="26"/>
  </w:num>
  <w:num w:numId="13">
    <w:abstractNumId w:val="3"/>
  </w:num>
  <w:num w:numId="14">
    <w:abstractNumId w:val="6"/>
  </w:num>
  <w:num w:numId="15">
    <w:abstractNumId w:val="25"/>
  </w:num>
  <w:num w:numId="16">
    <w:abstractNumId w:val="19"/>
  </w:num>
  <w:num w:numId="17">
    <w:abstractNumId w:val="0"/>
  </w:num>
  <w:num w:numId="18">
    <w:abstractNumId w:val="4"/>
  </w:num>
  <w:num w:numId="19">
    <w:abstractNumId w:val="22"/>
  </w:num>
  <w:num w:numId="20">
    <w:abstractNumId w:val="9"/>
  </w:num>
  <w:num w:numId="21">
    <w:abstractNumId w:val="23"/>
  </w:num>
  <w:num w:numId="22">
    <w:abstractNumId w:val="17"/>
  </w:num>
  <w:num w:numId="23">
    <w:abstractNumId w:val="7"/>
  </w:num>
  <w:num w:numId="24">
    <w:abstractNumId w:val="10"/>
  </w:num>
  <w:num w:numId="25">
    <w:abstractNumId w:val="28"/>
  </w:num>
  <w:num w:numId="26">
    <w:abstractNumId w:val="24"/>
  </w:num>
  <w:num w:numId="27">
    <w:abstractNumId w:val="14"/>
  </w:num>
  <w:num w:numId="28">
    <w:abstractNumId w:val="1"/>
  </w:num>
  <w:num w:numId="29">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tru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Calibri" w:hAnsi="Calibri" w:eastAsia="Calibri" w:cs="Times New Roman"/>
        <w:lang w:val="en-US"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94">
    <w:name w:val="Table Grid Light"/>
    <w:basedOn w:val="95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Plain Table 1"/>
    <w:basedOn w:val="95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Plain Table 2"/>
    <w:basedOn w:val="95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Plain Table 3"/>
    <w:basedOn w:val="95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Plain Table 4"/>
    <w:basedOn w:val="95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Plain Table 5"/>
    <w:basedOn w:val="95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1 Light"/>
    <w:basedOn w:val="95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1 Light - Accent 1"/>
    <w:basedOn w:val="95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1 Light - Accent 2"/>
    <w:basedOn w:val="95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Grid Table 1 Light - Accent 3"/>
    <w:basedOn w:val="95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Grid Table 1 Light - Accent 4"/>
    <w:basedOn w:val="95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Grid Table 1 Light - Accent 5"/>
    <w:basedOn w:val="95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Grid Table 1 Light - Accent 6"/>
    <w:basedOn w:val="95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Grid Table 2"/>
    <w:basedOn w:val="95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Grid Table 2 - Accent 1"/>
    <w:basedOn w:val="95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Grid Table 2 - Accent 2"/>
    <w:basedOn w:val="95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Grid Table 2 - Accent 3"/>
    <w:basedOn w:val="95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Grid Table 2 - Accent 4"/>
    <w:basedOn w:val="95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Grid Table 2 - Accent 5"/>
    <w:basedOn w:val="95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Grid Table 2 - Accent 6"/>
    <w:basedOn w:val="95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Grid Table 3"/>
    <w:basedOn w:val="95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Grid Table 3 - Accent 1"/>
    <w:basedOn w:val="95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Grid Table 3 - Accent 2"/>
    <w:basedOn w:val="95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Grid Table 3 - Accent 3"/>
    <w:basedOn w:val="95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Grid Table 3 - Accent 4"/>
    <w:basedOn w:val="95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Grid Table 3 - Accent 5"/>
    <w:basedOn w:val="95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Grid Table 3 - Accent 6"/>
    <w:basedOn w:val="95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Grid Table 4"/>
    <w:basedOn w:val="95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Grid Table 4 - Accent 1"/>
    <w:basedOn w:val="95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Grid Table 4 - Accent 2"/>
    <w:basedOn w:val="95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Grid Table 4 - Accent 3"/>
    <w:basedOn w:val="95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Grid Table 4 - Accent 4"/>
    <w:basedOn w:val="95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Grid Table 4 - Accent 5"/>
    <w:basedOn w:val="95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Grid Table 4 - Accent 6"/>
    <w:basedOn w:val="95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Grid Table 5 Dark"/>
    <w:basedOn w:val="95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Grid Table 5 Dark- Accent 1"/>
    <w:basedOn w:val="95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Grid Table 5 Dark - Accent 2"/>
    <w:basedOn w:val="95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Grid Table 5 Dark - Accent 3"/>
    <w:basedOn w:val="95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Grid Table 5 Dark- Accent 4"/>
    <w:basedOn w:val="95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Grid Table 5 Dark - Accent 5"/>
    <w:basedOn w:val="95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Grid Table 5 Dark - Accent 6"/>
    <w:basedOn w:val="95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Grid Table 6 Colorful"/>
    <w:basedOn w:val="95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836">
    <w:name w:val="Grid Table 6 Colorful - Accent 1"/>
    <w:basedOn w:val="95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837">
    <w:name w:val="Grid Table 6 Colorful - Accent 2"/>
    <w:basedOn w:val="95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838">
    <w:name w:val="Grid Table 6 Colorful - Accent 3"/>
    <w:basedOn w:val="95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839">
    <w:name w:val="Grid Table 6 Colorful - Accent 4"/>
    <w:basedOn w:val="95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840">
    <w:name w:val="Grid Table 6 Colorful - Accent 5"/>
    <w:basedOn w:val="95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41">
    <w:name w:val="Grid Table 6 Colorful - Accent 6"/>
    <w:basedOn w:val="95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842">
    <w:name w:val="Grid Table 7 Colorful"/>
    <w:basedOn w:val="95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Grid Table 7 Colorful - Accent 1"/>
    <w:basedOn w:val="95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Grid Table 7 Colorful - Accent 2"/>
    <w:basedOn w:val="95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Grid Table 7 Colorful - Accent 3"/>
    <w:basedOn w:val="95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Grid Table 7 Colorful - Accent 4"/>
    <w:basedOn w:val="95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Grid Table 7 Colorful - Accent 5"/>
    <w:basedOn w:val="95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Grid Table 7 Colorful - Accent 6"/>
    <w:basedOn w:val="95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List Table 1 Light"/>
    <w:basedOn w:val="95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0">
    <w:name w:val="List Table 1 Light - Accent 1"/>
    <w:basedOn w:val="95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1">
    <w:name w:val="List Table 1 Light - Accent 2"/>
    <w:basedOn w:val="95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2">
    <w:name w:val="List Table 1 Light - Accent 3"/>
    <w:basedOn w:val="95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st Table 1 Light - Accent 4"/>
    <w:basedOn w:val="95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st Table 1 Light - Accent 5"/>
    <w:basedOn w:val="95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st Table 1 Light - Accent 6"/>
    <w:basedOn w:val="95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st Table 2"/>
    <w:basedOn w:val="95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st Table 2 - Accent 1"/>
    <w:basedOn w:val="95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st Table 2 - Accent 2"/>
    <w:basedOn w:val="95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List Table 2 - Accent 3"/>
    <w:basedOn w:val="95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List Table 2 - Accent 4"/>
    <w:basedOn w:val="95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List Table 2 - Accent 5"/>
    <w:basedOn w:val="95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List Table 2 - Accent 6"/>
    <w:basedOn w:val="95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List Table 3"/>
    <w:basedOn w:val="95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List Table 3 - Accent 1"/>
    <w:basedOn w:val="95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List Table 3 - Accent 2"/>
    <w:basedOn w:val="95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List Table 3 - Accent 3"/>
    <w:basedOn w:val="95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List Table 3 - Accent 4"/>
    <w:basedOn w:val="95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List Table 3 - Accent 5"/>
    <w:basedOn w:val="95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List Table 3 - Accent 6"/>
    <w:basedOn w:val="95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List Table 4"/>
    <w:basedOn w:val="95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List Table 4 - Accent 1"/>
    <w:basedOn w:val="95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List Table 4 - Accent 2"/>
    <w:basedOn w:val="95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3">
    <w:name w:val="List Table 4 - Accent 3"/>
    <w:basedOn w:val="95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4">
    <w:name w:val="List Table 4 - Accent 4"/>
    <w:basedOn w:val="95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5">
    <w:name w:val="List Table 4 - Accent 5"/>
    <w:basedOn w:val="95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6">
    <w:name w:val="List Table 4 - Accent 6"/>
    <w:basedOn w:val="95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7">
    <w:name w:val="List Table 5 Dark"/>
    <w:basedOn w:val="95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8">
    <w:name w:val="List Table 5 Dark - Accent 1"/>
    <w:basedOn w:val="95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79">
    <w:name w:val="List Table 5 Dark - Accent 2"/>
    <w:basedOn w:val="95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0">
    <w:name w:val="List Table 5 Dark - Accent 3"/>
    <w:basedOn w:val="95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1">
    <w:name w:val="List Table 5 Dark - Accent 4"/>
    <w:basedOn w:val="95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2">
    <w:name w:val="List Table 5 Dark - Accent 5"/>
    <w:basedOn w:val="95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3">
    <w:name w:val="List Table 5 Dark - Accent 6"/>
    <w:basedOn w:val="95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84">
    <w:name w:val="List Table 6 Colorful"/>
    <w:basedOn w:val="95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5">
    <w:name w:val="List Table 6 Colorful - Accent 1"/>
    <w:basedOn w:val="95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6">
    <w:name w:val="List Table 6 Colorful - Accent 2"/>
    <w:basedOn w:val="95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7">
    <w:name w:val="List Table 6 Colorful - Accent 3"/>
    <w:basedOn w:val="95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8">
    <w:name w:val="List Table 6 Colorful - Accent 4"/>
    <w:basedOn w:val="95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9">
    <w:name w:val="List Table 6 Colorful - Accent 5"/>
    <w:basedOn w:val="95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0">
    <w:name w:val="List Table 6 Colorful - Accent 6"/>
    <w:basedOn w:val="95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1">
    <w:name w:val="List Table 7 Colorful"/>
    <w:basedOn w:val="95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92">
    <w:name w:val="List Table 7 Colorful - Accent 1"/>
    <w:basedOn w:val="95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93">
    <w:name w:val="List Table 7 Colorful - Accent 2"/>
    <w:basedOn w:val="95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94">
    <w:name w:val="List Table 7 Colorful - Accent 3"/>
    <w:basedOn w:val="95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95">
    <w:name w:val="List Table 7 Colorful - Accent 4"/>
    <w:basedOn w:val="95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96">
    <w:name w:val="List Table 7 Colorful - Accent 5"/>
    <w:basedOn w:val="95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97">
    <w:name w:val="List Table 7 Colorful - Accent 6"/>
    <w:basedOn w:val="95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98">
    <w:name w:val="Lined - Accent"/>
    <w:basedOn w:val="95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9">
    <w:name w:val="Lined - Accent 1"/>
    <w:basedOn w:val="95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0">
    <w:name w:val="Lined - Accent 2"/>
    <w:basedOn w:val="95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1">
    <w:name w:val="Lined - Accent 3"/>
    <w:basedOn w:val="95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2">
    <w:name w:val="Lined - Accent 4"/>
    <w:basedOn w:val="95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3">
    <w:name w:val="Lined - Accent 5"/>
    <w:basedOn w:val="95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4">
    <w:name w:val="Lined - Accent 6"/>
    <w:basedOn w:val="95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5">
    <w:name w:val="Bordered &amp; Lined - Accent"/>
    <w:basedOn w:val="95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6">
    <w:name w:val="Bordered &amp; Lined - Accent 1"/>
    <w:basedOn w:val="95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7">
    <w:name w:val="Bordered &amp; Lined - Accent 2"/>
    <w:basedOn w:val="95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8">
    <w:name w:val="Bordered &amp; Lined - Accent 3"/>
    <w:basedOn w:val="95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9">
    <w:name w:val="Bordered &amp; Lined - Accent 4"/>
    <w:basedOn w:val="95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0">
    <w:name w:val="Bordered &amp; Lined - Accent 5"/>
    <w:basedOn w:val="95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1">
    <w:name w:val="Bordered &amp; Lined - Accent 6"/>
    <w:basedOn w:val="95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2">
    <w:name w:val="Bordered"/>
    <w:basedOn w:val="95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3">
    <w:name w:val="Bordered - Accent 1"/>
    <w:basedOn w:val="95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4">
    <w:name w:val="Bordered - Accent 2"/>
    <w:basedOn w:val="95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5">
    <w:name w:val="Bordered - Accent 3"/>
    <w:basedOn w:val="95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6">
    <w:name w:val="Bordered - Accent 4"/>
    <w:basedOn w:val="95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7">
    <w:name w:val="Bordered - Accent 5"/>
    <w:basedOn w:val="95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8">
    <w:name w:val="Bordered - Accent 6"/>
    <w:basedOn w:val="95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19">
    <w:name w:val="Subtitle"/>
    <w:basedOn w:val="943"/>
    <w:next w:val="943"/>
    <w:link w:val="920"/>
    <w:uiPriority w:val="11"/>
    <w:qFormat/>
    <w:pPr>
      <w:numPr>
        <w:ilvl w:val="1"/>
      </w:numPr>
      <w:pBdr/>
      <w:spacing/>
      <w:ind/>
    </w:pPr>
    <w:rPr>
      <w:color w:val="595959" w:themeColor="text1" w:themeTint="A6"/>
      <w:spacing w:val="15"/>
      <w:sz w:val="28"/>
      <w:szCs w:val="28"/>
    </w:rPr>
  </w:style>
  <w:style w:type="character" w:styleId="920">
    <w:name w:val="Subtitle Char"/>
    <w:basedOn w:val="953"/>
    <w:link w:val="919"/>
    <w:uiPriority w:val="11"/>
    <w:pPr>
      <w:pBdr/>
      <w:spacing/>
      <w:ind/>
    </w:pPr>
    <w:rPr>
      <w:color w:val="595959" w:themeColor="text1" w:themeTint="A6"/>
      <w:spacing w:val="15"/>
      <w:sz w:val="28"/>
      <w:szCs w:val="28"/>
    </w:rPr>
  </w:style>
  <w:style w:type="paragraph" w:styleId="921">
    <w:name w:val="Quote"/>
    <w:basedOn w:val="943"/>
    <w:next w:val="943"/>
    <w:link w:val="922"/>
    <w:uiPriority w:val="29"/>
    <w:qFormat/>
    <w:pPr>
      <w:pBdr/>
      <w:spacing w:before="160"/>
      <w:ind/>
      <w:jc w:val="center"/>
    </w:pPr>
    <w:rPr>
      <w:i/>
      <w:iCs/>
      <w:color w:val="404040" w:themeColor="text1" w:themeTint="BF"/>
    </w:rPr>
  </w:style>
  <w:style w:type="character" w:styleId="922">
    <w:name w:val="Quote Char"/>
    <w:basedOn w:val="953"/>
    <w:link w:val="921"/>
    <w:uiPriority w:val="29"/>
    <w:pPr>
      <w:pBdr/>
      <w:spacing/>
      <w:ind/>
    </w:pPr>
    <w:rPr>
      <w:i/>
      <w:iCs/>
      <w:color w:val="404040" w:themeColor="text1" w:themeTint="BF"/>
    </w:rPr>
  </w:style>
  <w:style w:type="character" w:styleId="923">
    <w:name w:val="Intense Emphasis"/>
    <w:basedOn w:val="953"/>
    <w:uiPriority w:val="21"/>
    <w:qFormat/>
    <w:pPr>
      <w:pBdr/>
      <w:spacing/>
      <w:ind/>
    </w:pPr>
    <w:rPr>
      <w:i/>
      <w:iCs/>
      <w:color w:val="0f4761" w:themeColor="accent1" w:themeShade="BF"/>
    </w:rPr>
  </w:style>
  <w:style w:type="paragraph" w:styleId="924">
    <w:name w:val="Intense Quote"/>
    <w:basedOn w:val="943"/>
    <w:next w:val="943"/>
    <w:link w:val="925"/>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925">
    <w:name w:val="Intense Quote Char"/>
    <w:basedOn w:val="953"/>
    <w:link w:val="924"/>
    <w:uiPriority w:val="30"/>
    <w:pPr>
      <w:pBdr/>
      <w:spacing/>
      <w:ind/>
    </w:pPr>
    <w:rPr>
      <w:i/>
      <w:iCs/>
      <w:color w:val="0f4761" w:themeColor="accent1" w:themeShade="BF"/>
    </w:rPr>
  </w:style>
  <w:style w:type="character" w:styleId="926">
    <w:name w:val="Intense Reference"/>
    <w:basedOn w:val="953"/>
    <w:uiPriority w:val="32"/>
    <w:qFormat/>
    <w:pPr>
      <w:pBdr/>
      <w:spacing/>
      <w:ind/>
    </w:pPr>
    <w:rPr>
      <w:b/>
      <w:bCs/>
      <w:smallCaps/>
      <w:color w:val="0f4761" w:themeColor="accent1" w:themeShade="BF"/>
      <w:spacing w:val="5"/>
    </w:rPr>
  </w:style>
  <w:style w:type="paragraph" w:styleId="927">
    <w:name w:val="No Spacing"/>
    <w:basedOn w:val="943"/>
    <w:uiPriority w:val="1"/>
    <w:qFormat/>
    <w:pPr>
      <w:pBdr/>
      <w:spacing w:after="0" w:line="240" w:lineRule="auto"/>
      <w:ind/>
    </w:pPr>
  </w:style>
  <w:style w:type="character" w:styleId="928">
    <w:name w:val="Subtle Emphasis"/>
    <w:basedOn w:val="953"/>
    <w:uiPriority w:val="19"/>
    <w:qFormat/>
    <w:pPr>
      <w:pBdr/>
      <w:spacing/>
      <w:ind/>
    </w:pPr>
    <w:rPr>
      <w:i/>
      <w:iCs/>
      <w:color w:val="404040" w:themeColor="text1" w:themeTint="BF"/>
    </w:rPr>
  </w:style>
  <w:style w:type="character" w:styleId="929">
    <w:name w:val="Emphasis"/>
    <w:basedOn w:val="953"/>
    <w:uiPriority w:val="20"/>
    <w:qFormat/>
    <w:pPr>
      <w:pBdr/>
      <w:spacing/>
      <w:ind/>
    </w:pPr>
    <w:rPr>
      <w:i/>
      <w:iCs/>
    </w:rPr>
  </w:style>
  <w:style w:type="character" w:styleId="930">
    <w:name w:val="Subtle Reference"/>
    <w:basedOn w:val="953"/>
    <w:uiPriority w:val="31"/>
    <w:qFormat/>
    <w:pPr>
      <w:pBdr/>
      <w:spacing/>
      <w:ind/>
    </w:pPr>
    <w:rPr>
      <w:smallCaps/>
      <w:color w:val="5a5a5a" w:themeColor="text1" w:themeTint="A5"/>
    </w:rPr>
  </w:style>
  <w:style w:type="character" w:styleId="931">
    <w:name w:val="Book Title"/>
    <w:basedOn w:val="953"/>
    <w:uiPriority w:val="33"/>
    <w:qFormat/>
    <w:pPr>
      <w:pBdr/>
      <w:spacing/>
      <w:ind/>
    </w:pPr>
    <w:rPr>
      <w:b/>
      <w:bCs/>
      <w:i/>
      <w:iCs/>
      <w:spacing w:val="5"/>
    </w:rPr>
  </w:style>
  <w:style w:type="paragraph" w:styleId="932">
    <w:name w:val="toc 1"/>
    <w:basedOn w:val="943"/>
    <w:next w:val="943"/>
    <w:uiPriority w:val="39"/>
    <w:unhideWhenUsed/>
    <w:pPr>
      <w:pBdr/>
      <w:spacing w:after="100"/>
      <w:ind/>
    </w:pPr>
  </w:style>
  <w:style w:type="paragraph" w:styleId="933">
    <w:name w:val="toc 2"/>
    <w:basedOn w:val="943"/>
    <w:next w:val="943"/>
    <w:uiPriority w:val="39"/>
    <w:unhideWhenUsed/>
    <w:pPr>
      <w:pBdr/>
      <w:spacing w:after="100"/>
      <w:ind w:left="220"/>
    </w:pPr>
  </w:style>
  <w:style w:type="paragraph" w:styleId="934">
    <w:name w:val="toc 3"/>
    <w:basedOn w:val="943"/>
    <w:next w:val="943"/>
    <w:uiPriority w:val="39"/>
    <w:unhideWhenUsed/>
    <w:pPr>
      <w:pBdr/>
      <w:spacing w:after="100"/>
      <w:ind w:left="440"/>
    </w:pPr>
  </w:style>
  <w:style w:type="paragraph" w:styleId="935">
    <w:name w:val="toc 4"/>
    <w:basedOn w:val="943"/>
    <w:next w:val="943"/>
    <w:uiPriority w:val="39"/>
    <w:unhideWhenUsed/>
    <w:pPr>
      <w:pBdr/>
      <w:spacing w:after="100"/>
      <w:ind w:left="660"/>
    </w:pPr>
  </w:style>
  <w:style w:type="paragraph" w:styleId="936">
    <w:name w:val="toc 5"/>
    <w:basedOn w:val="943"/>
    <w:next w:val="943"/>
    <w:uiPriority w:val="39"/>
    <w:unhideWhenUsed/>
    <w:pPr>
      <w:pBdr/>
      <w:spacing w:after="100"/>
      <w:ind w:left="880"/>
    </w:pPr>
  </w:style>
  <w:style w:type="paragraph" w:styleId="937">
    <w:name w:val="toc 6"/>
    <w:basedOn w:val="943"/>
    <w:next w:val="943"/>
    <w:uiPriority w:val="39"/>
    <w:unhideWhenUsed/>
    <w:pPr>
      <w:pBdr/>
      <w:spacing w:after="100"/>
      <w:ind w:left="1100"/>
    </w:pPr>
  </w:style>
  <w:style w:type="paragraph" w:styleId="938">
    <w:name w:val="toc 7"/>
    <w:basedOn w:val="943"/>
    <w:next w:val="943"/>
    <w:uiPriority w:val="39"/>
    <w:unhideWhenUsed/>
    <w:pPr>
      <w:pBdr/>
      <w:spacing w:after="100"/>
      <w:ind w:left="1320"/>
    </w:pPr>
  </w:style>
  <w:style w:type="paragraph" w:styleId="939">
    <w:name w:val="toc 8"/>
    <w:basedOn w:val="943"/>
    <w:next w:val="943"/>
    <w:uiPriority w:val="39"/>
    <w:unhideWhenUsed/>
    <w:pPr>
      <w:pBdr/>
      <w:spacing w:after="100"/>
      <w:ind w:left="1540"/>
    </w:pPr>
  </w:style>
  <w:style w:type="paragraph" w:styleId="940">
    <w:name w:val="toc 9"/>
    <w:basedOn w:val="943"/>
    <w:next w:val="943"/>
    <w:uiPriority w:val="39"/>
    <w:unhideWhenUsed/>
    <w:pPr>
      <w:pBdr/>
      <w:spacing w:after="100"/>
      <w:ind w:left="1760"/>
    </w:pPr>
  </w:style>
  <w:style w:type="paragraph" w:styleId="941">
    <w:name w:val="TOC Heading"/>
    <w:uiPriority w:val="39"/>
    <w:unhideWhenUsed/>
    <w:pPr>
      <w:pBdr/>
      <w:spacing/>
      <w:ind/>
    </w:pPr>
  </w:style>
  <w:style w:type="paragraph" w:styleId="942">
    <w:name w:val="table of figures"/>
    <w:basedOn w:val="943"/>
    <w:next w:val="943"/>
    <w:uiPriority w:val="99"/>
    <w:unhideWhenUsed/>
    <w:pPr>
      <w:pBdr/>
      <w:spacing w:after="0" w:afterAutospacing="0"/>
      <w:ind/>
    </w:pPr>
  </w:style>
  <w:style w:type="paragraph" w:styleId="943" w:default="1">
    <w:name w:val="Normal"/>
    <w:qFormat/>
    <w:pPr>
      <w:pBdr/>
      <w:spacing/>
      <w:ind/>
    </w:pPr>
    <w:rPr>
      <w:rFonts w:ascii="Times New Roman" w:hAnsi="Times New Roman" w:eastAsia="Times New Roman"/>
      <w:sz w:val="24"/>
      <w:szCs w:val="24"/>
    </w:rPr>
  </w:style>
  <w:style w:type="paragraph" w:styleId="944">
    <w:name w:val="Heading 1"/>
    <w:basedOn w:val="943"/>
    <w:next w:val="943"/>
    <w:link w:val="956"/>
    <w:qFormat/>
    <w:pPr>
      <w:keepNext w:val="true"/>
      <w:pBdr/>
      <w:spacing/>
      <w:ind/>
      <w:outlineLvl w:val="0"/>
    </w:pPr>
    <w:rPr>
      <w:rFonts w:ascii=".VnTimeH" w:hAnsi=".VnTimeH"/>
      <w:b/>
      <w:sz w:val="28"/>
      <w:szCs w:val="20"/>
    </w:rPr>
  </w:style>
  <w:style w:type="paragraph" w:styleId="945">
    <w:name w:val="Heading 2"/>
    <w:basedOn w:val="943"/>
    <w:next w:val="943"/>
    <w:link w:val="957"/>
    <w:qFormat/>
    <w:pPr>
      <w:keepNext w:val="true"/>
      <w:pBdr/>
      <w:spacing/>
      <w:ind/>
      <w:outlineLvl w:val="1"/>
    </w:pPr>
    <w:rPr>
      <w:rFonts w:ascii=".VnTime" w:hAnsi=".VnTime"/>
      <w:b/>
      <w:sz w:val="32"/>
      <w:szCs w:val="20"/>
    </w:rPr>
  </w:style>
  <w:style w:type="paragraph" w:styleId="946">
    <w:name w:val="Heading 3"/>
    <w:basedOn w:val="943"/>
    <w:next w:val="943"/>
    <w:link w:val="958"/>
    <w:qFormat/>
    <w:pPr>
      <w:keepNext w:val="true"/>
      <w:pBdr/>
      <w:spacing/>
      <w:ind/>
      <w:jc w:val="center"/>
      <w:outlineLvl w:val="2"/>
    </w:pPr>
    <w:rPr>
      <w:rFonts w:ascii=".VnTimeH" w:hAnsi=".VnTimeH"/>
      <w:b/>
      <w:sz w:val="28"/>
      <w:szCs w:val="20"/>
    </w:rPr>
  </w:style>
  <w:style w:type="paragraph" w:styleId="947">
    <w:name w:val="Heading 4"/>
    <w:basedOn w:val="943"/>
    <w:next w:val="943"/>
    <w:link w:val="959"/>
    <w:qFormat/>
    <w:pPr>
      <w:keepNext w:val="true"/>
      <w:pBdr/>
      <w:spacing/>
      <w:ind w:firstLine="720" w:left="5760"/>
      <w:outlineLvl w:val="3"/>
    </w:pPr>
    <w:rPr>
      <w:rFonts w:ascii=".VnTime" w:hAnsi=".VnTime"/>
      <w:b/>
      <w:sz w:val="28"/>
      <w:szCs w:val="20"/>
    </w:rPr>
  </w:style>
  <w:style w:type="paragraph" w:styleId="948">
    <w:name w:val="Heading 5"/>
    <w:basedOn w:val="943"/>
    <w:next w:val="943"/>
    <w:link w:val="960"/>
    <w:qFormat/>
    <w:pPr>
      <w:keepNext w:val="true"/>
      <w:pBdr/>
      <w:spacing/>
      <w:ind w:firstLine="720" w:left="4320"/>
      <w:outlineLvl w:val="4"/>
    </w:pPr>
    <w:rPr>
      <w:rFonts w:ascii=".VnTime" w:hAnsi=".VnTime"/>
      <w:b/>
      <w:sz w:val="28"/>
      <w:szCs w:val="20"/>
    </w:rPr>
  </w:style>
  <w:style w:type="paragraph" w:styleId="949">
    <w:name w:val="Heading 6"/>
    <w:basedOn w:val="943"/>
    <w:next w:val="943"/>
    <w:link w:val="961"/>
    <w:qFormat/>
    <w:pPr>
      <w:keepNext w:val="true"/>
      <w:pBdr/>
      <w:spacing/>
      <w:ind w:firstLine="720" w:left="3600"/>
      <w:outlineLvl w:val="5"/>
    </w:pPr>
    <w:rPr>
      <w:rFonts w:ascii=".VnTime" w:hAnsi=".VnTime"/>
      <w:b/>
      <w:sz w:val="28"/>
      <w:szCs w:val="20"/>
    </w:rPr>
  </w:style>
  <w:style w:type="paragraph" w:styleId="950">
    <w:name w:val="Heading 7"/>
    <w:basedOn w:val="943"/>
    <w:next w:val="943"/>
    <w:link w:val="962"/>
    <w:qFormat/>
    <w:pPr>
      <w:keepNext w:val="true"/>
      <w:pBdr/>
      <w:spacing/>
      <w:ind w:firstLine="720" w:left="5040"/>
      <w:jc w:val="both"/>
      <w:outlineLvl w:val="6"/>
    </w:pPr>
    <w:rPr>
      <w:rFonts w:ascii=".VnTimeH" w:hAnsi=".VnTimeH"/>
      <w:b/>
      <w:i/>
      <w:color w:val="000000"/>
      <w:sz w:val="28"/>
      <w:szCs w:val="20"/>
    </w:rPr>
  </w:style>
  <w:style w:type="paragraph" w:styleId="951">
    <w:name w:val="Heading 8"/>
    <w:basedOn w:val="943"/>
    <w:next w:val="943"/>
    <w:link w:val="963"/>
    <w:qFormat/>
    <w:pPr>
      <w:keepNext w:val="true"/>
      <w:pBdr/>
      <w:spacing/>
      <w:ind w:firstLine="720" w:left="720"/>
      <w:outlineLvl w:val="7"/>
    </w:pPr>
    <w:rPr>
      <w:rFonts w:ascii=".VnTimeH" w:hAnsi=".VnTimeH"/>
      <w:b/>
      <w:sz w:val="34"/>
      <w:szCs w:val="20"/>
    </w:rPr>
  </w:style>
  <w:style w:type="paragraph" w:styleId="952">
    <w:name w:val="Heading 9"/>
    <w:basedOn w:val="943"/>
    <w:next w:val="943"/>
    <w:link w:val="1004"/>
    <w:qFormat/>
    <w:pPr>
      <w:keepNext w:val="true"/>
      <w:pBdr/>
      <w:spacing/>
      <w:ind w:left="-108"/>
      <w:jc w:val="center"/>
      <w:outlineLvl w:val="8"/>
    </w:pPr>
    <w:rPr>
      <w:rFonts w:ascii=".VnTime" w:hAnsi=".VnTime"/>
      <w:b/>
      <w:bCs/>
      <w:sz w:val="28"/>
      <w:szCs w:val="28"/>
    </w:rPr>
  </w:style>
  <w:style w:type="character" w:styleId="953" w:default="1">
    <w:name w:val="Default Paragraph Font"/>
    <w:uiPriority w:val="1"/>
    <w:semiHidden/>
    <w:unhideWhenUsed/>
    <w:pPr>
      <w:pBdr/>
      <w:spacing/>
      <w:ind/>
    </w:pPr>
  </w:style>
  <w:style w:type="table" w:styleId="95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55" w:default="1">
    <w:name w:val="No List"/>
    <w:uiPriority w:val="99"/>
    <w:semiHidden/>
    <w:unhideWhenUsed/>
    <w:pPr>
      <w:pBdr/>
      <w:spacing/>
      <w:ind/>
    </w:pPr>
  </w:style>
  <w:style w:type="character" w:styleId="956" w:customStyle="1">
    <w:name w:val="Heading 1 Char"/>
    <w:link w:val="944"/>
    <w:pPr>
      <w:pBdr/>
      <w:spacing/>
      <w:ind/>
    </w:pPr>
    <w:rPr>
      <w:rFonts w:ascii=".VnTimeH" w:hAnsi=".VnTimeH" w:eastAsia="Times New Roman" w:cs="Times New Roman"/>
      <w:b/>
      <w:sz w:val="28"/>
      <w:szCs w:val="20"/>
      <w:lang w:val="en-US"/>
    </w:rPr>
  </w:style>
  <w:style w:type="character" w:styleId="957" w:customStyle="1">
    <w:name w:val="Heading 2 Char"/>
    <w:link w:val="945"/>
    <w:pPr>
      <w:pBdr/>
      <w:spacing/>
      <w:ind/>
    </w:pPr>
    <w:rPr>
      <w:rFonts w:ascii=".VnTime" w:hAnsi=".VnTime" w:eastAsia="Times New Roman" w:cs="Times New Roman"/>
      <w:b/>
      <w:sz w:val="32"/>
      <w:szCs w:val="20"/>
      <w:lang w:val="en-US"/>
    </w:rPr>
  </w:style>
  <w:style w:type="character" w:styleId="958" w:customStyle="1">
    <w:name w:val="Heading 3 Char"/>
    <w:link w:val="946"/>
    <w:pPr>
      <w:pBdr/>
      <w:spacing/>
      <w:ind/>
    </w:pPr>
    <w:rPr>
      <w:rFonts w:ascii=".VnTimeH" w:hAnsi=".VnTimeH" w:eastAsia="Times New Roman" w:cs="Times New Roman"/>
      <w:b/>
      <w:sz w:val="28"/>
      <w:szCs w:val="20"/>
      <w:lang w:val="en-US"/>
    </w:rPr>
  </w:style>
  <w:style w:type="character" w:styleId="959" w:customStyle="1">
    <w:name w:val="Heading 4 Char"/>
    <w:link w:val="947"/>
    <w:pPr>
      <w:pBdr/>
      <w:spacing/>
      <w:ind/>
    </w:pPr>
    <w:rPr>
      <w:rFonts w:ascii=".VnTime" w:hAnsi=".VnTime" w:eastAsia="Times New Roman" w:cs="Times New Roman"/>
      <w:b/>
      <w:sz w:val="28"/>
      <w:szCs w:val="20"/>
      <w:lang w:val="en-US"/>
    </w:rPr>
  </w:style>
  <w:style w:type="character" w:styleId="960" w:customStyle="1">
    <w:name w:val="Heading 5 Char"/>
    <w:link w:val="948"/>
    <w:pPr>
      <w:pBdr/>
      <w:spacing/>
      <w:ind/>
    </w:pPr>
    <w:rPr>
      <w:rFonts w:ascii=".VnTime" w:hAnsi=".VnTime" w:eastAsia="Times New Roman" w:cs="Times New Roman"/>
      <w:b/>
      <w:sz w:val="28"/>
      <w:szCs w:val="20"/>
      <w:lang w:val="en-US"/>
    </w:rPr>
  </w:style>
  <w:style w:type="character" w:styleId="961" w:customStyle="1">
    <w:name w:val="Heading 6 Char"/>
    <w:link w:val="949"/>
    <w:pPr>
      <w:pBdr/>
      <w:spacing/>
      <w:ind/>
    </w:pPr>
    <w:rPr>
      <w:rFonts w:ascii=".VnTime" w:hAnsi=".VnTime" w:eastAsia="Times New Roman" w:cs="Times New Roman"/>
      <w:b/>
      <w:sz w:val="28"/>
      <w:szCs w:val="20"/>
      <w:lang w:val="en-US"/>
    </w:rPr>
  </w:style>
  <w:style w:type="character" w:styleId="962" w:customStyle="1">
    <w:name w:val="Heading 7 Char"/>
    <w:link w:val="950"/>
    <w:pPr>
      <w:pBdr/>
      <w:spacing/>
      <w:ind/>
    </w:pPr>
    <w:rPr>
      <w:rFonts w:ascii=".VnTimeH" w:hAnsi=".VnTimeH" w:eastAsia="Times New Roman" w:cs="Times New Roman"/>
      <w:b/>
      <w:i/>
      <w:color w:val="000000"/>
      <w:sz w:val="28"/>
      <w:szCs w:val="20"/>
      <w:lang w:val="en-US"/>
    </w:rPr>
  </w:style>
  <w:style w:type="character" w:styleId="963" w:customStyle="1">
    <w:name w:val="Heading 8 Char"/>
    <w:link w:val="951"/>
    <w:pPr>
      <w:pBdr/>
      <w:spacing/>
      <w:ind/>
    </w:pPr>
    <w:rPr>
      <w:rFonts w:ascii=".VnTimeH" w:hAnsi=".VnTimeH" w:eastAsia="Times New Roman" w:cs="Times New Roman"/>
      <w:b/>
      <w:sz w:val="34"/>
      <w:szCs w:val="20"/>
      <w:lang w:val="en-US"/>
    </w:rPr>
  </w:style>
  <w:style w:type="paragraph" w:styleId="964">
    <w:name w:val="Header"/>
    <w:basedOn w:val="943"/>
    <w:link w:val="965"/>
    <w:uiPriority w:val="99"/>
    <w:pPr>
      <w:pBdr/>
      <w:tabs>
        <w:tab w:val="center" w:leader="none" w:pos="4320"/>
        <w:tab w:val="right" w:leader="none" w:pos="8640"/>
      </w:tabs>
      <w:spacing/>
      <w:ind/>
    </w:pPr>
  </w:style>
  <w:style w:type="character" w:styleId="965" w:customStyle="1">
    <w:name w:val="Header Char"/>
    <w:link w:val="964"/>
    <w:uiPriority w:val="99"/>
    <w:pPr>
      <w:pBdr/>
      <w:spacing/>
      <w:ind/>
    </w:pPr>
    <w:rPr>
      <w:rFonts w:ascii="Times New Roman" w:hAnsi="Times New Roman" w:eastAsia="Times New Roman" w:cs="Times New Roman"/>
      <w:sz w:val="24"/>
      <w:szCs w:val="24"/>
      <w:lang w:val="en-US"/>
    </w:rPr>
  </w:style>
  <w:style w:type="paragraph" w:styleId="966">
    <w:name w:val="Footer"/>
    <w:basedOn w:val="943"/>
    <w:link w:val="967"/>
    <w:uiPriority w:val="99"/>
    <w:pPr>
      <w:pBdr/>
      <w:tabs>
        <w:tab w:val="center" w:leader="none" w:pos="4320"/>
        <w:tab w:val="right" w:leader="none" w:pos="8640"/>
      </w:tabs>
      <w:spacing/>
      <w:ind/>
    </w:pPr>
  </w:style>
  <w:style w:type="character" w:styleId="967" w:customStyle="1">
    <w:name w:val="Footer Char"/>
    <w:link w:val="966"/>
    <w:uiPriority w:val="99"/>
    <w:pPr>
      <w:pBdr/>
      <w:spacing/>
      <w:ind/>
    </w:pPr>
    <w:rPr>
      <w:rFonts w:ascii="Times New Roman" w:hAnsi="Times New Roman" w:eastAsia="Times New Roman" w:cs="Times New Roman"/>
      <w:sz w:val="24"/>
      <w:szCs w:val="24"/>
      <w:lang w:val="en-US"/>
    </w:rPr>
  </w:style>
  <w:style w:type="character" w:styleId="968">
    <w:name w:val="page number"/>
    <w:basedOn w:val="953"/>
    <w:pPr>
      <w:pBdr/>
      <w:spacing/>
      <w:ind/>
    </w:pPr>
  </w:style>
  <w:style w:type="paragraph" w:styleId="969">
    <w:name w:val="Balloon Text"/>
    <w:basedOn w:val="943"/>
    <w:link w:val="970"/>
    <w:unhideWhenUsed/>
    <w:pPr>
      <w:pBdr/>
      <w:spacing/>
      <w:ind/>
    </w:pPr>
    <w:rPr>
      <w:rFonts w:ascii="Tahoma" w:hAnsi="Tahoma"/>
      <w:sz w:val="16"/>
      <w:szCs w:val="16"/>
    </w:rPr>
  </w:style>
  <w:style w:type="character" w:styleId="970" w:customStyle="1">
    <w:name w:val="Balloon Text Char"/>
    <w:link w:val="969"/>
    <w:pPr>
      <w:pBdr/>
      <w:spacing/>
      <w:ind/>
    </w:pPr>
    <w:rPr>
      <w:rFonts w:ascii="Tahoma" w:hAnsi="Tahoma" w:eastAsia="Times New Roman" w:cs="Tahoma"/>
      <w:sz w:val="16"/>
      <w:szCs w:val="16"/>
      <w:lang w:val="en-US"/>
    </w:rPr>
  </w:style>
  <w:style w:type="paragraph" w:styleId="971">
    <w:name w:val="Body Text Indent 2"/>
    <w:basedOn w:val="943"/>
    <w:link w:val="972"/>
    <w:pPr>
      <w:pBdr/>
      <w:spacing/>
      <w:ind w:firstLine="720"/>
      <w:jc w:val="both"/>
    </w:pPr>
    <w:rPr>
      <w:rFonts w:ascii=".VnTime" w:hAnsi=".VnTime"/>
      <w:sz w:val="28"/>
      <w:szCs w:val="28"/>
    </w:rPr>
  </w:style>
  <w:style w:type="character" w:styleId="972" w:customStyle="1">
    <w:name w:val="Body Text Indent 2 Char"/>
    <w:link w:val="971"/>
    <w:pPr>
      <w:pBdr/>
      <w:spacing/>
      <w:ind/>
    </w:pPr>
    <w:rPr>
      <w:rFonts w:ascii=".VnTime" w:hAnsi=".VnTime" w:eastAsia="Times New Roman" w:cs="Times New Roman"/>
      <w:sz w:val="28"/>
      <w:szCs w:val="28"/>
      <w:lang w:val="en-US"/>
    </w:rPr>
  </w:style>
  <w:style w:type="table" w:styleId="973">
    <w:name w:val="Table Grid"/>
    <w:basedOn w:val="954"/>
    <w:uiPriority w:val="59"/>
    <w:pPr>
      <w:pBdr/>
      <w:spacing/>
      <w:ind/>
    </w:pPr>
    <w:rPr>
      <w:rFonts w:ascii="Times New Roman" w:hAnsi="Times New Roman" w:eastAsia="Times New Roman"/>
      <w:lang w:eastAsia="vi-VN"/>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974">
    <w:name w:val="Body Text"/>
    <w:basedOn w:val="943"/>
    <w:link w:val="975"/>
    <w:pPr>
      <w:pBdr/>
      <w:spacing/>
      <w:ind/>
      <w:jc w:val="both"/>
    </w:pPr>
    <w:rPr>
      <w:rFonts w:ascii=".VnTime" w:hAnsi=".VnTime"/>
      <w:sz w:val="28"/>
    </w:rPr>
  </w:style>
  <w:style w:type="character" w:styleId="975" w:customStyle="1">
    <w:name w:val="Body Text Char"/>
    <w:link w:val="974"/>
    <w:pPr>
      <w:pBdr/>
      <w:spacing/>
      <w:ind/>
    </w:pPr>
    <w:rPr>
      <w:rFonts w:ascii=".VnTime" w:hAnsi=".VnTime" w:eastAsia="Times New Roman" w:cs="Times New Roman"/>
      <w:sz w:val="28"/>
      <w:szCs w:val="24"/>
      <w:lang w:val="en-US"/>
    </w:rPr>
  </w:style>
  <w:style w:type="paragraph" w:styleId="976" w:customStyle="1">
    <w:name w:val="B1"/>
    <w:basedOn w:val="943"/>
    <w:link w:val="977"/>
    <w:pPr>
      <w:pBdr/>
      <w:spacing w:before="120" w:line="312" w:lineRule="auto"/>
      <w:ind w:hanging="360"/>
      <w:jc w:val="both"/>
    </w:pPr>
    <w:rPr>
      <w:spacing w:val="-4"/>
      <w:sz w:val="26"/>
      <w:szCs w:val="26"/>
      <w:lang w:val="fr-FR"/>
    </w:rPr>
  </w:style>
  <w:style w:type="character" w:styleId="977" w:customStyle="1">
    <w:name w:val="B1 Char"/>
    <w:link w:val="976"/>
    <w:pPr>
      <w:pBdr/>
      <w:spacing/>
      <w:ind/>
    </w:pPr>
    <w:rPr>
      <w:rFonts w:ascii="Times New Roman" w:hAnsi="Times New Roman" w:eastAsia="Times New Roman" w:cs="Times New Roman"/>
      <w:spacing w:val="-4"/>
      <w:sz w:val="26"/>
      <w:szCs w:val="26"/>
      <w:lang w:val="fr-FR"/>
    </w:rPr>
  </w:style>
  <w:style w:type="paragraph" w:styleId="978" w:customStyle="1">
    <w:name w:val="B2 Char"/>
    <w:basedOn w:val="943"/>
    <w:link w:val="979"/>
    <w:pPr>
      <w:pBdr/>
      <w:spacing w:after="120" w:before="120" w:line="288" w:lineRule="auto"/>
      <w:ind w:firstLine="822"/>
      <w:jc w:val="both"/>
    </w:pPr>
    <w:rPr>
      <w:spacing w:val="-8"/>
      <w:sz w:val="26"/>
      <w:szCs w:val="26"/>
    </w:rPr>
  </w:style>
  <w:style w:type="character" w:styleId="979" w:customStyle="1">
    <w:name w:val="B2 Char Char"/>
    <w:link w:val="978"/>
    <w:pPr>
      <w:pBdr/>
      <w:spacing/>
      <w:ind/>
    </w:pPr>
    <w:rPr>
      <w:rFonts w:ascii="Times New Roman" w:hAnsi="Times New Roman" w:eastAsia="Times New Roman" w:cs="Times New Roman"/>
      <w:spacing w:val="-8"/>
      <w:sz w:val="26"/>
      <w:szCs w:val="26"/>
      <w:lang w:val="en-US"/>
    </w:rPr>
  </w:style>
  <w:style w:type="paragraph" w:styleId="980" w:customStyle="1">
    <w:name w:val="Char"/>
    <w:basedOn w:val="943"/>
    <w:pPr>
      <w:pBdr/>
      <w:spacing w:after="160" w:line="240" w:lineRule="exact"/>
      <w:ind/>
    </w:pPr>
    <w:rPr>
      <w:rFonts w:ascii="Tahoma" w:hAnsi="Tahoma" w:eastAsia="PMingLiU"/>
      <w:sz w:val="20"/>
      <w:szCs w:val="20"/>
    </w:rPr>
  </w:style>
  <w:style w:type="paragraph" w:styleId="981">
    <w:name w:val="Body Text 2"/>
    <w:basedOn w:val="943"/>
    <w:link w:val="982"/>
    <w:pPr>
      <w:pBdr/>
      <w:spacing w:after="120" w:line="480" w:lineRule="auto"/>
      <w:ind/>
    </w:pPr>
    <w:rPr>
      <w:rFonts w:ascii=".VnTime" w:hAnsi=".VnTime"/>
    </w:rPr>
  </w:style>
  <w:style w:type="character" w:styleId="982" w:customStyle="1">
    <w:name w:val="Body Text 2 Char"/>
    <w:link w:val="981"/>
    <w:pPr>
      <w:pBdr/>
      <w:spacing/>
      <w:ind/>
    </w:pPr>
    <w:rPr>
      <w:rFonts w:ascii=".VnTime" w:hAnsi=".VnTime" w:eastAsia="Times New Roman" w:cs="Times New Roman"/>
      <w:sz w:val="24"/>
      <w:szCs w:val="24"/>
      <w:lang w:val="en-US"/>
    </w:rPr>
  </w:style>
  <w:style w:type="paragraph" w:styleId="983">
    <w:name w:val="Body Text 3"/>
    <w:basedOn w:val="943"/>
    <w:link w:val="984"/>
    <w:pPr>
      <w:pBdr/>
      <w:spacing w:after="120"/>
      <w:ind/>
    </w:pPr>
    <w:rPr>
      <w:rFonts w:ascii=".VnTime" w:hAnsi=".VnTime"/>
      <w:sz w:val="16"/>
      <w:szCs w:val="16"/>
    </w:rPr>
  </w:style>
  <w:style w:type="character" w:styleId="984" w:customStyle="1">
    <w:name w:val="Body Text 3 Char"/>
    <w:link w:val="983"/>
    <w:pPr>
      <w:pBdr/>
      <w:spacing/>
      <w:ind/>
    </w:pPr>
    <w:rPr>
      <w:rFonts w:ascii=".VnTime" w:hAnsi=".VnTime" w:eastAsia="Times New Roman" w:cs="Times New Roman"/>
      <w:sz w:val="16"/>
      <w:szCs w:val="16"/>
      <w:lang w:val="en-US"/>
    </w:rPr>
  </w:style>
  <w:style w:type="paragraph" w:styleId="985" w:customStyle="1">
    <w:name w:val="Char1"/>
    <w:basedOn w:val="943"/>
    <w:pPr>
      <w:pBdr/>
      <w:spacing w:after="160" w:line="240" w:lineRule="exact"/>
      <w:ind/>
    </w:pPr>
    <w:rPr>
      <w:rFonts w:ascii="Tahoma" w:hAnsi="Tahoma" w:cs="Tahoma"/>
      <w:sz w:val="20"/>
      <w:szCs w:val="20"/>
    </w:rPr>
  </w:style>
  <w:style w:type="paragraph" w:styleId="986" w:customStyle="1">
    <w:name w:val="Char Char Char Char Char Char1 Char Char Char Char"/>
    <w:basedOn w:val="943"/>
    <w:pPr>
      <w:numPr>
        <w:ilvl w:val="8"/>
      </w:numPr>
      <w:pBdr/>
      <w:tabs>
        <w:tab w:val="num" w:leader="none" w:pos="6418"/>
      </w:tabs>
      <w:spacing w:after="160" w:line="240" w:lineRule="exact"/>
      <w:ind w:hanging="180" w:left="6418"/>
    </w:pPr>
    <w:rPr>
      <w:rFonts w:ascii="Verdana" w:hAnsi="Verdana"/>
      <w:sz w:val="20"/>
      <w:szCs w:val="20"/>
      <w:lang w:val="en-GB"/>
    </w:rPr>
  </w:style>
  <w:style w:type="paragraph" w:styleId="987" w:customStyle="1">
    <w:name w:val="Char Char"/>
    <w:basedOn w:val="943"/>
    <w:pPr>
      <w:pBdr/>
      <w:spacing w:after="160" w:line="240" w:lineRule="exact"/>
      <w:ind/>
    </w:pPr>
    <w:rPr>
      <w:rFonts w:ascii="Verdana" w:hAnsi="Verdana" w:cs="Verdana"/>
      <w:sz w:val="20"/>
      <w:szCs w:val="20"/>
    </w:rPr>
  </w:style>
  <w:style w:type="paragraph" w:styleId="988">
    <w:name w:val="Body Text Indent"/>
    <w:basedOn w:val="943"/>
    <w:link w:val="989"/>
    <w:pPr>
      <w:pBdr/>
      <w:spacing w:after="120"/>
      <w:ind w:left="360"/>
    </w:pPr>
    <w:rPr>
      <w:rFonts w:ascii=".VnTime" w:hAnsi=".VnTime"/>
    </w:rPr>
  </w:style>
  <w:style w:type="character" w:styleId="989" w:customStyle="1">
    <w:name w:val="Body Text Indent Char"/>
    <w:link w:val="988"/>
    <w:pPr>
      <w:pBdr/>
      <w:spacing/>
      <w:ind/>
    </w:pPr>
    <w:rPr>
      <w:rFonts w:ascii=".VnTime" w:hAnsi=".VnTime" w:eastAsia="Times New Roman" w:cs="Times New Roman"/>
      <w:sz w:val="24"/>
      <w:szCs w:val="24"/>
      <w:lang w:val="en-US"/>
    </w:rPr>
  </w:style>
  <w:style w:type="paragraph" w:styleId="990" w:customStyle="1">
    <w:name w:val="Char Char Char Char Char Char Char Char Char Char Char Char1 Char Char Char"/>
    <w:basedOn w:val="943"/>
    <w:pPr>
      <w:pBdr/>
      <w:spacing w:after="160" w:line="240" w:lineRule="exact"/>
      <w:ind/>
    </w:pPr>
    <w:rPr>
      <w:rFonts w:ascii="Tahoma" w:hAnsi="Tahoma" w:eastAsia="PMingLiU"/>
      <w:sz w:val="20"/>
      <w:szCs w:val="20"/>
    </w:rPr>
  </w:style>
  <w:style w:type="paragraph" w:styleId="991" w:customStyle="1">
    <w:name w:val="yiv931476154msonormal"/>
    <w:basedOn w:val="943"/>
    <w:pPr>
      <w:pBdr/>
      <w:spacing w:after="100" w:afterAutospacing="1" w:before="100" w:beforeAutospacing="1"/>
      <w:ind/>
    </w:pPr>
  </w:style>
  <w:style w:type="paragraph" w:styleId="992" w:customStyle="1">
    <w:name w:val="xl41"/>
    <w:basedOn w:val="943"/>
    <w:pPr>
      <w:pBdr>
        <w:left w:val="single" w:color="000000" w:sz="4" w:space="0"/>
        <w:bottom w:val="single" w:color="000000" w:sz="4" w:space="0"/>
        <w:right w:val="single" w:color="000000" w:sz="4" w:space="0"/>
      </w:pBdr>
      <w:spacing w:after="100" w:afterAutospacing="1" w:before="100" w:beforeAutospacing="1"/>
      <w:ind/>
      <w:jc w:val="both"/>
    </w:pPr>
    <w:rPr>
      <w:rFonts w:ascii=".VnArial Narrow" w:hAnsi=".VnArial Narrow"/>
      <w:sz w:val="28"/>
      <w:szCs w:val="28"/>
    </w:rPr>
  </w:style>
  <w:style w:type="paragraph" w:styleId="993" w:customStyle="1">
    <w:name w:val="Char Char Char Char Char Char Char Char Char Char"/>
    <w:basedOn w:val="943"/>
    <w:pPr>
      <w:pageBreakBefore w:val="true"/>
      <w:pBdr/>
      <w:spacing w:after="100" w:afterAutospacing="1" w:before="100" w:beforeAutospacing="1"/>
      <w:ind/>
    </w:pPr>
    <w:rPr>
      <w:rFonts w:ascii="Tahoma" w:hAnsi="Tahoma" w:cs="Tahoma"/>
      <w:sz w:val="20"/>
      <w:szCs w:val="20"/>
    </w:rPr>
  </w:style>
  <w:style w:type="paragraph" w:styleId="994" w:customStyle="1">
    <w:name w:val="Char Char Char"/>
    <w:basedOn w:val="943"/>
    <w:pPr>
      <w:pBdr/>
      <w:spacing w:after="160" w:line="240" w:lineRule="exact"/>
      <w:ind/>
    </w:pPr>
    <w:rPr>
      <w:rFonts w:ascii="Tahoma" w:hAnsi="Tahoma" w:eastAsia="PMingLiU"/>
      <w:sz w:val="20"/>
      <w:szCs w:val="20"/>
    </w:rPr>
  </w:style>
  <w:style w:type="paragraph" w:styleId="995">
    <w:name w:val="Body Text Indent 3"/>
    <w:basedOn w:val="943"/>
    <w:link w:val="996"/>
    <w:pPr>
      <w:pBdr/>
      <w:spacing w:after="120"/>
      <w:ind w:left="360"/>
    </w:pPr>
    <w:rPr>
      <w:sz w:val="16"/>
      <w:szCs w:val="16"/>
    </w:rPr>
  </w:style>
  <w:style w:type="character" w:styleId="996" w:customStyle="1">
    <w:name w:val="Body Text Indent 3 Char"/>
    <w:link w:val="995"/>
    <w:pPr>
      <w:pBdr/>
      <w:spacing/>
      <w:ind/>
    </w:pPr>
    <w:rPr>
      <w:rFonts w:ascii="Times New Roman" w:hAnsi="Times New Roman" w:eastAsia="Times New Roman" w:cs="Times New Roman"/>
      <w:sz w:val="16"/>
      <w:szCs w:val="16"/>
      <w:lang w:val="en-US"/>
    </w:rPr>
  </w:style>
  <w:style w:type="paragraph" w:styleId="997">
    <w:name w:val="List Paragraph"/>
    <w:basedOn w:val="943"/>
    <w:link w:val="1043"/>
    <w:uiPriority w:val="34"/>
    <w:qFormat/>
    <w:pPr>
      <w:pBdr/>
      <w:spacing w:line="312" w:lineRule="auto"/>
      <w:ind w:left="720"/>
      <w:contextualSpacing w:val="true"/>
    </w:pPr>
    <w:rPr>
      <w:rFonts w:eastAsia="Calibri"/>
      <w:sz w:val="28"/>
      <w:szCs w:val="22"/>
    </w:rPr>
  </w:style>
  <w:style w:type="paragraph" w:styleId="998" w:customStyle="1">
    <w:name w:val="Thuong"/>
    <w:basedOn w:val="943"/>
    <w:link w:val="999"/>
    <w:pPr>
      <w:pBdr/>
      <w:spacing w:before="120" w:line="312" w:lineRule="auto"/>
      <w:ind w:firstLine="540"/>
      <w:jc w:val="both"/>
    </w:pPr>
    <w:rPr>
      <w:sz w:val="26"/>
      <w:szCs w:val="28"/>
      <w:lang w:val="en-GB"/>
    </w:rPr>
  </w:style>
  <w:style w:type="character" w:styleId="999" w:customStyle="1">
    <w:name w:val="Thuong Char"/>
    <w:link w:val="998"/>
    <w:pPr>
      <w:pBdr/>
      <w:spacing/>
      <w:ind/>
    </w:pPr>
    <w:rPr>
      <w:rFonts w:ascii="Times New Roman" w:hAnsi="Times New Roman" w:eastAsia="Times New Roman" w:cs="Times New Roman"/>
      <w:sz w:val="26"/>
      <w:szCs w:val="28"/>
      <w:lang w:val="en-GB"/>
    </w:rPr>
  </w:style>
  <w:style w:type="paragraph" w:styleId="1000" w:customStyle="1">
    <w:name w:val="xl45"/>
    <w:basedOn w:val="943"/>
    <w:pPr>
      <w:pBdr>
        <w:left w:val="single" w:color="000000" w:sz="4" w:space="0"/>
        <w:bottom w:val="single" w:color="000000" w:sz="4" w:space="0"/>
        <w:right w:val="single" w:color="000000" w:sz="4" w:space="0"/>
      </w:pBdr>
      <w:spacing w:after="100" w:afterAutospacing="1" w:before="100" w:beforeAutospacing="1"/>
      <w:ind/>
      <w:jc w:val="both"/>
    </w:pPr>
    <w:rPr>
      <w:rFonts w:ascii=".VnArial Narrow" w:hAnsi=".VnArial Narrow"/>
      <w:b/>
      <w:bCs/>
      <w:sz w:val="28"/>
      <w:szCs w:val="28"/>
    </w:rPr>
  </w:style>
  <w:style w:type="paragraph" w:styleId="1001" w:customStyle="1">
    <w:name w:val="Char Char Char Char"/>
    <w:basedOn w:val="943"/>
    <w:pPr>
      <w:pBdr/>
      <w:spacing w:after="160" w:line="240" w:lineRule="exact"/>
      <w:ind/>
    </w:pPr>
    <w:rPr>
      <w:rFonts w:ascii="Tahoma" w:hAnsi="Tahoma" w:cs="Tahoma"/>
      <w:sz w:val="20"/>
      <w:szCs w:val="20"/>
    </w:rPr>
  </w:style>
  <w:style w:type="paragraph" w:styleId="1002" w:customStyle="1">
    <w:name w:val="Char Char Char Char Char Char"/>
    <w:basedOn w:val="943"/>
    <w:pPr>
      <w:pBdr/>
      <w:spacing w:after="160" w:line="240" w:lineRule="exact"/>
      <w:ind/>
    </w:pPr>
    <w:rPr>
      <w:rFonts w:ascii="Tahoma" w:hAnsi="Tahoma" w:eastAsia="PMingLiU"/>
      <w:sz w:val="20"/>
      <w:szCs w:val="20"/>
    </w:rPr>
  </w:style>
  <w:style w:type="paragraph" w:styleId="1003">
    <w:name w:val="Normal (Web)"/>
    <w:basedOn w:val="943"/>
    <w:unhideWhenUsed/>
    <w:pPr>
      <w:pBdr/>
      <w:spacing/>
      <w:ind/>
    </w:pPr>
  </w:style>
  <w:style w:type="character" w:styleId="1004" w:customStyle="1">
    <w:name w:val="Heading 9 Char"/>
    <w:link w:val="952"/>
    <w:pPr>
      <w:pBdr/>
      <w:spacing/>
      <w:ind/>
    </w:pPr>
    <w:rPr>
      <w:rFonts w:ascii=".VnTime" w:hAnsi=".VnTime" w:eastAsia="Times New Roman" w:cs="Times New Roman"/>
      <w:b/>
      <w:bCs/>
      <w:sz w:val="28"/>
      <w:szCs w:val="28"/>
      <w:lang w:val="en-US"/>
    </w:rPr>
  </w:style>
  <w:style w:type="paragraph" w:styleId="1005">
    <w:name w:val="Block Text"/>
    <w:basedOn w:val="943"/>
    <w:pPr>
      <w:pBdr/>
      <w:spacing/>
      <w:ind w:right="113" w:firstLine="720" w:left="113"/>
      <w:jc w:val="both"/>
    </w:pPr>
    <w:rPr>
      <w:rFonts w:ascii=".VnTime" w:hAnsi=".VnTime"/>
      <w:sz w:val="28"/>
    </w:rPr>
  </w:style>
  <w:style w:type="character" w:styleId="1006" w:customStyle="1">
    <w:name w:val="Body Text 3 Char Char"/>
    <w:pPr>
      <w:pBdr/>
      <w:spacing/>
      <w:ind/>
    </w:pPr>
    <w:rPr>
      <w:rFonts w:ascii=".VnTime" w:hAnsi=".VnTime"/>
      <w:sz w:val="24"/>
      <w:szCs w:val="24"/>
      <w:lang w:val="en-US" w:eastAsia="en-US" w:bidi="ar-SA"/>
    </w:rPr>
  </w:style>
  <w:style w:type="paragraph" w:styleId="1007">
    <w:name w:val="Title"/>
    <w:basedOn w:val="943"/>
    <w:link w:val="1008"/>
    <w:qFormat/>
    <w:pPr>
      <w:pBdr/>
      <w:spacing/>
      <w:ind/>
      <w:jc w:val="center"/>
    </w:pPr>
    <w:rPr>
      <w:rFonts w:ascii=".VnTimeH" w:hAnsi=".VnTimeH"/>
      <w:b/>
      <w:sz w:val="42"/>
      <w:szCs w:val="20"/>
    </w:rPr>
  </w:style>
  <w:style w:type="character" w:styleId="1008" w:customStyle="1">
    <w:name w:val="Title Char"/>
    <w:link w:val="1007"/>
    <w:pPr>
      <w:pBdr/>
      <w:spacing/>
      <w:ind/>
    </w:pPr>
    <w:rPr>
      <w:rFonts w:ascii=".VnTimeH" w:hAnsi=".VnTimeH" w:eastAsia="Times New Roman" w:cs="Times New Roman"/>
      <w:b/>
      <w:sz w:val="42"/>
      <w:szCs w:val="20"/>
      <w:lang w:val="en-US"/>
    </w:rPr>
  </w:style>
  <w:style w:type="character" w:styleId="1009">
    <w:name w:val="Strong"/>
    <w:qFormat/>
    <w:pPr>
      <w:pBdr/>
      <w:spacing/>
      <w:ind/>
    </w:pPr>
    <w:rPr>
      <w:b/>
      <w:bCs/>
    </w:rPr>
  </w:style>
  <w:style w:type="paragraph" w:styleId="1010" w:customStyle="1">
    <w:name w:val="yiv592693479msonormal"/>
    <w:basedOn w:val="943"/>
    <w:pPr>
      <w:pBdr/>
      <w:spacing w:after="100" w:afterAutospacing="1" w:before="100" w:beforeAutospacing="1"/>
      <w:ind/>
    </w:pPr>
  </w:style>
  <w:style w:type="paragraph" w:styleId="1011">
    <w:name w:val="List 2"/>
    <w:basedOn w:val="943"/>
    <w:pPr>
      <w:pBdr/>
      <w:spacing/>
      <w:ind w:hanging="360" w:left="720"/>
    </w:pPr>
    <w:rPr>
      <w:rFonts w:ascii="VNI-Times" w:hAnsi="VNI-Times"/>
      <w:sz w:val="26"/>
      <w:szCs w:val="20"/>
    </w:rPr>
  </w:style>
  <w:style w:type="paragraph" w:styleId="1012" w:customStyle="1">
    <w:name w:val="headerfontcon"/>
    <w:basedOn w:val="943"/>
    <w:pPr>
      <w:pBdr/>
      <w:spacing w:after="100" w:afterAutospacing="1" w:before="100" w:beforeAutospacing="1"/>
      <w:ind/>
    </w:pPr>
    <w:rPr>
      <w:lang w:val="en-AU" w:eastAsia="en-AU"/>
    </w:rPr>
  </w:style>
  <w:style w:type="character" w:styleId="1013" w:customStyle="1">
    <w:name w:val="st"/>
    <w:basedOn w:val="953"/>
    <w:pPr>
      <w:pBdr/>
      <w:spacing/>
      <w:ind/>
    </w:pPr>
  </w:style>
  <w:style w:type="character" w:styleId="1014">
    <w:name w:val="Hyperlink"/>
    <w:uiPriority w:val="99"/>
    <w:unhideWhenUsed/>
    <w:pPr>
      <w:pBdr/>
      <w:spacing/>
      <w:ind/>
    </w:pPr>
    <w:rPr>
      <w:color w:val="0000ff"/>
      <w:u w:val="single"/>
    </w:rPr>
  </w:style>
  <w:style w:type="character" w:styleId="1015">
    <w:name w:val="annotation reference"/>
    <w:uiPriority w:val="99"/>
    <w:semiHidden/>
    <w:unhideWhenUsed/>
    <w:pPr>
      <w:pBdr/>
      <w:spacing/>
      <w:ind/>
    </w:pPr>
    <w:rPr>
      <w:sz w:val="16"/>
      <w:szCs w:val="16"/>
    </w:rPr>
  </w:style>
  <w:style w:type="paragraph" w:styleId="1016">
    <w:name w:val="annotation text"/>
    <w:basedOn w:val="943"/>
    <w:link w:val="1017"/>
    <w:unhideWhenUsed/>
    <w:pPr>
      <w:pBdr/>
      <w:spacing/>
      <w:ind/>
    </w:pPr>
    <w:rPr>
      <w:sz w:val="20"/>
      <w:szCs w:val="20"/>
    </w:rPr>
  </w:style>
  <w:style w:type="character" w:styleId="1017" w:customStyle="1">
    <w:name w:val="Comment Text Char"/>
    <w:link w:val="1016"/>
    <w:pPr>
      <w:pBdr/>
      <w:spacing/>
      <w:ind/>
    </w:pPr>
    <w:rPr>
      <w:rFonts w:ascii="Times New Roman" w:hAnsi="Times New Roman" w:eastAsia="Times New Roman" w:cs="Times New Roman"/>
      <w:sz w:val="20"/>
      <w:szCs w:val="20"/>
      <w:lang w:val="en-US"/>
    </w:rPr>
  </w:style>
  <w:style w:type="paragraph" w:styleId="1018">
    <w:name w:val="annotation subject"/>
    <w:basedOn w:val="1016"/>
    <w:next w:val="1016"/>
    <w:link w:val="1019"/>
    <w:uiPriority w:val="99"/>
    <w:semiHidden/>
    <w:unhideWhenUsed/>
    <w:pPr>
      <w:pBdr/>
      <w:spacing/>
      <w:ind/>
    </w:pPr>
    <w:rPr>
      <w:b/>
      <w:bCs/>
    </w:rPr>
  </w:style>
  <w:style w:type="character" w:styleId="1019" w:customStyle="1">
    <w:name w:val="Comment Subject Char"/>
    <w:link w:val="1018"/>
    <w:uiPriority w:val="99"/>
    <w:semiHidden/>
    <w:pPr>
      <w:pBdr/>
      <w:spacing/>
      <w:ind/>
    </w:pPr>
    <w:rPr>
      <w:rFonts w:ascii="Times New Roman" w:hAnsi="Times New Roman" w:eastAsia="Times New Roman" w:cs="Times New Roman"/>
      <w:b/>
      <w:bCs/>
      <w:sz w:val="20"/>
      <w:szCs w:val="20"/>
      <w:lang w:val="en-US"/>
    </w:rPr>
  </w:style>
  <w:style w:type="paragraph" w:styleId="1020">
    <w:name w:val="Revision"/>
    <w:hidden/>
    <w:uiPriority w:val="99"/>
    <w:semiHidden/>
    <w:pPr>
      <w:pBdr/>
      <w:spacing/>
      <w:ind/>
    </w:pPr>
    <w:rPr>
      <w:rFonts w:ascii="Times New Roman" w:hAnsi="Times New Roman" w:eastAsia="Times New Roman"/>
      <w:sz w:val="24"/>
      <w:szCs w:val="24"/>
    </w:rPr>
  </w:style>
  <w:style w:type="paragraph" w:styleId="1021" w:customStyle="1">
    <w:name w:val="pbody"/>
    <w:basedOn w:val="943"/>
    <w:pPr>
      <w:pBdr/>
      <w:spacing w:after="100" w:afterAutospacing="1" w:before="100" w:beforeAutospacing="1"/>
      <w:ind/>
    </w:pPr>
  </w:style>
  <w:style w:type="paragraph" w:styleId="1022">
    <w:name w:val="Caption"/>
    <w:basedOn w:val="943"/>
    <w:next w:val="943"/>
    <w:qFormat/>
    <w:pPr>
      <w:pBdr/>
      <w:spacing w:after="120" w:before="120"/>
      <w:ind/>
    </w:pPr>
    <w:rPr>
      <w:rFonts w:ascii=".VnTime" w:hAnsi=".VnTime"/>
      <w:b/>
      <w:bCs/>
      <w:color w:val="0000ff"/>
      <w:sz w:val="20"/>
      <w:szCs w:val="26"/>
    </w:rPr>
  </w:style>
  <w:style w:type="paragraph" w:styleId="1023" w:customStyle="1">
    <w:name w:val="Char3"/>
    <w:basedOn w:val="943"/>
    <w:pPr>
      <w:pageBreakBefore w:val="true"/>
      <w:pBdr/>
      <w:spacing w:after="100" w:afterAutospacing="1" w:before="100" w:beforeAutospacing="1"/>
      <w:ind/>
    </w:pPr>
    <w:rPr>
      <w:rFonts w:ascii="Tahoma" w:hAnsi="Tahoma" w:cs="Tahoma"/>
      <w:sz w:val="20"/>
      <w:szCs w:val="20"/>
    </w:rPr>
  </w:style>
  <w:style w:type="paragraph" w:styleId="1024" w:customStyle="1">
    <w:name w:val="Char Char Char Char2"/>
    <w:basedOn w:val="943"/>
    <w:pPr>
      <w:pBdr/>
      <w:spacing w:after="160" w:line="240" w:lineRule="exact"/>
      <w:ind/>
    </w:pPr>
    <w:rPr>
      <w:rFonts w:ascii="Tahoma" w:hAnsi="Tahoma" w:eastAsia="PMingLiU"/>
      <w:sz w:val="20"/>
      <w:szCs w:val="20"/>
    </w:rPr>
  </w:style>
  <w:style w:type="paragraph" w:styleId="1025" w:customStyle="1">
    <w:name w:val="Char Char Char Char1"/>
    <w:basedOn w:val="943"/>
    <w:pPr>
      <w:pageBreakBefore w:val="true"/>
      <w:pBdr/>
      <w:spacing w:after="100" w:afterAutospacing="1" w:before="100" w:beforeAutospacing="1"/>
      <w:ind/>
    </w:pPr>
    <w:rPr>
      <w:rFonts w:ascii="Tahoma" w:hAnsi="Tahoma" w:cs="Tahoma"/>
      <w:sz w:val="20"/>
      <w:szCs w:val="20"/>
    </w:rPr>
  </w:style>
  <w:style w:type="paragraph" w:styleId="1026" w:customStyle="1">
    <w:name w:val="Char Char2"/>
    <w:basedOn w:val="943"/>
    <w:pPr>
      <w:pageBreakBefore w:val="true"/>
      <w:pBdr/>
      <w:spacing w:after="100" w:afterAutospacing="1" w:before="100" w:beforeAutospacing="1"/>
      <w:ind/>
    </w:pPr>
    <w:rPr>
      <w:rFonts w:ascii="Tahoma" w:hAnsi="Tahoma" w:cs="Tahoma"/>
      <w:sz w:val="20"/>
      <w:szCs w:val="20"/>
    </w:rPr>
  </w:style>
  <w:style w:type="paragraph" w:styleId="1027" w:customStyle="1">
    <w:name w:val="Char Char Char Char13"/>
    <w:basedOn w:val="943"/>
    <w:pPr>
      <w:pageBreakBefore w:val="true"/>
      <w:pBdr/>
      <w:spacing w:after="100" w:afterAutospacing="1" w:before="100" w:beforeAutospacing="1"/>
      <w:ind/>
    </w:pPr>
    <w:rPr>
      <w:rFonts w:ascii="Tahoma" w:hAnsi="Tahoma" w:cs="Tahoma"/>
      <w:sz w:val="20"/>
      <w:szCs w:val="20"/>
    </w:rPr>
  </w:style>
  <w:style w:type="paragraph" w:styleId="1028" w:customStyle="1">
    <w:name w:val="Char2"/>
    <w:basedOn w:val="943"/>
    <w:pPr>
      <w:pBdr/>
      <w:spacing w:after="160" w:line="240" w:lineRule="exact"/>
      <w:ind/>
    </w:pPr>
    <w:rPr>
      <w:sz w:val="20"/>
      <w:szCs w:val="20"/>
      <w:lang w:val="en-GB" w:eastAsia="zh-CN"/>
    </w:rPr>
  </w:style>
  <w:style w:type="character" w:styleId="1029">
    <w:name w:val="FollowedHyperlink"/>
    <w:uiPriority w:val="99"/>
    <w:unhideWhenUsed/>
    <w:pPr>
      <w:pBdr/>
      <w:spacing/>
      <w:ind/>
    </w:pPr>
    <w:rPr>
      <w:color w:val="800080"/>
      <w:u w:val="single"/>
    </w:rPr>
  </w:style>
  <w:style w:type="paragraph" w:styleId="1030" w:customStyle="1">
    <w:name w:val="Char Char1"/>
    <w:basedOn w:val="943"/>
    <w:pPr>
      <w:pBdr/>
      <w:spacing w:line="312" w:lineRule="auto"/>
      <w:ind w:firstLine="567"/>
      <w:jc w:val="both"/>
    </w:pPr>
    <w:rPr>
      <w:rFonts w:cs="Tahoma"/>
      <w:sz w:val="28"/>
      <w:szCs w:val="20"/>
    </w:rPr>
  </w:style>
  <w:style w:type="paragraph" w:styleId="1031" w:customStyle="1">
    <w:name w:val="Char Char Char Char12"/>
    <w:basedOn w:val="943"/>
    <w:pPr>
      <w:pageBreakBefore w:val="true"/>
      <w:pBdr/>
      <w:spacing w:after="100" w:afterAutospacing="1" w:before="100" w:beforeAutospacing="1"/>
      <w:ind/>
    </w:pPr>
    <w:rPr>
      <w:rFonts w:ascii="Tahoma" w:hAnsi="Tahoma" w:cs="Tahoma"/>
      <w:sz w:val="20"/>
      <w:szCs w:val="20"/>
    </w:rPr>
  </w:style>
  <w:style w:type="paragraph" w:styleId="1032" w:customStyle="1">
    <w:name w:val="Char Char Char Char11"/>
    <w:basedOn w:val="943"/>
    <w:pPr>
      <w:pageBreakBefore w:val="true"/>
      <w:pBdr/>
      <w:spacing w:after="100" w:afterAutospacing="1" w:before="100" w:beforeAutospacing="1"/>
      <w:ind/>
    </w:pPr>
    <w:rPr>
      <w:rFonts w:ascii="Tahoma" w:hAnsi="Tahoma" w:cs="Tahoma"/>
      <w:sz w:val="20"/>
      <w:szCs w:val="20"/>
    </w:rPr>
  </w:style>
  <w:style w:type="character" w:styleId="1033" w:customStyle="1">
    <w:name w:val="Văn bản nội dung (2)_"/>
    <w:link w:val="1034"/>
    <w:pPr>
      <w:pBdr/>
      <w:spacing/>
      <w:ind/>
    </w:pPr>
    <w:rPr>
      <w:rFonts w:ascii="Times New Roman" w:hAnsi="Times New Roman" w:eastAsia="Times New Roman" w:cs="Times New Roman"/>
      <w:b/>
      <w:bCs/>
      <w:sz w:val="19"/>
      <w:szCs w:val="19"/>
      <w:shd w:val="clear" w:color="auto" w:fill="ffffff"/>
    </w:rPr>
  </w:style>
  <w:style w:type="paragraph" w:styleId="1034" w:customStyle="1">
    <w:name w:val="Văn bản nội dung (2)"/>
    <w:basedOn w:val="943"/>
    <w:link w:val="1033"/>
    <w:pPr>
      <w:widowControl w:val="false"/>
      <w:pBdr/>
      <w:shd w:val="clear" w:color="auto" w:fill="ffffff"/>
      <w:spacing w:line="0" w:lineRule="atLeast"/>
      <w:ind/>
      <w:jc w:val="center"/>
    </w:pPr>
    <w:rPr>
      <w:b/>
      <w:bCs/>
      <w:sz w:val="19"/>
      <w:szCs w:val="19"/>
    </w:rPr>
  </w:style>
  <w:style w:type="character" w:styleId="1035" w:customStyle="1">
    <w:name w:val="Văn bản nội dung_"/>
    <w:link w:val="1036"/>
    <w:pPr>
      <w:pBdr/>
      <w:spacing/>
      <w:ind/>
    </w:pPr>
    <w:rPr>
      <w:rFonts w:ascii="Times New Roman" w:hAnsi="Times New Roman" w:eastAsia="Times New Roman" w:cs="Times New Roman"/>
      <w:sz w:val="21"/>
      <w:szCs w:val="21"/>
      <w:shd w:val="clear" w:color="auto" w:fill="ffffff"/>
    </w:rPr>
  </w:style>
  <w:style w:type="paragraph" w:styleId="1036" w:customStyle="1">
    <w:name w:val="Văn bản nội dung"/>
    <w:basedOn w:val="943"/>
    <w:link w:val="1035"/>
    <w:pPr>
      <w:widowControl w:val="false"/>
      <w:pBdr/>
      <w:shd w:val="clear" w:color="auto" w:fill="ffffff"/>
      <w:spacing w:line="336" w:lineRule="exact"/>
      <w:ind/>
    </w:pPr>
    <w:rPr>
      <w:sz w:val="21"/>
      <w:szCs w:val="21"/>
    </w:rPr>
  </w:style>
  <w:style w:type="paragraph" w:styleId="1037">
    <w:name w:val="footnote text"/>
    <w:basedOn w:val="943"/>
    <w:link w:val="1038"/>
    <w:uiPriority w:val="99"/>
    <w:semiHidden/>
    <w:unhideWhenUsed/>
    <w:pPr>
      <w:pBdr/>
      <w:spacing/>
      <w:ind/>
    </w:pPr>
    <w:rPr>
      <w:sz w:val="20"/>
      <w:szCs w:val="20"/>
    </w:rPr>
  </w:style>
  <w:style w:type="character" w:styleId="1038" w:customStyle="1">
    <w:name w:val="Footnote Text Char"/>
    <w:link w:val="1037"/>
    <w:uiPriority w:val="99"/>
    <w:semiHidden/>
    <w:pPr>
      <w:pBdr/>
      <w:spacing/>
      <w:ind/>
    </w:pPr>
    <w:rPr>
      <w:rFonts w:ascii="Times New Roman" w:hAnsi="Times New Roman" w:eastAsia="Times New Roman" w:cs="Times New Roman"/>
      <w:sz w:val="20"/>
      <w:szCs w:val="20"/>
      <w:lang w:val="en-US"/>
    </w:rPr>
  </w:style>
  <w:style w:type="character" w:styleId="1039">
    <w:name w:val="footnote reference"/>
    <w:uiPriority w:val="99"/>
    <w:semiHidden/>
    <w:unhideWhenUsed/>
    <w:pPr>
      <w:pBdr/>
      <w:spacing/>
      <w:ind/>
    </w:pPr>
    <w:rPr>
      <w:vertAlign w:val="superscript"/>
    </w:rPr>
  </w:style>
  <w:style w:type="paragraph" w:styleId="1040">
    <w:name w:val="endnote text"/>
    <w:basedOn w:val="943"/>
    <w:link w:val="1041"/>
    <w:uiPriority w:val="99"/>
    <w:semiHidden/>
    <w:unhideWhenUsed/>
    <w:pPr>
      <w:pBdr/>
      <w:spacing/>
      <w:ind/>
    </w:pPr>
    <w:rPr>
      <w:sz w:val="20"/>
      <w:szCs w:val="20"/>
    </w:rPr>
  </w:style>
  <w:style w:type="character" w:styleId="1041" w:customStyle="1">
    <w:name w:val="Endnote Text Char"/>
    <w:link w:val="1040"/>
    <w:uiPriority w:val="99"/>
    <w:semiHidden/>
    <w:pPr>
      <w:pBdr/>
      <w:spacing/>
      <w:ind/>
    </w:pPr>
    <w:rPr>
      <w:rFonts w:ascii="Times New Roman" w:hAnsi="Times New Roman" w:eastAsia="Times New Roman" w:cs="Times New Roman"/>
      <w:sz w:val="20"/>
      <w:szCs w:val="20"/>
      <w:lang w:val="en-US"/>
    </w:rPr>
  </w:style>
  <w:style w:type="character" w:styleId="1042">
    <w:name w:val="endnote reference"/>
    <w:uiPriority w:val="99"/>
    <w:semiHidden/>
    <w:unhideWhenUsed/>
    <w:pPr>
      <w:pBdr/>
      <w:spacing/>
      <w:ind/>
    </w:pPr>
    <w:rPr>
      <w:vertAlign w:val="superscript"/>
    </w:rPr>
  </w:style>
  <w:style w:type="character" w:styleId="1043" w:customStyle="1">
    <w:name w:val="List Paragraph Char"/>
    <w:link w:val="997"/>
    <w:uiPriority w:val="34"/>
    <w:qFormat/>
    <w:pPr>
      <w:pBdr/>
      <w:spacing/>
      <w:ind/>
    </w:pPr>
    <w:rPr>
      <w:rFonts w:ascii="Times New Roman" w:hAnsi="Times New Roman"/>
      <w:sz w:val="28"/>
      <w:szCs w:val="22"/>
    </w:rPr>
  </w:style>
  <w:style w:type="character" w:styleId="1044" w:customStyle="1">
    <w:name w:val="Văn bản nội dung + In đậm"/>
    <w:pPr>
      <w:pBdr/>
      <w:spacing/>
      <w:ind/>
    </w:pPr>
    <w:rPr>
      <w:rFonts w:ascii="Times New Roman" w:hAnsi="Times New Roman" w:eastAsia="Times New Roman" w:cs="Times New Roman"/>
      <w:b/>
      <w:bCs/>
      <w:i w:val="0"/>
      <w:iCs w:val="0"/>
      <w:smallCaps w:val="0"/>
      <w:strike w:val="0"/>
      <w:color w:val="000000"/>
      <w:spacing w:val="0"/>
      <w:position w:val="0"/>
      <w:sz w:val="21"/>
      <w:szCs w:val="21"/>
      <w:u w:val="none"/>
      <w:shd w:val="clear" w:color="auto" w:fill="ffffff"/>
      <w:lang w:val="vi-VN"/>
    </w:rPr>
  </w:style>
  <w:style w:type="paragraph" w:styleId="1045" w:customStyle="1">
    <w:name w:val="Char"/>
    <w:basedOn w:val="943"/>
    <w:pPr>
      <w:pBdr/>
      <w:spacing w:after="160" w:line="240" w:lineRule="exact"/>
      <w:ind/>
    </w:pPr>
    <w:rPr>
      <w:rFonts w:ascii="Tahoma" w:hAnsi="Tahoma" w:eastAsia="PMingLiU"/>
      <w:sz w:val="20"/>
      <w:szCs w:val="20"/>
    </w:rPr>
  </w:style>
  <w:style w:type="table" w:styleId="1046" w:customStyle="1">
    <w:name w:val="Lưới Bảng1"/>
    <w:basedOn w:val="954"/>
    <w:next w:val="973"/>
    <w:pPr>
      <w:pBdr/>
      <w:spacing/>
      <w:ind/>
    </w:pPr>
    <w:rPr>
      <w:rFonts w:asciiTheme="minorHAnsi" w:hAnsiTheme="minorHAnsi" w:eastAsiaTheme="minorHAnsi" w:cstheme="minorBidi"/>
      <w:sz w:val="22"/>
      <w:szCs w:val="22"/>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7" w:customStyle="1">
    <w:name w:val="Table Grid3"/>
    <w:basedOn w:val="954"/>
    <w:next w:val="973"/>
    <w:uiPriority w:val="59"/>
    <w:pPr>
      <w:pBdr/>
      <w:spacing/>
      <w:ind/>
    </w:pPr>
    <w:rPr>
      <w:rFonts w:ascii="Times New Roman" w:hAnsi="Times New Roman"/>
      <w:sz w:val="26"/>
      <w:szCs w:val="22"/>
      <w:lang w:val="en-GB"/>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character" w:styleId="1048">
    <w:name w:val="Placeholder Text"/>
    <w:basedOn w:val="953"/>
    <w:uiPriority w:val="99"/>
    <w:semiHidden/>
    <w:pPr>
      <w:pBdr/>
      <w:spacing/>
      <w:ind/>
    </w:pPr>
    <w:rPr>
      <w:color w:val="808080"/>
    </w:rPr>
  </w:style>
  <w:style w:type="table" w:styleId="1049" w:customStyle="1">
    <w:name w:val="Table Grid1"/>
    <w:basedOn w:val="954"/>
    <w:next w:val="973"/>
    <w:uiPriority w:val="59"/>
    <w:pPr>
      <w:pBdr/>
      <w:spacing/>
      <w:ind/>
    </w:pPr>
    <w:rPr>
      <w:rFonts w:ascii="Times New Roman" w:hAnsi="Times New Roman" w:eastAsiaTheme="minorHAnsi"/>
      <w:sz w:val="24"/>
      <w:szCs w:val="22"/>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0" w:customStyle="1">
    <w:name w:val="Table Grid2"/>
    <w:basedOn w:val="954"/>
    <w:next w:val="973"/>
    <w:uiPriority w:val="59"/>
    <w:pPr>
      <w:pBdr/>
      <w:spacing/>
      <w:ind/>
    </w:pPr>
    <w:rPr>
      <w:rFonts w:ascii="Times New Roman" w:hAnsi="Times New Roman"/>
      <w:sz w:val="26"/>
      <w:szCs w:val="26"/>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1" w:customStyle="1">
    <w:name w:val="Table Grid12"/>
    <w:basedOn w:val="954"/>
    <w:next w:val="973"/>
    <w:uiPriority w:val="39"/>
    <w:pPr>
      <w:pBdr/>
      <w:spacing/>
      <w:ind/>
    </w:pPr>
    <w:rPr>
      <w:sz w:val="22"/>
      <w:szCs w:val="22"/>
      <w:lang w:val="vi-VN"/>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2" w:customStyle="1">
    <w:name w:val="Table Grid31"/>
    <w:basedOn w:val="954"/>
    <w:next w:val="973"/>
    <w:uiPriority w:val="59"/>
    <w:pPr>
      <w:pBdr/>
      <w:spacing/>
      <w:ind/>
    </w:pPr>
    <w:rPr>
      <w:sz w:val="22"/>
      <w:szCs w:val="22"/>
    </w:r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footer" Target="footer1.xml" /><Relationship Id="rId12"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Arial"/>
        <a:cs typeface="Arial"/>
      </a:majorFont>
      <a:minorFont>
        <a:latin typeface="Calibri"/>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54996EE-D0B0-4516-A4FA-4F09AC5B24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Application>onlyoffice/9.2.1.8</Application>
  <DocSecurity>0</DocSecurity>
  <ScaleCrop>0</ScaleCrop>
  <HeadingPairs>
    <vt:vector size="0" baseType="variant"/>
  </HeadingPairs>
  <TitlesOfParts>
    <vt:vector size="0" baseType="lpstr"/>
  </TitlesOfParts>
  <Company>Agribank</Company>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DTT</dc:creator>
  <cp:lastModifiedBy>Quân Bùi (Guest)</cp:lastModifiedBy>
  <cp:revision>13</cp:revision>
  <dcterms:created xsi:type="dcterms:W3CDTF">2023-09-30T14:06:00Z</dcterms:created>
  <dcterms:modified xsi:type="dcterms:W3CDTF">2026-03-02T00:47:06Z</dcterms:modified>
</cp:coreProperties>
</file>