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CHI NHÁNH LÂM ĐỒNG - PHÒNG GIAO DỊCH HÒA BÌNH</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Công ty TNHH ĐT TM DV Út Huy;</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r>
            <w:r>
              <w:rPr>
                <w:sz w:val="26"/>
                <w:szCs w:val="26"/>
              </w:rPr>
              <w:t xml:space="preserve">Công ty TNHH ĐT TM DV Út Huy</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w:t>
            </w:r>
            <w:r>
              <w:rPr>
                <w:rFonts w:ascii="Times New Roman" w:hAnsi="Times New Roman" w:cs="Times New Roman"/>
                <w:i/>
                <w:iCs/>
                <w:sz w:val="26"/>
                <w:szCs w:val="26"/>
              </w:rPr>
              <w:t xml:space="preserve">5400-091228065</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14:paraId="5634585C">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Tổ 2 thôn Phát Chi, xã Trạm Hành, TP Đà Lạt (nay là phường Xuân Trường - Đà Lạt), Lâm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Bán buôn nhiên liệu rắn, lỏng, khí; Kinh doanh VLXD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7.000.000.000</w:t>
            </w:r>
            <w:r>
              <w:rPr>
                <w:rFonts w:ascii="Times New Roman" w:hAnsi="Times New Roman" w:cs="Times New Roman"/>
                <w:sz w:val="26"/>
                <w:szCs w:val="26"/>
              </w:rPr>
              <w:t xml:space="preserve">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Thiều Thị Thu Loan</w:t>
            </w:r>
            <w:r>
              <w:rPr>
                <w:rFonts w:ascii="Times New Roman" w:hAnsi="Times New Roman" w:cs="Times New Roman"/>
                <w:sz w:val="26"/>
                <w:szCs w:val="26"/>
              </w:rPr>
              <w:t xml:space="preserve">. Chức vụ:</w:t>
            </w:r>
            <w:r>
              <w:rPr>
                <w:rFonts w:ascii="Times New Roman" w:hAnsi="Times New Roman" w:cs="Times New Roman"/>
                <w:sz w:val="26"/>
                <w:szCs w:val="26"/>
              </w:rPr>
              <w:t xml:space="preserve"> </w:t>
            </w:r>
            <w:r>
              <w:rPr>
                <w:rFonts w:ascii="Times New Roman" w:hAnsi="Times New Roman" w:cs="Times New Roman"/>
                <w:sz w:val="26"/>
                <w:szCs w:val="26"/>
              </w:rPr>
              <w:t xml:space="preserve">Giám đốc</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Công ty trách nhiệm hữu hạn</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31.611 triệu đồng</w:t>
            </w:r>
            <w:r>
              <w:rPr>
                <w:rFonts w:ascii="Times New Roman" w:hAnsi="Times New Roman" w:cs="Times New Roman"/>
                <w:sz w:val="26"/>
                <w:szCs w:val="26"/>
              </w:rPr>
              <w:t xml:space="preserve">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31/12/undefined</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17.770 triệu đồng</w:t>
            </w:r>
            <w:r>
              <w:rPr>
                <w:rFonts w:ascii="Times New Roman" w:hAnsi="Times New Roman" w:cs="Times New Roman"/>
                <w:sz w:val="26"/>
                <w:szCs w:val="26"/>
              </w:rPr>
              <w:t xml:space="preserve"> 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sz w:val="26"/>
                <w:szCs w:val="26"/>
              </w:rPr>
              <w:t xml:space="preserve">A4</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ight="0" w:firstLine="2520" w:left="0"/>
              <w:rPr>
                <w:sz w:val="26"/>
                <w:szCs w:val="26"/>
              </w:rPr>
            </w:pPr>
            <w:r>
              <w:rPr>
                <w:rFonts w:ascii="Times New Roman" w:hAnsi="Times New Roman" w:cs="Times New Roman"/>
                <w:sz w:val="26"/>
                <w:szCs w:val="26"/>
              </w:rPr>
              <w:t xml:space="preserve">- Theo CIC - NHNN: </w:t>
            </w:r>
            <w:r>
              <w:rPr>
                <w:rFonts w:ascii="Times New Roman" w:hAnsi="Times New Roman" w:cs="Times New Roman"/>
                <w:sz w:val="26"/>
                <w:szCs w:val="26"/>
              </w:rPr>
              <w:t xml:space="preserve">T3</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Cấp phê duyệt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Công ty TNHH ĐT TM DV Út Huy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Công ty TNHH ĐT TM DV Út Huy là ...</w:t>
      </w:r>
      <w:r>
        <w:rPr>
          <w:rFonts w:eastAsia="Calibri"/>
          <w:sz w:val="26"/>
          <w:szCs w:val="26"/>
        </w:rPr>
      </w:r>
      <w:r>
        <w:rPr>
          <w:rFonts w:eastAsia="Calibri"/>
          <w:sz w:val="26"/>
          <w:szCs w:val="26"/>
        </w:rPr>
      </w:r>
    </w:p>
    <w:p>
      <w:pPr>
        <w:pBdr/>
        <w:spacing/>
        <w:ind w:firstLine="567"/>
        <w:jc w:val="both"/>
        <w:rPr>
          <w:rFonts w:eastAsia="Calibri"/>
          <w:sz w:val="26"/>
          <w:szCs w:val="26"/>
          <w:highlight w:val="none"/>
        </w:rPr>
      </w:pPr>
      <w:r>
        <w:rPr>
          <w:sz w:val="26"/>
          <w:szCs w:val="26"/>
        </w:rPr>
        <w:t xml:space="preserve">- Kênh phân phối sản phẩm: hiện Công ty TNHH ĐT TM DV Út Huy có hệ thống đại lý ....</w:t>
      </w:r>
      <w:r>
        <w:rPr>
          <w:rFonts w:eastAsia="Calibri"/>
          <w:sz w:val="26"/>
          <w:szCs w:val="26"/>
          <w:highlight w:val="none"/>
        </w:rPr>
      </w:r>
      <w:r>
        <w:rPr>
          <w:rFonts w:eastAsia="Calibri"/>
          <w:sz w:val="26"/>
          <w:szCs w:val="26"/>
          <w:highlight w:val="none"/>
        </w:rPr>
      </w:r>
    </w:p>
    <w:p w14:paraId="72F9E822">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w:t>
      </w:r>
      <w:r>
        <w:rPr>
          <w:rFonts w:ascii="Times New Roman" w:hAnsi="Times New Roman" w:cs="Times New Roman"/>
          <w:sz w:val="26"/>
          <w:szCs w:val="26"/>
        </w:rPr>
      </w:r>
      <w:r>
        <w:rPr>
          <w:rFonts w:ascii="Times New Roman" w:hAnsi="Times New Roman" w:cs="Times New Roman"/>
          <w:sz w:val="26"/>
          <w:szCs w:val="26"/>
        </w:rPr>
        <w:t xml:space="preserve">undefined</w:t>
      </w:r>
      <w:r>
        <w:rPr>
          <w:rFonts w:ascii="Times New Roman" w:hAnsi="Times New Roman" w:cs="Times New Roman"/>
          <w:sz w:val="26"/>
          <w:szCs w:val="26"/>
        </w:rPr>
      </w:r>
      <w:r>
        <w:rPr>
          <w:rFonts w:ascii="Times New Roman" w:hAnsi="Times New Roman" w:cs="Times New Roman"/>
          <w:sz w:val="26"/>
          <w:szCs w:val="26"/>
        </w:rPr>
        <w:t xml:space="preserve"> số </w:t>
      </w:r>
      <w:r>
        <w:rPr>
          <w:rFonts w:ascii="Times New Roman" w:hAnsi="Times New Roman" w:cs="Times New Roman"/>
          <w:sz w:val="26"/>
          <w:szCs w:val="26"/>
        </w:rPr>
      </w:r>
      <w:r>
        <w:rPr>
          <w:rFonts w:ascii="Times New Roman" w:hAnsi="Times New Roman" w:cs="Times New Roman"/>
          <w:sz w:val="26"/>
          <w:szCs w:val="26"/>
        </w:rPr>
        <w:t xml:space="preserve"> undefined</w:t>
      </w:r>
      <w:r>
        <w:rPr>
          <w:rFonts w:ascii="Times New Roman" w:hAnsi="Times New Roman" w:cs="Times New Roman"/>
          <w:sz w:val="26"/>
          <w:szCs w:val="26"/>
        </w:rPr>
      </w:r>
      <w:r>
        <w:rPr>
          <w:rFonts w:ascii="Times New Roman" w:hAnsi="Times New Roman" w:cs="Times New Roman"/>
          <w:sz w:val="26"/>
          <w:szCs w:val="26"/>
        </w:rPr>
        <w:t xml:space="preserve"> do </w:t>
      </w:r>
      <w:r>
        <w:rPr>
          <w:rFonts w:ascii="Times New Roman" w:hAnsi="Times New Roman" w:cs="Times New Roman"/>
          <w:sz w:val="26"/>
          <w:szCs w:val="26"/>
        </w:rPr>
        <w:t xml:space="preserve">undefined</w:t>
      </w:r>
      <w:r>
        <w:rPr>
          <w:rFonts w:ascii="Times New Roman" w:hAnsi="Times New Roman" w:cs="Times New Roman"/>
          <w:sz w:val="26"/>
          <w:szCs w:val="26"/>
        </w:rPr>
      </w:r>
      <w:r>
        <w:rPr>
          <w:rFonts w:ascii="Times New Roman" w:hAnsi="Times New Roman" w:cs="Times New Roman"/>
          <w:sz w:val="26"/>
          <w:szCs w:val="26"/>
        </w:rPr>
        <w:t xml:space="preserve">,</w:t>
      </w:r>
      <w:r>
        <w:rPr>
          <w:rFonts w:ascii="Times New Roman" w:hAnsi="Times New Roman" w:cs="Times New Roman"/>
          <w:sz w:val="26"/>
          <w:szCs w:val="26"/>
        </w:rPr>
        <w:t xml:space="preserve"> </w:t>
      </w:r>
      <w:r>
        <w:rPr>
          <w:rFonts w:ascii="Times New Roman" w:hAnsi="Times New Roman" w:cs="Times New Roman"/>
          <w:sz w:val="26"/>
          <w:szCs w:val="26"/>
        </w:rPr>
      </w:r>
      <w:r>
        <w:rPr>
          <w:rFonts w:ascii="Times New Roman" w:hAnsi="Times New Roman" w:cs="Times New Roman"/>
          <w:sz w:val="26"/>
          <w:szCs w:val="26"/>
        </w:rPr>
        <w:t xml:space="preserve">undefined</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ủy quyền số ... ngày ... của ...</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undefined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CCCD của ông (bà) Thiều Thị Thu Loan số 068069003550 cấp ngày undefined. Nơi cấp: undefined</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Hội đồng thành viên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Công ty TNHH ĐT TM DV Út Huy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1</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Giám đốc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Thiều Thị Thu Loan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Hoạt động kinh doanh</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1975</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19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11/2007</w:t>
            </w:r>
            <w:r>
              <w:rPr>
                <w:b w:val="0"/>
                <w:bCs w:val="0"/>
              </w:rPr>
            </w:r>
            <w:r>
              <w:rPr>
                <w:b w:val="0"/>
                <w:bCs w:val="0"/>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b w:val="0"/>
                <w:bCs w:val="0"/>
                <w:sz w:val="24"/>
                <w:szCs w:val="24"/>
              </w:rPr>
              <w:t xml:space="preserve">2</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14:paraId="230F25C0">
            <w:pPr>
              <w:pBdr/>
              <w:spacing/>
              <w:ind/>
              <w:jc w:val="center"/>
              <w:rPr>
                <w:b w:val="0"/>
                <w:bCs w:val="0"/>
              </w:rPr>
            </w:pPr>
            <w:r>
              <w:rPr>
                <w:b w:val="0"/>
                <w:bCs w:val="0"/>
              </w:rPr>
            </w:r>
            <w:r>
              <w:rPr>
                <w:b w:val="0"/>
                <w:bCs w:val="0"/>
              </w:rPr>
              <w:t xml:space="preserve">Kế toán trưởng</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12BB44B0">
            <w:pPr>
              <w:pBdr/>
              <w:spacing/>
              <w:ind/>
              <w:jc w:val="center"/>
              <w:rPr>
                <w:b w:val="0"/>
                <w:bCs w:val="0"/>
              </w:rPr>
            </w:pPr>
            <w:r>
              <w:rPr>
                <w:b w:val="0"/>
                <w:bCs w:val="0"/>
              </w:rPr>
            </w:r>
            <w:r>
              <w:rPr>
                <w:b w:val="0"/>
                <w:bCs w:val="0"/>
              </w:rPr>
              <w:t xml:space="preserve">Phan Thị Kim Ngọc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14:paraId="10978942">
            <w:pPr>
              <w:pBdr/>
              <w:spacing/>
              <w:ind/>
              <w:jc w:val="center"/>
              <w:rPr>
                <w:b w:val="0"/>
                <w:bCs w:val="0"/>
              </w:rPr>
            </w:pPr>
            <w:r>
              <w:rPr>
                <w:b w:val="0"/>
                <w:bCs w:val="0"/>
              </w:rPr>
            </w:r>
            <w:r>
              <w:rPr>
                <w:b w:val="0"/>
                <w:bCs w:val="0"/>
              </w:rPr>
              <w:t xml:space="preserve">Kế toán</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14:paraId="13805723">
            <w:pPr>
              <w:pBdr/>
              <w:spacing/>
              <w:ind/>
              <w:jc w:val="center"/>
              <w:rPr>
                <w:b w:val="0"/>
                <w:bCs w:val="0"/>
              </w:rPr>
            </w:pPr>
            <w:r>
              <w:rPr>
                <w:b w:val="0"/>
                <w:bCs w:val="0"/>
              </w:rPr>
            </w:r>
            <w:r>
              <w:rPr>
                <w:b w:val="0"/>
                <w:bCs w:val="0"/>
              </w:rPr>
              <w:t xml:space="preserve">1981</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14:paraId="43DA8581">
            <w:pPr>
              <w:pBdr/>
              <w:spacing/>
              <w:ind/>
              <w:jc w:val="center"/>
              <w:rPr>
                <w:b w:val="0"/>
                <w:bCs w:val="0"/>
              </w:rPr>
            </w:pPr>
            <w:r>
              <w:rPr>
                <w:b w:val="0"/>
                <w:bCs w:val="0"/>
              </w:rPr>
            </w:r>
            <w:r>
              <w:rPr>
                <w:b w:val="0"/>
                <w:bCs w:val="0"/>
              </w:rPr>
              <w:t xml:space="preserve">Đại học</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14:paraId="6C990479">
            <w:pPr>
              <w:pBdr/>
              <w:spacing/>
              <w:ind/>
              <w:jc w:val="center"/>
              <w:rPr>
                <w:b w:val="0"/>
                <w:bCs w:val="0"/>
              </w:rPr>
            </w:pPr>
            <w:r>
              <w:rPr>
                <w:b w:val="0"/>
                <w:bCs w:val="0"/>
              </w:rPr>
            </w:r>
            <w:r>
              <w:rPr>
                <w:b w:val="0"/>
                <w:bCs w:val="0"/>
              </w:rPr>
              <w:t xml:space="preserve">9</w:t>
            </w:r>
            <w:r>
              <w:rPr>
                <w:b w:val="0"/>
                <w:bCs w:val="0"/>
              </w:rPr>
            </w:r>
            <w:r>
              <w:rPr>
                <w:b w:val="0"/>
                <w:bCs w:val="0"/>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14:paraId="53068AF8">
            <w:pPr>
              <w:pBdr/>
              <w:spacing/>
              <w:ind/>
              <w:jc w:val="center"/>
              <w:rPr>
                <w:b w:val="0"/>
                <w:bCs w:val="0"/>
              </w:rPr>
            </w:pPr>
            <w:r>
              <w:rPr>
                <w:b w:val="0"/>
                <w:bCs w:val="0"/>
              </w:rPr>
            </w:r>
            <w:r>
              <w:rPr>
                <w:b w:val="0"/>
                <w:bCs w:val="0"/>
              </w:rPr>
              <w:t xml:space="preserve">05/2022</w:t>
            </w:r>
            <w:r>
              <w:rPr>
                <w:b w:val="0"/>
                <w:bCs w:val="0"/>
              </w:rPr>
            </w:r>
            <w:r>
              <w:rPr>
                <w:b w:val="0"/>
                <w:bCs w:val="0"/>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undefined</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1</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Thiều Thị Thu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068175000495</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Chủ sở hữu tài sản thế chấp</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w:r>
            <w:r>
              <w:rPr>
                <w:szCs w:val="26"/>
              </w:rPr>
            </w:r>
            <w:r>
              <w:rPr>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2</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Nguyễn Lương Huy</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068075000367</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r>
            <w:r>
              <w:rPr>
                <w:rFonts w:ascii="Times New Roman" w:hAnsi="Times New Roman" w:cs="Times New Roman"/>
                <w:sz w:val="24"/>
                <w:szCs w:val="24"/>
              </w:rPr>
              <w:t xml:space="preserve">Chủ sở hữu tài sản thế chấp/ Chồng bà Loan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t/>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undefined và các năm undefined,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undefined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undefined</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Công ty TNHH ĐT TM DV Út Huy</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undefined</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21/12/2025</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undefined</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2026</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theo</w:t>
            </w:r>
            <w:r>
              <w:rPr>
                <w:rFonts w:ascii="Calibri" w:hAnsi="Calibri" w:cs="Calibri"/>
                <w:sz w:val="22"/>
                <w:szCs w:val="22"/>
              </w:rPr>
              <w:t xml:space="preserve"> </w:t>
            </w:r>
            <w:r>
              <w:rPr>
                <w:sz w:val="26"/>
                <w:szCs w:val="26"/>
              </w:rPr>
              <w:t xml:space="preserve">Giấy chứng nhận số: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undefined nhãn hiệu 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undefined do undefined phát hành ngày undefined, kỳ hạn undefined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undefined</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undefined</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Cán bộ quan hệ khách hàng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undefined, undefined.</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undefined - 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undefined</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undefined</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undefined</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undefined</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undefined là undefined đồng, đến 31/12/undefined là undefined đồng, chênh lệch undefined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undefined là undefined đồng</w:t>
      </w:r>
      <w:r>
        <w:rPr>
          <w:rFonts w:ascii="Times New Roman" w:hAnsi="Times New Roman" w:cs="Times New Roman"/>
          <w:sz w:val="26"/>
          <w:szCs w:val="26"/>
        </w:rPr>
        <w:t xml:space="preserve">, đến 31/12/undefined là undefined đồng, chênh lệch undefined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Chi nhánh Lâm Đồng - Phòng giao dịch Hòa Bình tại thời điểm 31/12/undefined là ......... triệu đồng, thời điểm 31/12/undefined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undefined là undefined đồng, đến 31/12/undefined là undefined đồng, chênh lệch undefined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undefined là undefined đồng, đến 31/12/undefined của Công ty là undefined đồng, chênh lệch undefined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undefined là undefined đồng, đến 31/12/undefined là undefined đồng, chênh lệch undefined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31/12/undefined là undefined đồng, đến 31/12/undefined là undefined, chênh lệch undefined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undefined là undefined đồng, đến 31/12/undefined là undefined đồng, chênh lệch undefined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undefined là undefined đồng, đến 31/12/undefined là undefined đồng, chênh lệch undefined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undefined là undefined đồng, đến 31/12/undefined là undefined đồng, chênh lệch undefined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undefined là undefined đồng, đến 31/12/undefined là undefined đồng, chênh lệch undefined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undefined là undefined đồng, (giá trị hao mòn luỹ kế .......... triệu đồng); đến 31/12/undefined là undefined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undefined là undefined đồng, đến 31/12/undefined là undefined đồng, chênh lệch undefined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31/12/undefined là undefined đồng, đến 31/12/undefined là undefined đồng, chênh lệch undefined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undefined là undefined đồng, đến 31/12/undefined là undefined đồng, chênh lệch undefined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undefined là undefined đồng, đến 31/12/undefined là undefined đồng, chênh lệch undefined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undefined thuế và các khoản nộp nhà n</w:t>
      </w:r>
      <w:r>
        <w:rPr>
          <w:rFonts w:ascii="Times New Roman" w:hAnsi="Times New Roman" w:cs="Times New Roman"/>
          <w:sz w:val="26"/>
          <w:szCs w:val="26"/>
        </w:rPr>
        <w:t xml:space="preserve">ước là undefined đồng, năm undefined là undefined đồng, chênh lệch undefined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undefined là undefined đồng, đến 31/12/undefined là undefined đồng, chênh lệch undefined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undefined là undefined đồng, năm undefined là undefined đồng, chênh lệch undefined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undefined là undefined đồng, năm undefined là undefined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7.000.000.000 đồng. Như vậy đến 31/12/undefined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undefined là undefined đồng, đến 31/12/undefined là undefined đồng, chênh lệch undefined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undefined</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undefined-undefined</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undefined</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undefined của công ty đạt undefined đồng, chênh lệch so với năm trước undefined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undefined lợi nhuận sau thuế của Công ty đạt undefined đồng, tăng/giảm undefined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undefined và năm undefined lần lượt là undefined và undefined.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undefined và năm undefined lần lượt là undefined và undefined.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undefined và năm undefined lần lượt là là undefined và undefined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undefined và năm undefined lần lượt là undefined và undefined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undefined, vòng quay VLĐ của Công ty là undefined vòng. Đến năm undefined, vòng quay vốn lưu động là undefined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undefined và năm undefined lần lượt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undefined và năm undefined lần lượt là undefined và undefined.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undefined và năm undefined lần lượt là là undefined và undefined,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undefined và năm undefined lần lượt là là undefined và undefined,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undefined và năm undefined lần lượt là là undefined và undefined,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Công ty TNHH ĐT TM DV Út Huy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undefined</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2026</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undefined)</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undefined</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undefined</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undefined</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undefined</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undefined</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undefined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undefined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undefined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undefined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undefined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undefined</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undefined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undefined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21/12/2025 khách hàng xếp hạng undefined, phân loại nợ: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Công ty TNHH ĐT TM DV Út Huy</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undefined%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undefined</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undefined)</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undefined</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undefined%</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undefined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undefined</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undefined</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Công ty TNHH ĐT TM DV Út Huy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(undefined + undefined)* undefined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Chi nhánh Lâm Đồng - Phòng giao dịch Hòa Bình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Chi nhánh Lâm Đồng - Phòng giao dịch Hòa Bình phê duyệt đối với khách hàng và người có liên quan là undefined + undefined đồng: Thuộc thẩm quyền của Giám đốc Agribank Chi nhánh Lâm Đồng - Phòng giao dịch Hòa Bình.</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undefined. Lý do: undefined</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undefined</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03 tháng 03 năm 2026</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Công ty TNHH ĐT TM DV Út Huy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5400-091228065</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 2 thôn Phát Chi, xã Trạm Hành, TP Đà Lạt (nay là phường Xuân Trường - Đà Lạt), Lâm Đồng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undefined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undefined</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undefined%</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undefined</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03 tháng 03 năm 2026</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Quan Bui (Guest)</cp:lastModifiedBy>
  <cp:revision>28</cp:revision>
  <dcterms:created xsi:type="dcterms:W3CDTF">2023-09-30T14:06:00Z</dcterms:created>
  <dcterms:modified xsi:type="dcterms:W3CDTF">2026-03-03T04:13:28Z</dcterms:modified>
</cp:coreProperties>
</file>