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57264" w14:textId="510DCDF8" w:rsidR="00975D83" w:rsidRPr="0012380D" w:rsidRDefault="00975D83" w:rsidP="00975D83">
      <w:pPr>
        <w:pStyle w:val="Heading1"/>
        <w:jc w:val="center"/>
        <w:rPr>
          <w:rFonts w:ascii="Google Sans" w:eastAsia="Google Sans" w:hAnsi="Google Sans" w:cs="Google Sans"/>
          <w:b/>
          <w:color w:val="auto"/>
          <w:sz w:val="32"/>
          <w:szCs w:val="32"/>
          <w:lang w:val="en"/>
        </w:rPr>
      </w:pPr>
      <w:r w:rsidRPr="0012380D">
        <w:rPr>
          <w:rFonts w:ascii="Google Sans" w:eastAsia="Google Sans" w:hAnsi="Google Sans" w:cs="Google Sans"/>
          <w:b/>
          <w:bCs/>
          <w:color w:val="auto"/>
          <w:sz w:val="32"/>
          <w:szCs w:val="32"/>
        </w:rPr>
        <w:t>Executive Summary</w:t>
      </w:r>
      <w:r w:rsidRPr="0012380D">
        <w:rPr>
          <w:rFonts w:ascii="Google Sans" w:eastAsia="Google Sans" w:hAnsi="Google Sans" w:cs="Google Sans"/>
          <w:b/>
          <w:color w:val="auto"/>
          <w:sz w:val="32"/>
          <w:szCs w:val="32"/>
          <w:lang w:val="en"/>
        </w:rPr>
        <w:t xml:space="preserve"> </w:t>
      </w:r>
      <w:r w:rsidR="00345026">
        <w:rPr>
          <w:rFonts w:ascii="Google Sans" w:eastAsia="Google Sans" w:hAnsi="Google Sans" w:cs="Google Sans"/>
          <w:b/>
          <w:color w:val="auto"/>
          <w:sz w:val="32"/>
          <w:szCs w:val="32"/>
          <w:lang w:val="en"/>
        </w:rPr>
        <w:t>Report</w:t>
      </w:r>
    </w:p>
    <w:p w14:paraId="32E24590" w14:textId="23740B35" w:rsidR="00975D83" w:rsidRPr="0012380D" w:rsidRDefault="007259EF" w:rsidP="00975D83">
      <w:pPr>
        <w:keepNext/>
        <w:keepLines/>
        <w:spacing w:after="0" w:line="276" w:lineRule="auto"/>
        <w:jc w:val="center"/>
        <w:outlineLvl w:val="0"/>
        <w:rPr>
          <w:rFonts w:ascii="Google Sans" w:eastAsia="Google Sans" w:hAnsi="Google Sans" w:cs="Google Sans"/>
          <w:b/>
          <w:color w:val="1155CC"/>
          <w:sz w:val="32"/>
          <w:szCs w:val="32"/>
          <w:highlight w:val="yellow"/>
          <w:lang w:val="en"/>
        </w:rPr>
      </w:pPr>
      <w:proofErr w:type="spellStart"/>
      <w:r>
        <w:rPr>
          <w:rFonts w:ascii="Google Sans" w:eastAsia="Google Sans" w:hAnsi="Google Sans" w:cs="Google Sans"/>
          <w:b/>
          <w:color w:val="1155CC"/>
          <w:sz w:val="32"/>
          <w:szCs w:val="32"/>
          <w:lang w:val="en"/>
        </w:rPr>
        <w:t>Salifort</w:t>
      </w:r>
      <w:proofErr w:type="spellEnd"/>
      <w:r>
        <w:rPr>
          <w:rFonts w:ascii="Google Sans" w:eastAsia="Google Sans" w:hAnsi="Google Sans" w:cs="Google Sans"/>
          <w:b/>
          <w:color w:val="1155CC"/>
          <w:sz w:val="32"/>
          <w:szCs w:val="32"/>
          <w:lang w:val="en"/>
        </w:rPr>
        <w:t xml:space="preserve"> Motors Employee Retention </w:t>
      </w:r>
      <w:r w:rsidR="00975D83" w:rsidRPr="0012380D">
        <w:rPr>
          <w:rFonts w:ascii="Google Sans" w:eastAsia="Google Sans" w:hAnsi="Google Sans" w:cs="Google Sans"/>
          <w:b/>
          <w:color w:val="1155CC"/>
          <w:sz w:val="32"/>
          <w:szCs w:val="32"/>
          <w:lang w:val="en"/>
        </w:rPr>
        <w:t>Project</w:t>
      </w:r>
    </w:p>
    <w:p w14:paraId="2D9379FC" w14:textId="57B4B81E" w:rsidR="00975D83" w:rsidRPr="0012380D" w:rsidRDefault="00975D83" w:rsidP="00975D83">
      <w:pPr>
        <w:spacing w:after="0" w:line="276" w:lineRule="auto"/>
        <w:jc w:val="center"/>
        <w:rPr>
          <w:rFonts w:ascii="Google Sans" w:eastAsia="Google Sans" w:hAnsi="Google Sans" w:cs="Google Sans"/>
          <w:sz w:val="32"/>
          <w:szCs w:val="32"/>
          <w:lang w:val="en"/>
        </w:rPr>
      </w:pPr>
    </w:p>
    <w:p w14:paraId="187F35E8" w14:textId="0DBB75C4" w:rsidR="00975D83" w:rsidRDefault="00975D83" w:rsidP="001403C0">
      <w:pPr>
        <w:rPr>
          <w:b/>
          <w:bCs/>
        </w:rPr>
      </w:pPr>
    </w:p>
    <w:p w14:paraId="3C524B44" w14:textId="77777777" w:rsidR="00975D83" w:rsidRDefault="00975D83" w:rsidP="001403C0">
      <w:pPr>
        <w:rPr>
          <w:b/>
          <w:bCs/>
        </w:rPr>
      </w:pPr>
    </w:p>
    <w:p w14:paraId="4D80DE6B" w14:textId="4A231847" w:rsidR="001403C0" w:rsidRPr="001403C0" w:rsidRDefault="001403C0" w:rsidP="001403C0">
      <w:pPr>
        <w:rPr>
          <w:b/>
          <w:bCs/>
        </w:rPr>
      </w:pPr>
    </w:p>
    <w:p w14:paraId="4A2EF56C" w14:textId="544B05A9" w:rsidR="00C36315" w:rsidRPr="00C36315" w:rsidRDefault="00C53B94" w:rsidP="00C36315">
      <w:pPr>
        <w:pStyle w:val="Heading2"/>
        <w:rPr>
          <w:rFonts w:ascii="Franklin Gothic Medium" w:eastAsia="Google Sans" w:hAnsi="Franklin Gothic Medium"/>
          <w:color w:val="4472C4" w:themeColor="accent1"/>
        </w:rPr>
      </w:pPr>
      <w:r>
        <w:rPr>
          <w:rFonts w:ascii="Franklin Gothic Medium" w:eastAsia="Google Sans" w:hAnsi="Franklin Gothic Medium"/>
          <w:color w:val="4472C4" w:themeColor="accent1"/>
        </w:rPr>
        <w:t>Employee Retention</w:t>
      </w:r>
      <w:r w:rsidR="00C36315" w:rsidRPr="00C36315">
        <w:rPr>
          <w:rFonts w:ascii="Franklin Gothic Medium" w:eastAsia="Google Sans" w:hAnsi="Franklin Gothic Medium"/>
          <w:color w:val="4472C4" w:themeColor="accent1"/>
        </w:rPr>
        <w:t xml:space="preserve"> Analysis</w:t>
      </w:r>
    </w:p>
    <w:p w14:paraId="7D90A954" w14:textId="77777777" w:rsidR="00C36315" w:rsidRPr="00C36315" w:rsidRDefault="00C36315" w:rsidP="00C36315"/>
    <w:p w14:paraId="0B4E08F1" w14:textId="77777777" w:rsidR="0012380D" w:rsidRPr="0012380D" w:rsidRDefault="00000000" w:rsidP="0012380D">
      <w:pPr>
        <w:rPr>
          <w:sz w:val="28"/>
          <w:szCs w:val="28"/>
        </w:rPr>
      </w:pPr>
      <w:r>
        <w:rPr>
          <w:sz w:val="28"/>
          <w:szCs w:val="28"/>
        </w:rPr>
        <w:pict w14:anchorId="5140BD67">
          <v:rect id="_x0000_i1025" style="width:0;height:1.5pt" o:hralign="center" o:hrstd="t" o:hr="t" fillcolor="#a0a0a0" stroked="f"/>
        </w:pict>
      </w:r>
    </w:p>
    <w:p w14:paraId="51CE063F" w14:textId="5A2FB335" w:rsidR="00C53B94" w:rsidRDefault="0012380D" w:rsidP="00C53B94">
      <w:pPr>
        <w:rPr>
          <w:b/>
          <w:bCs/>
          <w:sz w:val="28"/>
          <w:szCs w:val="28"/>
        </w:rPr>
      </w:pPr>
      <w:r w:rsidRPr="0012380D">
        <w:rPr>
          <w:b/>
          <w:bCs/>
          <w:sz w:val="28"/>
          <w:szCs w:val="28"/>
        </w:rPr>
        <w:t>Executive Overview</w:t>
      </w:r>
    </w:p>
    <w:p w14:paraId="3FC28BBA" w14:textId="38936B6E" w:rsidR="00C53B94" w:rsidRDefault="00C53B94" w:rsidP="00C53B94">
      <w:pPr>
        <w:pStyle w:val="whitespace-normal"/>
      </w:pPr>
      <w:r>
        <w:t xml:space="preserve">Our analysis of employee records reveals critical insights into employee retention at </w:t>
      </w:r>
      <w:proofErr w:type="spellStart"/>
      <w:r>
        <w:t>Salifort</w:t>
      </w:r>
      <w:proofErr w:type="spellEnd"/>
      <w:r>
        <w:t xml:space="preserve"> Motors. Using predictive modeling, we identified key factors contributing to employee turnover and developed actionable recommendations to improve retention rates.</w:t>
      </w:r>
    </w:p>
    <w:p w14:paraId="25773DF5" w14:textId="77777777" w:rsidR="00C53B94" w:rsidRDefault="00C53B94" w:rsidP="00C53B94">
      <w:pPr>
        <w:pStyle w:val="whitespace-normal"/>
      </w:pPr>
      <w:r>
        <w:rPr>
          <w:rStyle w:val="Strong"/>
          <w:rFonts w:eastAsiaTheme="majorEastAsia"/>
        </w:rPr>
        <w:t>Key Findings:</w:t>
      </w:r>
    </w:p>
    <w:p w14:paraId="6A909C3E" w14:textId="77777777" w:rsidR="00C53B94" w:rsidRDefault="00C53B94" w:rsidP="00C53B94">
      <w:pPr>
        <w:pStyle w:val="whitespace-normal"/>
        <w:numPr>
          <w:ilvl w:val="0"/>
          <w:numId w:val="43"/>
        </w:numPr>
      </w:pPr>
      <w:r>
        <w:t>23.8% of employees have left the company</w:t>
      </w:r>
    </w:p>
    <w:p w14:paraId="48C6F839" w14:textId="77777777" w:rsidR="00C53B94" w:rsidRDefault="00C53B94" w:rsidP="00C53B94">
      <w:pPr>
        <w:pStyle w:val="whitespace-normal"/>
        <w:numPr>
          <w:ilvl w:val="0"/>
          <w:numId w:val="43"/>
        </w:numPr>
      </w:pPr>
      <w:r>
        <w:t>Overwork and low satisfaction are primary drivers of turnover</w:t>
      </w:r>
    </w:p>
    <w:p w14:paraId="142D8CA9" w14:textId="77777777" w:rsidR="00C53B94" w:rsidRDefault="00C53B94" w:rsidP="00C53B94">
      <w:pPr>
        <w:pStyle w:val="whitespace-normal"/>
        <w:numPr>
          <w:ilvl w:val="0"/>
          <w:numId w:val="43"/>
        </w:numPr>
      </w:pPr>
      <w:r>
        <w:t>Our predictive model can identify 91% of at-risk employees</w:t>
      </w:r>
    </w:p>
    <w:p w14:paraId="3279DCBA" w14:textId="77777777" w:rsidR="00C53B94" w:rsidRDefault="00C53B94" w:rsidP="00C53B94">
      <w:pPr>
        <w:pStyle w:val="whitespace-normal"/>
        <w:numPr>
          <w:ilvl w:val="0"/>
          <w:numId w:val="43"/>
        </w:numPr>
      </w:pPr>
      <w:r>
        <w:t>Specific patterns emerge around project load and tenure</w:t>
      </w:r>
    </w:p>
    <w:p w14:paraId="13AADB2A" w14:textId="77777777" w:rsidR="00C53B94" w:rsidRDefault="00C53B94" w:rsidP="00C53B94">
      <w:pPr>
        <w:pStyle w:val="Heading2"/>
      </w:pPr>
      <w:r>
        <w:t>Business Problem &amp; Objectives</w:t>
      </w:r>
    </w:p>
    <w:p w14:paraId="1CA68BA3" w14:textId="77777777" w:rsidR="00C53B94" w:rsidRDefault="00C53B94" w:rsidP="00C53B94">
      <w:pPr>
        <w:pStyle w:val="whitespace-normal"/>
      </w:pPr>
      <w:r>
        <w:t>The HR department collected extensive employee data but needed data-driven insights to:</w:t>
      </w:r>
    </w:p>
    <w:p w14:paraId="3C47BA97" w14:textId="77777777" w:rsidR="00C53B94" w:rsidRDefault="00C53B94" w:rsidP="00C53B94">
      <w:pPr>
        <w:pStyle w:val="whitespace-normal"/>
        <w:numPr>
          <w:ilvl w:val="0"/>
          <w:numId w:val="44"/>
        </w:numPr>
      </w:pPr>
      <w:r>
        <w:t>Understand what makes employees likely to leave</w:t>
      </w:r>
    </w:p>
    <w:p w14:paraId="26CE0C8C" w14:textId="77777777" w:rsidR="00C53B94" w:rsidRDefault="00C53B94" w:rsidP="00C53B94">
      <w:pPr>
        <w:pStyle w:val="whitespace-normal"/>
        <w:numPr>
          <w:ilvl w:val="0"/>
          <w:numId w:val="44"/>
        </w:numPr>
      </w:pPr>
      <w:r>
        <w:t>Predict which employees are at risk of leaving</w:t>
      </w:r>
    </w:p>
    <w:p w14:paraId="49C41A98" w14:textId="77777777" w:rsidR="00C53B94" w:rsidRDefault="00C53B94" w:rsidP="00C53B94">
      <w:pPr>
        <w:pStyle w:val="whitespace-normal"/>
        <w:numPr>
          <w:ilvl w:val="0"/>
          <w:numId w:val="44"/>
        </w:numPr>
      </w:pPr>
      <w:r>
        <w:t>Identify actionable factors to improve retention</w:t>
      </w:r>
    </w:p>
    <w:p w14:paraId="033D1ADB" w14:textId="77777777" w:rsidR="00C53B94" w:rsidRDefault="00C53B94" w:rsidP="00C53B94">
      <w:pPr>
        <w:pStyle w:val="whitespace-normal"/>
        <w:numPr>
          <w:ilvl w:val="0"/>
          <w:numId w:val="44"/>
        </w:numPr>
      </w:pPr>
      <w:r>
        <w:t>Reduce costs associated with hiring and training new employees</w:t>
      </w:r>
    </w:p>
    <w:p w14:paraId="1B15B77F" w14:textId="77777777" w:rsidR="00C53B94" w:rsidRPr="00C53B94" w:rsidRDefault="00C53B94" w:rsidP="00C53B94">
      <w:pPr>
        <w:rPr>
          <w:b/>
          <w:bCs/>
          <w:sz w:val="28"/>
          <w:szCs w:val="28"/>
        </w:rPr>
      </w:pPr>
    </w:p>
    <w:p w14:paraId="039B49FD" w14:textId="77777777" w:rsidR="0012380D" w:rsidRPr="0012380D" w:rsidRDefault="00000000" w:rsidP="0012380D">
      <w:pPr>
        <w:rPr>
          <w:sz w:val="28"/>
          <w:szCs w:val="28"/>
        </w:rPr>
      </w:pPr>
      <w:r>
        <w:rPr>
          <w:sz w:val="28"/>
          <w:szCs w:val="28"/>
        </w:rPr>
        <w:pict w14:anchorId="3BAEF195">
          <v:rect id="_x0000_i1026" style="width:0;height:1.5pt" o:hralign="center" o:hrstd="t" o:hr="t" fillcolor="#a0a0a0" stroked="f"/>
        </w:pict>
      </w:r>
    </w:p>
    <w:p w14:paraId="27EB9967" w14:textId="77777777" w:rsidR="00C53B94" w:rsidRPr="00C53B94" w:rsidRDefault="00C53B94" w:rsidP="00C53B94">
      <w:pPr>
        <w:rPr>
          <w:b/>
          <w:bCs/>
        </w:rPr>
      </w:pPr>
      <w:r w:rsidRPr="00C53B94">
        <w:rPr>
          <w:rFonts w:ascii="Segoe UI Emoji" w:hAnsi="Segoe UI Emoji" w:cs="Segoe UI Emoji"/>
          <w:b/>
          <w:bCs/>
        </w:rPr>
        <w:t>🕵️</w:t>
      </w:r>
      <w:r w:rsidRPr="00C53B94">
        <w:rPr>
          <w:b/>
          <w:bCs/>
        </w:rPr>
        <w:t>‍</w:t>
      </w:r>
      <w:r w:rsidRPr="00C53B94">
        <w:rPr>
          <w:rFonts w:ascii="Segoe UI Emoji" w:hAnsi="Segoe UI Emoji" w:cs="Segoe UI Emoji"/>
          <w:b/>
          <w:bCs/>
        </w:rPr>
        <w:t>♂️</w:t>
      </w:r>
      <w:r w:rsidRPr="00C53B94">
        <w:rPr>
          <w:b/>
          <w:bCs/>
        </w:rPr>
        <w:t xml:space="preserve"> Data Exploration &amp; Key Insights</w:t>
      </w:r>
    </w:p>
    <w:p w14:paraId="1468C9A8" w14:textId="77777777" w:rsidR="00C53B94" w:rsidRPr="00C53B94" w:rsidRDefault="00C53B94" w:rsidP="00C53B94">
      <w:pPr>
        <w:rPr>
          <w:b/>
          <w:bCs/>
        </w:rPr>
      </w:pPr>
      <w:r w:rsidRPr="00C53B94">
        <w:rPr>
          <w:b/>
          <w:bCs/>
        </w:rPr>
        <w:t xml:space="preserve">1. </w:t>
      </w:r>
      <w:r w:rsidRPr="00C53B94">
        <w:rPr>
          <w:rFonts w:ascii="Segoe UI Emoji" w:hAnsi="Segoe UI Emoji" w:cs="Segoe UI Emoji"/>
          <w:b/>
          <w:bCs/>
        </w:rPr>
        <w:t>📈</w:t>
      </w:r>
      <w:r w:rsidRPr="00C53B94">
        <w:rPr>
          <w:b/>
          <w:bCs/>
        </w:rPr>
        <w:t xml:space="preserve"> Project Load vs. Monthly Hours</w:t>
      </w:r>
    </w:p>
    <w:p w14:paraId="130CDF37" w14:textId="77777777" w:rsidR="00C53B94" w:rsidRPr="00C53B94" w:rsidRDefault="00C53B94" w:rsidP="00C53B94">
      <w:pPr>
        <w:numPr>
          <w:ilvl w:val="0"/>
          <w:numId w:val="39"/>
        </w:numPr>
      </w:pPr>
      <w:r w:rsidRPr="00C53B94">
        <w:lastRenderedPageBreak/>
        <w:t xml:space="preserve">Employees with </w:t>
      </w:r>
      <w:r w:rsidRPr="00C53B94">
        <w:rPr>
          <w:b/>
          <w:bCs/>
        </w:rPr>
        <w:t>6–7 projects</w:t>
      </w:r>
      <w:r w:rsidRPr="00C53B94">
        <w:t xml:space="preserve"> worked extreme hours (255–295 hours/month).</w:t>
      </w:r>
    </w:p>
    <w:p w14:paraId="6FDC08C2" w14:textId="77777777" w:rsidR="00C53B94" w:rsidRPr="00C53B94" w:rsidRDefault="00C53B94" w:rsidP="00C53B94">
      <w:pPr>
        <w:numPr>
          <w:ilvl w:val="0"/>
          <w:numId w:val="39"/>
        </w:numPr>
      </w:pPr>
      <w:r w:rsidRPr="00C53B94">
        <w:rPr>
          <w:b/>
          <w:bCs/>
        </w:rPr>
        <w:t>All employees with 7 projects left</w:t>
      </w:r>
      <w:r w:rsidRPr="00C53B94">
        <w:t xml:space="preserve"> — a red flag for overwork.</w:t>
      </w:r>
    </w:p>
    <w:p w14:paraId="6748FB20" w14:textId="77777777" w:rsidR="00C53B94" w:rsidRPr="00C53B94" w:rsidRDefault="00C53B94" w:rsidP="00C53B94">
      <w:pPr>
        <w:numPr>
          <w:ilvl w:val="0"/>
          <w:numId w:val="39"/>
        </w:numPr>
      </w:pPr>
      <w:r w:rsidRPr="00C53B94">
        <w:t xml:space="preserve">Optimal range for retention: </w:t>
      </w:r>
      <w:r w:rsidRPr="00C53B94">
        <w:rPr>
          <w:b/>
          <w:bCs/>
        </w:rPr>
        <w:t>3–4 projects</w:t>
      </w:r>
      <w:r w:rsidRPr="00C53B94">
        <w:t>.</w:t>
      </w:r>
    </w:p>
    <w:p w14:paraId="75D6F62E" w14:textId="77777777" w:rsidR="00C53B94" w:rsidRPr="00C53B94" w:rsidRDefault="00C53B94" w:rsidP="00C53B94">
      <w:pPr>
        <w:numPr>
          <w:ilvl w:val="0"/>
          <w:numId w:val="39"/>
        </w:numPr>
      </w:pPr>
      <w:r w:rsidRPr="00C53B94">
        <w:t xml:space="preserve">Average hours exceed the standard 167/month for nearly all employees → </w:t>
      </w:r>
      <w:r w:rsidRPr="00C53B94">
        <w:rPr>
          <w:b/>
          <w:bCs/>
        </w:rPr>
        <w:t>Overwork is widespread</w:t>
      </w:r>
      <w:r w:rsidRPr="00C53B94">
        <w:t>.</w:t>
      </w:r>
    </w:p>
    <w:p w14:paraId="6AD2E5D4" w14:textId="77777777" w:rsidR="00C53B94" w:rsidRPr="00C53B94" w:rsidRDefault="00C53B94" w:rsidP="00C53B94">
      <w:pPr>
        <w:rPr>
          <w:b/>
          <w:bCs/>
        </w:rPr>
      </w:pPr>
      <w:r w:rsidRPr="00C53B94">
        <w:rPr>
          <w:b/>
          <w:bCs/>
        </w:rPr>
        <w:t xml:space="preserve">2. </w:t>
      </w:r>
      <w:r w:rsidRPr="00C53B94">
        <w:rPr>
          <w:rFonts w:ascii="Segoe UI Emoji" w:hAnsi="Segoe UI Emoji" w:cs="Segoe UI Emoji"/>
          <w:b/>
          <w:bCs/>
        </w:rPr>
        <w:t>😕</w:t>
      </w:r>
      <w:r w:rsidRPr="00C53B94">
        <w:rPr>
          <w:b/>
          <w:bCs/>
        </w:rPr>
        <w:t xml:space="preserve"> Satisfaction vs. Monthly Hours</w:t>
      </w:r>
    </w:p>
    <w:p w14:paraId="37C7E549" w14:textId="77777777" w:rsidR="00C53B94" w:rsidRPr="00C53B94" w:rsidRDefault="00C53B94" w:rsidP="00C53B94">
      <w:pPr>
        <w:numPr>
          <w:ilvl w:val="0"/>
          <w:numId w:val="40"/>
        </w:numPr>
      </w:pPr>
      <w:r w:rsidRPr="00C53B94">
        <w:t>Two risk groups:</w:t>
      </w:r>
    </w:p>
    <w:p w14:paraId="0AB3F152" w14:textId="77777777" w:rsidR="00C53B94" w:rsidRPr="00C53B94" w:rsidRDefault="00C53B94" w:rsidP="00C53B94">
      <w:pPr>
        <w:numPr>
          <w:ilvl w:val="1"/>
          <w:numId w:val="40"/>
        </w:numPr>
      </w:pPr>
      <w:r w:rsidRPr="00C53B94">
        <w:t>Overworked high contributors with very low satisfaction.</w:t>
      </w:r>
    </w:p>
    <w:p w14:paraId="343D9B6D" w14:textId="77777777" w:rsidR="00C53B94" w:rsidRPr="00C53B94" w:rsidRDefault="00C53B94" w:rsidP="00C53B94">
      <w:pPr>
        <w:numPr>
          <w:ilvl w:val="1"/>
          <w:numId w:val="40"/>
        </w:numPr>
      </w:pPr>
      <w:r w:rsidRPr="00C53B94">
        <w:t>Employees working average hours but still dissatisfied (satisfaction ~0.4).</w:t>
      </w:r>
    </w:p>
    <w:p w14:paraId="3A8066C3" w14:textId="77777777" w:rsidR="00C53B94" w:rsidRPr="00C53B94" w:rsidRDefault="00C53B94" w:rsidP="00C53B94">
      <w:pPr>
        <w:numPr>
          <w:ilvl w:val="0"/>
          <w:numId w:val="40"/>
        </w:numPr>
      </w:pPr>
      <w:r w:rsidRPr="00C53B94">
        <w:t>Some stayed despite being overworked, likely driven by high evaluation scores or loyalty.</w:t>
      </w:r>
    </w:p>
    <w:p w14:paraId="6AF30939" w14:textId="77777777" w:rsidR="00C53B94" w:rsidRPr="00C53B94" w:rsidRDefault="00C53B94" w:rsidP="00C53B94">
      <w:pPr>
        <w:numPr>
          <w:ilvl w:val="0"/>
          <w:numId w:val="40"/>
        </w:numPr>
      </w:pPr>
      <w:r w:rsidRPr="00C53B94">
        <w:rPr>
          <w:b/>
          <w:bCs/>
        </w:rPr>
        <w:t>Satisfaction level is a major predictor of attrition.</w:t>
      </w:r>
    </w:p>
    <w:p w14:paraId="69C30715" w14:textId="77777777" w:rsidR="00C53B94" w:rsidRPr="00C53B94" w:rsidRDefault="00C53B94" w:rsidP="00C53B94">
      <w:pPr>
        <w:rPr>
          <w:b/>
          <w:bCs/>
        </w:rPr>
      </w:pPr>
      <w:r w:rsidRPr="00C53B94">
        <w:rPr>
          <w:b/>
          <w:bCs/>
        </w:rPr>
        <w:t xml:space="preserve">3. </w:t>
      </w:r>
      <w:r w:rsidRPr="00C53B94">
        <w:rPr>
          <w:rFonts w:ascii="Segoe UI Emoji" w:hAnsi="Segoe UI Emoji" w:cs="Segoe UI Emoji"/>
          <w:b/>
          <w:bCs/>
        </w:rPr>
        <w:t>🕰️</w:t>
      </w:r>
      <w:r w:rsidRPr="00C53B94">
        <w:rPr>
          <w:b/>
          <w:bCs/>
        </w:rPr>
        <w:t xml:space="preserve"> Tenure vs. Satisfaction</w:t>
      </w:r>
    </w:p>
    <w:p w14:paraId="79F392A2" w14:textId="77777777" w:rsidR="00C53B94" w:rsidRPr="00C53B94" w:rsidRDefault="00C53B94" w:rsidP="00C53B94">
      <w:pPr>
        <w:numPr>
          <w:ilvl w:val="0"/>
          <w:numId w:val="41"/>
        </w:numPr>
      </w:pPr>
      <w:r w:rsidRPr="00C53B94">
        <w:t>Long-tenured employees (6+ years) tend not to leave.</w:t>
      </w:r>
    </w:p>
    <w:p w14:paraId="104D412C" w14:textId="77777777" w:rsidR="00C53B94" w:rsidRPr="00C53B94" w:rsidRDefault="00C53B94" w:rsidP="00C53B94">
      <w:pPr>
        <w:numPr>
          <w:ilvl w:val="0"/>
          <w:numId w:val="41"/>
        </w:numPr>
      </w:pPr>
      <w:r w:rsidRPr="00C53B94">
        <w:rPr>
          <w:b/>
          <w:bCs/>
        </w:rPr>
        <w:t>Unusually low satisfaction</w:t>
      </w:r>
      <w:r w:rsidRPr="00C53B94">
        <w:t xml:space="preserve"> observed among 4-year tenure employees → investigate company policies for this group.</w:t>
      </w:r>
    </w:p>
    <w:p w14:paraId="7EC9F33F" w14:textId="77777777" w:rsidR="00C53B94" w:rsidRPr="00C53B94" w:rsidRDefault="00C53B94" w:rsidP="00C53B94">
      <w:pPr>
        <w:numPr>
          <w:ilvl w:val="0"/>
          <w:numId w:val="41"/>
        </w:numPr>
      </w:pPr>
      <w:r w:rsidRPr="00C53B94">
        <w:t>Employees who left are either:</w:t>
      </w:r>
    </w:p>
    <w:p w14:paraId="2485B5EB" w14:textId="77777777" w:rsidR="00C53B94" w:rsidRPr="00C53B94" w:rsidRDefault="00C53B94" w:rsidP="00C53B94">
      <w:pPr>
        <w:numPr>
          <w:ilvl w:val="1"/>
          <w:numId w:val="41"/>
        </w:numPr>
      </w:pPr>
      <w:r w:rsidRPr="00C53B94">
        <w:rPr>
          <w:b/>
          <w:bCs/>
        </w:rPr>
        <w:t>Very dissatisfied with short tenure</w:t>
      </w:r>
      <w:r w:rsidRPr="00C53B94">
        <w:t>, or</w:t>
      </w:r>
    </w:p>
    <w:p w14:paraId="38A0BFEE" w14:textId="77777777" w:rsidR="00C53B94" w:rsidRPr="00C53B94" w:rsidRDefault="00C53B94" w:rsidP="00C53B94">
      <w:pPr>
        <w:numPr>
          <w:ilvl w:val="1"/>
          <w:numId w:val="41"/>
        </w:numPr>
      </w:pPr>
      <w:r w:rsidRPr="00C53B94">
        <w:rPr>
          <w:b/>
          <w:bCs/>
        </w:rPr>
        <w:t>Satisfied but with medium-length tenure</w:t>
      </w:r>
      <w:r w:rsidRPr="00C53B94">
        <w:t xml:space="preserve"> — possibly seeking external growth opportunities.</w:t>
      </w:r>
    </w:p>
    <w:p w14:paraId="09EFD2D9" w14:textId="77777777" w:rsidR="00C53B94" w:rsidRPr="00C53B94" w:rsidRDefault="00C53B94" w:rsidP="00C53B94">
      <w:pPr>
        <w:rPr>
          <w:b/>
          <w:bCs/>
        </w:rPr>
      </w:pPr>
      <w:r w:rsidRPr="00C53B94">
        <w:rPr>
          <w:b/>
          <w:bCs/>
        </w:rPr>
        <w:t xml:space="preserve">4. </w:t>
      </w:r>
      <w:r w:rsidRPr="00C53B94">
        <w:rPr>
          <w:rFonts w:ascii="Segoe UI Emoji" w:hAnsi="Segoe UI Emoji" w:cs="Segoe UI Emoji"/>
          <w:b/>
          <w:bCs/>
        </w:rPr>
        <w:t>📉</w:t>
      </w:r>
      <w:r w:rsidRPr="00C53B94">
        <w:rPr>
          <w:b/>
          <w:bCs/>
        </w:rPr>
        <w:t xml:space="preserve"> Salary Levels &amp; Promotions</w:t>
      </w:r>
    </w:p>
    <w:p w14:paraId="507889F3" w14:textId="77777777" w:rsidR="00C53B94" w:rsidRPr="00C53B94" w:rsidRDefault="00C53B94" w:rsidP="00C53B94">
      <w:pPr>
        <w:numPr>
          <w:ilvl w:val="0"/>
          <w:numId w:val="42"/>
        </w:numPr>
      </w:pPr>
      <w:r w:rsidRPr="00C53B94">
        <w:t xml:space="preserve">Few high-hour employees received promotions → </w:t>
      </w:r>
      <w:r w:rsidRPr="00C53B94">
        <w:rPr>
          <w:b/>
          <w:bCs/>
        </w:rPr>
        <w:t>promotion imbalance</w:t>
      </w:r>
      <w:r w:rsidRPr="00C53B94">
        <w:t>.</w:t>
      </w:r>
    </w:p>
    <w:p w14:paraId="3B51152E" w14:textId="77777777" w:rsidR="00C53B94" w:rsidRPr="00C53B94" w:rsidRDefault="00C53B94" w:rsidP="00C53B94">
      <w:pPr>
        <w:numPr>
          <w:ilvl w:val="0"/>
          <w:numId w:val="42"/>
        </w:numPr>
      </w:pPr>
      <w:r w:rsidRPr="00C53B94">
        <w:t>Most promotions occurred among those with lower working hours.</w:t>
      </w:r>
    </w:p>
    <w:p w14:paraId="30A660C0" w14:textId="77777777" w:rsidR="00C53B94" w:rsidRPr="00C53B94" w:rsidRDefault="00C53B94" w:rsidP="00C53B94">
      <w:pPr>
        <w:numPr>
          <w:ilvl w:val="0"/>
          <w:numId w:val="42"/>
        </w:numPr>
      </w:pPr>
      <w:r w:rsidRPr="00C53B94">
        <w:t>Employees who left were:</w:t>
      </w:r>
    </w:p>
    <w:p w14:paraId="79DA73D2" w14:textId="77777777" w:rsidR="00C53B94" w:rsidRPr="00C53B94" w:rsidRDefault="00C53B94" w:rsidP="00C53B94">
      <w:pPr>
        <w:numPr>
          <w:ilvl w:val="1"/>
          <w:numId w:val="42"/>
        </w:numPr>
      </w:pPr>
      <w:r w:rsidRPr="00C53B94">
        <w:t>Either working long hours and unrecognized,</w:t>
      </w:r>
    </w:p>
    <w:p w14:paraId="4C9A49D5" w14:textId="77777777" w:rsidR="00C53B94" w:rsidRPr="00C53B94" w:rsidRDefault="00C53B94" w:rsidP="00C53B94">
      <w:pPr>
        <w:numPr>
          <w:ilvl w:val="1"/>
          <w:numId w:val="42"/>
        </w:numPr>
      </w:pPr>
      <w:r w:rsidRPr="00C53B94">
        <w:t>Or underutilized with lower evaluation scores.</w:t>
      </w:r>
    </w:p>
    <w:p w14:paraId="691539D6" w14:textId="5E89C02D" w:rsidR="00651399" w:rsidRDefault="00651399" w:rsidP="0012380D"/>
    <w:p w14:paraId="789D68EB" w14:textId="77777777" w:rsidR="00EF71D6" w:rsidRDefault="00EF71D6" w:rsidP="0012380D"/>
    <w:p w14:paraId="22A019A3" w14:textId="77777777" w:rsidR="00EF71D6" w:rsidRDefault="00EF71D6" w:rsidP="0012380D"/>
    <w:p w14:paraId="075B0D23" w14:textId="77777777" w:rsidR="00EF71D6" w:rsidRDefault="00EF71D6" w:rsidP="0012380D"/>
    <w:p w14:paraId="4A28A4AA" w14:textId="77777777" w:rsidR="00EF71D6" w:rsidRDefault="00EF71D6" w:rsidP="0012380D"/>
    <w:p w14:paraId="12122C0D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Predictive Model Results</w:t>
      </w:r>
    </w:p>
    <w:p w14:paraId="5E3098C2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We developed two logistic regression models to predict employee departure:</w:t>
      </w:r>
    </w:p>
    <w:p w14:paraId="0961207F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734"/>
        <w:gridCol w:w="3475"/>
      </w:tblGrid>
      <w:tr w:rsidR="00EF71D6" w:rsidRPr="00EF71D6" w14:paraId="56DA63C0" w14:textId="77777777" w:rsidTr="00EF7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86FB1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51C50D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Model</w:t>
            </w:r>
          </w:p>
        </w:tc>
        <w:tc>
          <w:tcPr>
            <w:tcW w:w="0" w:type="auto"/>
            <w:vAlign w:val="center"/>
            <w:hideMark/>
          </w:tcPr>
          <w:p w14:paraId="7C013EFD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Balanced Model (Recommended)</w:t>
            </w:r>
          </w:p>
        </w:tc>
      </w:tr>
      <w:tr w:rsidR="00EF71D6" w:rsidRPr="00EF71D6" w14:paraId="76D351F7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8FB3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F627C6C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14:paraId="304C367E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83%</w:t>
            </w:r>
          </w:p>
        </w:tc>
      </w:tr>
      <w:tr w:rsidR="00EF71D6" w:rsidRPr="00EF71D6" w14:paraId="41F8D33C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7AE6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 (Leave)</w:t>
            </w:r>
          </w:p>
        </w:tc>
        <w:tc>
          <w:tcPr>
            <w:tcW w:w="0" w:type="auto"/>
            <w:vAlign w:val="center"/>
            <w:hideMark/>
          </w:tcPr>
          <w:p w14:paraId="2803A14C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47%</w:t>
            </w:r>
          </w:p>
        </w:tc>
        <w:tc>
          <w:tcPr>
            <w:tcW w:w="0" w:type="auto"/>
            <w:vAlign w:val="center"/>
            <w:hideMark/>
          </w:tcPr>
          <w:p w14:paraId="2E4FAEFC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EF71D6" w:rsidRPr="00EF71D6" w14:paraId="72241FC9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8EE6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 (Leave)</w:t>
            </w:r>
          </w:p>
        </w:tc>
        <w:tc>
          <w:tcPr>
            <w:tcW w:w="0" w:type="auto"/>
            <w:vAlign w:val="center"/>
            <w:hideMark/>
          </w:tcPr>
          <w:p w14:paraId="1F92C8D3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26%</w:t>
            </w:r>
          </w:p>
        </w:tc>
        <w:tc>
          <w:tcPr>
            <w:tcW w:w="0" w:type="auto"/>
            <w:vAlign w:val="center"/>
            <w:hideMark/>
          </w:tcPr>
          <w:p w14:paraId="5D2F1421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91%</w:t>
            </w: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71D6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EF71D6" w:rsidRPr="00EF71D6" w14:paraId="08C00223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4E23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F1-Score (Leave)</w:t>
            </w:r>
          </w:p>
        </w:tc>
        <w:tc>
          <w:tcPr>
            <w:tcW w:w="0" w:type="auto"/>
            <w:vAlign w:val="center"/>
            <w:hideMark/>
          </w:tcPr>
          <w:p w14:paraId="4796991D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777CC5DF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64%</w:t>
            </w: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F71D6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491EB196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Model: Balanced Approach</w:t>
      </w:r>
    </w:p>
    <w:p w14:paraId="398F9C29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Why We Recommend the Balanced Model:</w:t>
      </w:r>
    </w:p>
    <w:p w14:paraId="5566B479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Catches 91% of employees who will actually leave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(vs. only 26% with standard model) </w:t>
      </w:r>
      <w:r w:rsidRPr="00EF71D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Enables proactive intervention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before valuable employees quit </w:t>
      </w:r>
      <w:r w:rsidRPr="00EF71D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Better business value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- identifying at-risk employees is more valuable than perfect accuracy</w:t>
      </w:r>
    </w:p>
    <w:p w14:paraId="60266F28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 Accepted: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Slightly more false positives (flagging some employees as "at-risk" who won't leave) in exchange for catching almost all actual departures.</w:t>
      </w:r>
    </w:p>
    <w:p w14:paraId="3D832C45" w14:textId="77777777" w:rsidR="00EF71D6" w:rsidRP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pict w14:anchorId="005F5038">
          <v:rect id="_x0000_i1137" style="width:0;height:1.5pt" o:hralign="center" o:hrstd="t" o:hr="t" fillcolor="#a0a0a0" stroked="f"/>
        </w:pict>
      </w:r>
    </w:p>
    <w:p w14:paraId="6C462BA1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Recommendations</w:t>
      </w:r>
    </w:p>
    <w:p w14:paraId="5B04B426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Actions (0-3 months)</w:t>
      </w:r>
    </w:p>
    <w:p w14:paraId="5E800EF6" w14:textId="77777777" w:rsidR="00EF71D6" w:rsidRPr="00EF71D6" w:rsidRDefault="00EF71D6" w:rsidP="00EF71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Load Management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CAE88D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Implement maximum 5 projects per employee policy</w:t>
      </w:r>
    </w:p>
    <w:p w14:paraId="10486CBA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Redistribute workload from employees with 6+ projects</w:t>
      </w:r>
    </w:p>
    <w:p w14:paraId="457FC6A7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Monitor monthly hours to stay closer to 167-hour baseline</w:t>
      </w:r>
    </w:p>
    <w:p w14:paraId="51F4DF84" w14:textId="77777777" w:rsidR="00EF71D6" w:rsidRPr="00EF71D6" w:rsidRDefault="00EF71D6" w:rsidP="00EF71D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At-Risk Employees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2FA58B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Deploy our predictive model to flag high-risk employees monthly</w:t>
      </w:r>
    </w:p>
    <w:p w14:paraId="50EE9020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Prioritize intervention for employees with 240+ monthly hours</w:t>
      </w:r>
    </w:p>
    <w:p w14:paraId="6B1BF22A" w14:textId="77777777" w:rsidR="00EF71D6" w:rsidRPr="00EF71D6" w:rsidRDefault="00EF71D6" w:rsidP="00EF71D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Focus on high-performers with low satisfaction scores</w:t>
      </w:r>
    </w:p>
    <w:p w14:paraId="2A262D98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Short-term Initiatives (3-6 months)</w:t>
      </w:r>
    </w:p>
    <w:p w14:paraId="15AFEF45" w14:textId="77777777" w:rsidR="00EF71D6" w:rsidRPr="00EF71D6" w:rsidRDefault="00EF71D6" w:rsidP="00EF71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Four-Year Employee Review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AF5BF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Conduct focused retention interviews with 4-year tenure employees</w:t>
      </w:r>
    </w:p>
    <w:p w14:paraId="1D326566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Investigate policy changes that may have affected this cohort</w:t>
      </w:r>
    </w:p>
    <w:p w14:paraId="3168B8B2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lastRenderedPageBreak/>
        <w:t>Develop career advancement pathways for mid-tenure staff</w:t>
      </w:r>
    </w:p>
    <w:p w14:paraId="198258D0" w14:textId="77777777" w:rsidR="00EF71D6" w:rsidRPr="00EF71D6" w:rsidRDefault="00EF71D6" w:rsidP="00EF71D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Recognition and Promotion System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5D65D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Review promotion criteria and frequency</w:t>
      </w:r>
    </w:p>
    <w:p w14:paraId="674D8D77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Ensure high-performing employees receive appropriate recognition</w:t>
      </w:r>
    </w:p>
    <w:p w14:paraId="25390CB6" w14:textId="77777777" w:rsidR="00EF71D6" w:rsidRPr="00EF71D6" w:rsidRDefault="00EF71D6" w:rsidP="00EF71D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Create clear advancement timelines and expectations</w:t>
      </w:r>
    </w:p>
    <w:p w14:paraId="18A96CF9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Long-term Strategy (6+ months)</w:t>
      </w:r>
    </w:p>
    <w:p w14:paraId="36C6518B" w14:textId="77777777" w:rsidR="00EF71D6" w:rsidRPr="00EF71D6" w:rsidRDefault="00EF71D6" w:rsidP="00EF71D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Workload Sustainability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3071A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Hire additional staff to reduce per-employee project load</w:t>
      </w:r>
    </w:p>
    <w:p w14:paraId="4DA466D5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Implement work-life balance policies</w:t>
      </w:r>
    </w:p>
    <w:p w14:paraId="3709D2EB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Regular workload audits and adjustments</w:t>
      </w:r>
    </w:p>
    <w:p w14:paraId="0EED5D89" w14:textId="77777777" w:rsidR="00EF71D6" w:rsidRPr="00EF71D6" w:rsidRDefault="00EF71D6" w:rsidP="00EF71D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Culture and Satisfaction Improvement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1448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Address systematic overwork culture</w:t>
      </w:r>
    </w:p>
    <w:p w14:paraId="4058DAE2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Improve management practices for high-performing teams</w:t>
      </w:r>
    </w:p>
    <w:p w14:paraId="2BD1E9F1" w14:textId="77777777" w:rsidR="00EF71D6" w:rsidRPr="00EF71D6" w:rsidRDefault="00EF71D6" w:rsidP="00EF71D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Regular satisfaction surveys and action plans</w:t>
      </w:r>
    </w:p>
    <w:p w14:paraId="1077ED31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8BC46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15DAB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F16EF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B96CB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31A6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126D3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DE95A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BC27E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7969A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749B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9300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0F3AD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60191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07BA2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1B46A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B341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23B3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F868A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C6744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6CAF9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B6B97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A3E55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0A331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AB007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350CE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2FDDB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34C91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14BE6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34872" w14:textId="77777777" w:rsid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89439" w14:textId="4D397B7D" w:rsidR="00EF71D6" w:rsidRP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pict w14:anchorId="639516E2">
          <v:rect id="_x0000_i1138" style="width:0;height:1.5pt" o:hralign="center" o:hrstd="t" o:hr="t" fillcolor="#a0a0a0" stroked="f"/>
        </w:pict>
      </w:r>
    </w:p>
    <w:p w14:paraId="772B2818" w14:textId="049E4D9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t>Expected Business Impact</w:t>
      </w:r>
    </w:p>
    <w:p w14:paraId="4DAE154F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Cost Savings</w:t>
      </w:r>
    </w:p>
    <w:p w14:paraId="2A744374" w14:textId="77777777" w:rsidR="00EF71D6" w:rsidRPr="00EF71D6" w:rsidRDefault="00EF71D6" w:rsidP="00EF7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Reduced Turnover: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Potential 30-50% reduction in departures among high-risk employees</w:t>
      </w:r>
    </w:p>
    <w:p w14:paraId="494C851E" w14:textId="77777777" w:rsidR="00EF71D6" w:rsidRPr="00EF71D6" w:rsidRDefault="00EF71D6" w:rsidP="00EF7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Hiring Costs: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Significant savings on recruitment, interviewing, and onboarding</w:t>
      </w:r>
    </w:p>
    <w:p w14:paraId="179BB0C9" w14:textId="77777777" w:rsidR="00EF71D6" w:rsidRPr="00EF71D6" w:rsidRDefault="00EF71D6" w:rsidP="00EF71D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Investment Protection: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Retain investment in experienced employees</w:t>
      </w:r>
    </w:p>
    <w:p w14:paraId="4AD9BD2D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Improvements</w:t>
      </w:r>
    </w:p>
    <w:p w14:paraId="1E3B3CFE" w14:textId="77777777" w:rsidR="00EF71D6" w:rsidRPr="00EF71D6" w:rsidRDefault="00EF71D6" w:rsidP="00EF71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More sustainable workloads leading to higher quality output</w:t>
      </w:r>
    </w:p>
    <w:p w14:paraId="619FA75A" w14:textId="77777777" w:rsidR="00EF71D6" w:rsidRPr="00EF71D6" w:rsidRDefault="00EF71D6" w:rsidP="00EF71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Team Stability: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Reduced disruption from frequent departures</w:t>
      </w:r>
    </w:p>
    <w:p w14:paraId="44E401AF" w14:textId="77777777" w:rsidR="00EF71D6" w:rsidRPr="00EF71D6" w:rsidRDefault="00EF71D6" w:rsidP="00EF71D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Retention: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Keep institutional knowledge and expertise</w:t>
      </w:r>
    </w:p>
    <w:p w14:paraId="7A21762E" w14:textId="77777777" w:rsidR="00EF71D6" w:rsidRP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pict w14:anchorId="699BD230">
          <v:rect id="_x0000_i1139" style="width:0;height:1.5pt" o:hralign="center" o:hrstd="t" o:hr="t" fillcolor="#a0a0a0" stroked="f"/>
        </w:pict>
      </w:r>
    </w:p>
    <w:p w14:paraId="70BFBA38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74"/>
        <w:gridCol w:w="6180"/>
      </w:tblGrid>
      <w:tr w:rsidR="00EF71D6" w:rsidRPr="00EF71D6" w14:paraId="073FB92E" w14:textId="77777777" w:rsidTr="00EF7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7EBC3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FC3D3A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8C5CC69" w14:textId="77777777" w:rsidR="00EF71D6" w:rsidRPr="00EF71D6" w:rsidRDefault="00EF71D6" w:rsidP="00EF71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Activities</w:t>
            </w:r>
          </w:p>
        </w:tc>
      </w:tr>
      <w:tr w:rsidR="00EF71D6" w:rsidRPr="00EF71D6" w14:paraId="05C1C4DC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D5CE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1EAA0D3D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7CCAA8FC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Deploy predictive model, identify immediate at-risk employees</w:t>
            </w:r>
          </w:p>
        </w:tc>
      </w:tr>
      <w:tr w:rsidR="00EF71D6" w:rsidRPr="00EF71D6" w14:paraId="460A9072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E264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115F188F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Months 2-3</w:t>
            </w:r>
          </w:p>
        </w:tc>
        <w:tc>
          <w:tcPr>
            <w:tcW w:w="0" w:type="auto"/>
            <w:vAlign w:val="center"/>
            <w:hideMark/>
          </w:tcPr>
          <w:p w14:paraId="083DCDBD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project load caps, begin 4-year employee interviews</w:t>
            </w:r>
          </w:p>
        </w:tc>
      </w:tr>
      <w:tr w:rsidR="00EF71D6" w:rsidRPr="00EF71D6" w14:paraId="410F8583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3584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1F95C31A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Months 4-6</w:t>
            </w:r>
          </w:p>
        </w:tc>
        <w:tc>
          <w:tcPr>
            <w:tcW w:w="0" w:type="auto"/>
            <w:vAlign w:val="center"/>
            <w:hideMark/>
          </w:tcPr>
          <w:p w14:paraId="4F6A6E1F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Review promotion processes, develop retention programs</w:t>
            </w:r>
          </w:p>
        </w:tc>
      </w:tr>
      <w:tr w:rsidR="00EF71D6" w:rsidRPr="00EF71D6" w14:paraId="41E89CBC" w14:textId="77777777" w:rsidTr="00EF7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BBCC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B0E4659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Months 6+</w:t>
            </w:r>
          </w:p>
        </w:tc>
        <w:tc>
          <w:tcPr>
            <w:tcW w:w="0" w:type="auto"/>
            <w:vAlign w:val="center"/>
            <w:hideMark/>
          </w:tcPr>
          <w:p w14:paraId="3DAD7184" w14:textId="77777777" w:rsidR="00EF71D6" w:rsidRPr="00EF71D6" w:rsidRDefault="00EF71D6" w:rsidP="00EF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D6">
              <w:rPr>
                <w:rFonts w:ascii="Times New Roman" w:eastAsia="Times New Roman" w:hAnsi="Times New Roman" w:cs="Times New Roman"/>
                <w:sz w:val="24"/>
                <w:szCs w:val="24"/>
              </w:rPr>
              <w:t>Culture change initiatives, ongoing monitoring and adjustment</w:t>
            </w:r>
          </w:p>
        </w:tc>
      </w:tr>
    </w:tbl>
    <w:p w14:paraId="13D1B297" w14:textId="77777777" w:rsidR="00EF71D6" w:rsidRP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pict w14:anchorId="19DB6DDB">
          <v:rect id="_x0000_i1140" style="width:0;height:1.5pt" o:hralign="center" o:hrstd="t" o:hr="t" fillcolor="#a0a0a0" stroked="f"/>
        </w:pict>
      </w:r>
    </w:p>
    <w:p w14:paraId="6EBCF99C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t>Risk Considerations &amp; Limitations</w:t>
      </w:r>
    </w:p>
    <w:p w14:paraId="62C0BCB2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Model Limitations</w:t>
      </w:r>
    </w:p>
    <w:p w14:paraId="1713EF94" w14:textId="77777777" w:rsidR="00EF71D6" w:rsidRPr="00EF71D6" w:rsidRDefault="00EF71D6" w:rsidP="00EF71D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Data Patterns: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Some data patterns suggest potential synthetic elements - validate with fresh data</w:t>
      </w:r>
    </w:p>
    <w:p w14:paraId="72DABE5B" w14:textId="77777777" w:rsidR="00EF71D6" w:rsidRPr="00EF71D6" w:rsidRDefault="00EF71D6" w:rsidP="00EF71D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Factors: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Model doesn't account for market conditions, personal circumstances</w:t>
      </w:r>
    </w:p>
    <w:p w14:paraId="4CC58EBC" w14:textId="77777777" w:rsidR="00EF71D6" w:rsidRPr="00EF71D6" w:rsidRDefault="00EF71D6" w:rsidP="00EF71D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Variations: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May need department-specific models for better precision</w:t>
      </w:r>
    </w:p>
    <w:p w14:paraId="5201AEDE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Risks</w:t>
      </w:r>
    </w:p>
    <w:p w14:paraId="259E5C0F" w14:textId="77777777" w:rsidR="00EF71D6" w:rsidRPr="00EF71D6" w:rsidRDefault="00EF71D6" w:rsidP="00EF71D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Change Management: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Employee resistance to workload redistribution</w:t>
      </w:r>
    </w:p>
    <w:p w14:paraId="473E6405" w14:textId="77777777" w:rsidR="00EF71D6" w:rsidRPr="00EF71D6" w:rsidRDefault="00EF71D6" w:rsidP="00EF71D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Requirements: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May need additional hiring to reduce individual workloads</w:t>
      </w:r>
    </w:p>
    <w:p w14:paraId="3F8FF2FA" w14:textId="77777777" w:rsidR="00EF71D6" w:rsidRPr="00EF71D6" w:rsidRDefault="00EF71D6" w:rsidP="00EF71D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Over-intervention with employees incorrectly flagged as at-risk</w:t>
      </w:r>
    </w:p>
    <w:p w14:paraId="1A881644" w14:textId="77777777" w:rsidR="00EF71D6" w:rsidRDefault="00EF71D6" w:rsidP="0012380D"/>
    <w:p w14:paraId="782F8CFF" w14:textId="77777777" w:rsidR="00EF71D6" w:rsidRDefault="00EF71D6" w:rsidP="00EF71D6"/>
    <w:p w14:paraId="4D3F8E5F" w14:textId="77777777" w:rsidR="00EF71D6" w:rsidRPr="00EF71D6" w:rsidRDefault="00EF71D6" w:rsidP="00EF71D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tab/>
      </w:r>
      <w:r w:rsidRPr="00EF71D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Monitoring &amp; Success Metrics</w:t>
      </w:r>
    </w:p>
    <w:p w14:paraId="1A45B6B2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Key Performance Indicators</w:t>
      </w:r>
    </w:p>
    <w:p w14:paraId="7F7E83FB" w14:textId="77777777" w:rsidR="00EF71D6" w:rsidRPr="00EF71D6" w:rsidRDefault="00EF71D6" w:rsidP="00EF71D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Monthly Turnover Rate: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Target reduction from 23.8% to &lt;15%</w:t>
      </w:r>
    </w:p>
    <w:p w14:paraId="339A32AA" w14:textId="77777777" w:rsidR="00EF71D6" w:rsidRPr="00EF71D6" w:rsidRDefault="00EF71D6" w:rsidP="00EF71D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Average Monthly Hours: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Target closer to 167 hours across all employee groups</w:t>
      </w:r>
    </w:p>
    <w:p w14:paraId="3D966E9D" w14:textId="77777777" w:rsidR="00EF71D6" w:rsidRPr="00EF71D6" w:rsidRDefault="00EF71D6" w:rsidP="00EF71D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Satisfaction: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Quarterly surveys tracking improvement trends</w:t>
      </w:r>
    </w:p>
    <w:p w14:paraId="4F1E421E" w14:textId="77777777" w:rsidR="00EF71D6" w:rsidRPr="00EF71D6" w:rsidRDefault="00EF71D6" w:rsidP="00EF71D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 Rate: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Increase from 2.1% to industry-standard levels</w:t>
      </w:r>
    </w:p>
    <w:p w14:paraId="56DB64DE" w14:textId="77777777" w:rsidR="00EF71D6" w:rsidRPr="00EF71D6" w:rsidRDefault="00EF71D6" w:rsidP="00EF71D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Monthly validation of prediction accuracy</w:t>
      </w:r>
    </w:p>
    <w:p w14:paraId="39B98F09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D6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Reporting</w:t>
      </w:r>
    </w:p>
    <w:p w14:paraId="1EB125D0" w14:textId="77777777" w:rsidR="00EF71D6" w:rsidRPr="00EF71D6" w:rsidRDefault="00EF71D6" w:rsidP="00EF71D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Monthly dashboard showing at-risk employee flags</w:t>
      </w:r>
    </w:p>
    <w:p w14:paraId="0D04525D" w14:textId="77777777" w:rsidR="00EF71D6" w:rsidRPr="00EF71D6" w:rsidRDefault="00EF71D6" w:rsidP="00EF71D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Quarterly retention analysis by department and tenure</w:t>
      </w:r>
    </w:p>
    <w:p w14:paraId="79D87D4B" w14:textId="77777777" w:rsidR="00EF71D6" w:rsidRPr="00EF71D6" w:rsidRDefault="00EF71D6" w:rsidP="00EF71D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>Annual review of model performance and business impact</w:t>
      </w:r>
    </w:p>
    <w:p w14:paraId="014B9957" w14:textId="77777777" w:rsidR="00EF71D6" w:rsidRPr="00EF71D6" w:rsidRDefault="00EF71D6" w:rsidP="00EF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pict w14:anchorId="015FA4BD">
          <v:rect id="_x0000_i1157" style="width:0;height:1.5pt" o:hralign="center" o:hrstd="t" o:hr="t" fillcolor="#a0a0a0" stroked="f"/>
        </w:pict>
      </w:r>
    </w:p>
    <w:p w14:paraId="4C465215" w14:textId="77777777" w:rsidR="00EF71D6" w:rsidRPr="00EF71D6" w:rsidRDefault="00EF71D6" w:rsidP="00EF7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40C7C14D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This analysis provides a clear roadmap for improving employee retention at </w:t>
      </w:r>
      <w:proofErr w:type="spellStart"/>
      <w:r w:rsidRPr="00EF71D6">
        <w:rPr>
          <w:rFonts w:ascii="Times New Roman" w:eastAsia="Times New Roman" w:hAnsi="Times New Roman" w:cs="Times New Roman"/>
          <w:sz w:val="24"/>
          <w:szCs w:val="24"/>
        </w:rPr>
        <w:t>Salifort</w:t>
      </w:r>
      <w:proofErr w:type="spellEnd"/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Motors. The data reveals that overwork, particularly among high-performing employees, is the primary driver of turnover. Our predictive model offers a proactive tool to identify at-risk employees before they leave.</w:t>
      </w:r>
    </w:p>
    <w:p w14:paraId="4A4F8BD3" w14:textId="77777777" w:rsidR="00EF71D6" w:rsidRPr="00EF71D6" w:rsidRDefault="00EF71D6" w:rsidP="00EF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D6">
        <w:rPr>
          <w:rFonts w:ascii="Times New Roman" w:eastAsia="Times New Roman" w:hAnsi="Times New Roman" w:cs="Times New Roman"/>
          <w:b/>
          <w:bCs/>
          <w:sz w:val="24"/>
          <w:szCs w:val="24"/>
        </w:rPr>
        <w:t>Success depends on immediate action</w:t>
      </w:r>
      <w:r w:rsidRPr="00EF71D6">
        <w:rPr>
          <w:rFonts w:ascii="Times New Roman" w:eastAsia="Times New Roman" w:hAnsi="Times New Roman" w:cs="Times New Roman"/>
          <w:sz w:val="24"/>
          <w:szCs w:val="24"/>
        </w:rPr>
        <w:t xml:space="preserve"> to address workload issues and systematic improvements to recognition and career advancement opportunities. With proper implementation, we expect to see significant improvements in retention rates and employee satisfaction within 6-12 months.</w:t>
      </w:r>
    </w:p>
    <w:p w14:paraId="03E6C390" w14:textId="68B40A39" w:rsidR="00EF71D6" w:rsidRPr="00EF71D6" w:rsidRDefault="00EF71D6" w:rsidP="00EF71D6">
      <w:pPr>
        <w:tabs>
          <w:tab w:val="left" w:pos="7140"/>
        </w:tabs>
      </w:pPr>
    </w:p>
    <w:sectPr w:rsidR="00EF71D6" w:rsidRPr="00EF71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9BF79" w14:textId="77777777" w:rsidR="00507465" w:rsidRDefault="00507465" w:rsidP="00975D83">
      <w:pPr>
        <w:spacing w:after="0" w:line="240" w:lineRule="auto"/>
      </w:pPr>
      <w:r>
        <w:separator/>
      </w:r>
    </w:p>
  </w:endnote>
  <w:endnote w:type="continuationSeparator" w:id="0">
    <w:p w14:paraId="6ED916B6" w14:textId="77777777" w:rsidR="00507465" w:rsidRDefault="00507465" w:rsidP="0097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648E1" w14:textId="77777777" w:rsidR="00507465" w:rsidRDefault="00507465" w:rsidP="00975D83">
      <w:pPr>
        <w:spacing w:after="0" w:line="240" w:lineRule="auto"/>
      </w:pPr>
      <w:r>
        <w:separator/>
      </w:r>
    </w:p>
  </w:footnote>
  <w:footnote w:type="continuationSeparator" w:id="0">
    <w:p w14:paraId="52575AB8" w14:textId="77777777" w:rsidR="00507465" w:rsidRDefault="00507465" w:rsidP="0097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BF548" w14:textId="594E9DC2" w:rsidR="00975D83" w:rsidRDefault="00975D8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3806F252" wp14:editId="2472CF0C">
          <wp:simplePos x="0" y="0"/>
          <wp:positionH relativeFrom="column">
            <wp:posOffset>-1158240</wp:posOffset>
          </wp:positionH>
          <wp:positionV relativeFrom="paragraph">
            <wp:posOffset>30481</wp:posOffset>
          </wp:positionV>
          <wp:extent cx="8855075" cy="121920"/>
          <wp:effectExtent l="0" t="0" r="3175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9472650" cy="13042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993"/>
    <w:multiLevelType w:val="multilevel"/>
    <w:tmpl w:val="D6D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FF9"/>
    <w:multiLevelType w:val="multilevel"/>
    <w:tmpl w:val="88C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071E8"/>
    <w:multiLevelType w:val="multilevel"/>
    <w:tmpl w:val="37D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101A"/>
    <w:multiLevelType w:val="multilevel"/>
    <w:tmpl w:val="E0D4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784A"/>
    <w:multiLevelType w:val="multilevel"/>
    <w:tmpl w:val="23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6157"/>
    <w:multiLevelType w:val="multilevel"/>
    <w:tmpl w:val="0BC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01BF5"/>
    <w:multiLevelType w:val="multilevel"/>
    <w:tmpl w:val="5BC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B4513"/>
    <w:multiLevelType w:val="multilevel"/>
    <w:tmpl w:val="36CE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B515A"/>
    <w:multiLevelType w:val="multilevel"/>
    <w:tmpl w:val="7E6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52506"/>
    <w:multiLevelType w:val="multilevel"/>
    <w:tmpl w:val="37B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00E0E"/>
    <w:multiLevelType w:val="multilevel"/>
    <w:tmpl w:val="A74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0532E"/>
    <w:multiLevelType w:val="multilevel"/>
    <w:tmpl w:val="91F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53480"/>
    <w:multiLevelType w:val="multilevel"/>
    <w:tmpl w:val="90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828C4"/>
    <w:multiLevelType w:val="multilevel"/>
    <w:tmpl w:val="316E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1193C"/>
    <w:multiLevelType w:val="multilevel"/>
    <w:tmpl w:val="98B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7583C"/>
    <w:multiLevelType w:val="multilevel"/>
    <w:tmpl w:val="62E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E3539"/>
    <w:multiLevelType w:val="multilevel"/>
    <w:tmpl w:val="08F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279A2"/>
    <w:multiLevelType w:val="multilevel"/>
    <w:tmpl w:val="23B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E0601"/>
    <w:multiLevelType w:val="multilevel"/>
    <w:tmpl w:val="E98A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0603F"/>
    <w:multiLevelType w:val="multilevel"/>
    <w:tmpl w:val="568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01F6A"/>
    <w:multiLevelType w:val="multilevel"/>
    <w:tmpl w:val="AB50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0153D2"/>
    <w:multiLevelType w:val="multilevel"/>
    <w:tmpl w:val="C3E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D5669"/>
    <w:multiLevelType w:val="multilevel"/>
    <w:tmpl w:val="A4D0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D7166"/>
    <w:multiLevelType w:val="multilevel"/>
    <w:tmpl w:val="40AC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A0ED5"/>
    <w:multiLevelType w:val="multilevel"/>
    <w:tmpl w:val="6D8A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6D1C4B"/>
    <w:multiLevelType w:val="multilevel"/>
    <w:tmpl w:val="4FE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A7487"/>
    <w:multiLevelType w:val="multilevel"/>
    <w:tmpl w:val="630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27D27"/>
    <w:multiLevelType w:val="multilevel"/>
    <w:tmpl w:val="17E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F37AE"/>
    <w:multiLevelType w:val="multilevel"/>
    <w:tmpl w:val="83FCC0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C87641"/>
    <w:multiLevelType w:val="multilevel"/>
    <w:tmpl w:val="D56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525C2"/>
    <w:multiLevelType w:val="multilevel"/>
    <w:tmpl w:val="6A20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54C95"/>
    <w:multiLevelType w:val="multilevel"/>
    <w:tmpl w:val="5FC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F53C3C"/>
    <w:multiLevelType w:val="multilevel"/>
    <w:tmpl w:val="0C8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D17B7"/>
    <w:multiLevelType w:val="multilevel"/>
    <w:tmpl w:val="FF1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E0686"/>
    <w:multiLevelType w:val="multilevel"/>
    <w:tmpl w:val="E23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11149C"/>
    <w:multiLevelType w:val="multilevel"/>
    <w:tmpl w:val="986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43DA7"/>
    <w:multiLevelType w:val="multilevel"/>
    <w:tmpl w:val="057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7548F5"/>
    <w:multiLevelType w:val="multilevel"/>
    <w:tmpl w:val="4C3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B535A"/>
    <w:multiLevelType w:val="multilevel"/>
    <w:tmpl w:val="C8F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478CB"/>
    <w:multiLevelType w:val="multilevel"/>
    <w:tmpl w:val="BF9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C2444F"/>
    <w:multiLevelType w:val="multilevel"/>
    <w:tmpl w:val="9EF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C5AFE"/>
    <w:multiLevelType w:val="multilevel"/>
    <w:tmpl w:val="0EA2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C6018C"/>
    <w:multiLevelType w:val="multilevel"/>
    <w:tmpl w:val="334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E539B"/>
    <w:multiLevelType w:val="multilevel"/>
    <w:tmpl w:val="2C32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493675"/>
    <w:multiLevelType w:val="multilevel"/>
    <w:tmpl w:val="B6A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977E1F"/>
    <w:multiLevelType w:val="multilevel"/>
    <w:tmpl w:val="7A16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5979B7"/>
    <w:multiLevelType w:val="multilevel"/>
    <w:tmpl w:val="4A2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1040E"/>
    <w:multiLevelType w:val="multilevel"/>
    <w:tmpl w:val="5D70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8519C7"/>
    <w:multiLevelType w:val="multilevel"/>
    <w:tmpl w:val="315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D456FE"/>
    <w:multiLevelType w:val="multilevel"/>
    <w:tmpl w:val="3E6C0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C82BD4"/>
    <w:multiLevelType w:val="multilevel"/>
    <w:tmpl w:val="330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C919B0"/>
    <w:multiLevelType w:val="multilevel"/>
    <w:tmpl w:val="350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505DC8"/>
    <w:multiLevelType w:val="multilevel"/>
    <w:tmpl w:val="063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127348">
    <w:abstractNumId w:val="46"/>
  </w:num>
  <w:num w:numId="2" w16cid:durableId="1566599838">
    <w:abstractNumId w:val="27"/>
  </w:num>
  <w:num w:numId="3" w16cid:durableId="643587905">
    <w:abstractNumId w:val="7"/>
  </w:num>
  <w:num w:numId="4" w16cid:durableId="2014992076">
    <w:abstractNumId w:val="10"/>
  </w:num>
  <w:num w:numId="5" w16cid:durableId="1231691629">
    <w:abstractNumId w:val="12"/>
  </w:num>
  <w:num w:numId="6" w16cid:durableId="1976904725">
    <w:abstractNumId w:val="39"/>
  </w:num>
  <w:num w:numId="7" w16cid:durableId="690835635">
    <w:abstractNumId w:val="29"/>
  </w:num>
  <w:num w:numId="8" w16cid:durableId="35936162">
    <w:abstractNumId w:val="17"/>
  </w:num>
  <w:num w:numId="9" w16cid:durableId="1966353198">
    <w:abstractNumId w:val="18"/>
  </w:num>
  <w:num w:numId="10" w16cid:durableId="706682961">
    <w:abstractNumId w:val="21"/>
  </w:num>
  <w:num w:numId="11" w16cid:durableId="1953320236">
    <w:abstractNumId w:val="48"/>
  </w:num>
  <w:num w:numId="12" w16cid:durableId="888690171">
    <w:abstractNumId w:val="34"/>
  </w:num>
  <w:num w:numId="13" w16cid:durableId="2066903750">
    <w:abstractNumId w:val="20"/>
  </w:num>
  <w:num w:numId="14" w16cid:durableId="196435718">
    <w:abstractNumId w:val="44"/>
  </w:num>
  <w:num w:numId="15" w16cid:durableId="582446563">
    <w:abstractNumId w:val="15"/>
  </w:num>
  <w:num w:numId="16" w16cid:durableId="1248230475">
    <w:abstractNumId w:val="9"/>
  </w:num>
  <w:num w:numId="17" w16cid:durableId="972756400">
    <w:abstractNumId w:val="13"/>
  </w:num>
  <w:num w:numId="18" w16cid:durableId="1547134190">
    <w:abstractNumId w:val="24"/>
  </w:num>
  <w:num w:numId="19" w16cid:durableId="1425759264">
    <w:abstractNumId w:val="25"/>
  </w:num>
  <w:num w:numId="20" w16cid:durableId="1452744901">
    <w:abstractNumId w:val="16"/>
  </w:num>
  <w:num w:numId="21" w16cid:durableId="126700333">
    <w:abstractNumId w:val="36"/>
  </w:num>
  <w:num w:numId="22" w16cid:durableId="1840802932">
    <w:abstractNumId w:val="31"/>
  </w:num>
  <w:num w:numId="23" w16cid:durableId="788282415">
    <w:abstractNumId w:val="50"/>
  </w:num>
  <w:num w:numId="24" w16cid:durableId="1163858867">
    <w:abstractNumId w:val="6"/>
  </w:num>
  <w:num w:numId="25" w16cid:durableId="2085830981">
    <w:abstractNumId w:val="40"/>
  </w:num>
  <w:num w:numId="26" w16cid:durableId="1663855578">
    <w:abstractNumId w:val="22"/>
  </w:num>
  <w:num w:numId="27" w16cid:durableId="1357342793">
    <w:abstractNumId w:val="41"/>
  </w:num>
  <w:num w:numId="28" w16cid:durableId="1337077277">
    <w:abstractNumId w:val="52"/>
  </w:num>
  <w:num w:numId="29" w16cid:durableId="1990329363">
    <w:abstractNumId w:val="26"/>
  </w:num>
  <w:num w:numId="30" w16cid:durableId="1543052468">
    <w:abstractNumId w:val="45"/>
  </w:num>
  <w:num w:numId="31" w16cid:durableId="1681200858">
    <w:abstractNumId w:val="47"/>
  </w:num>
  <w:num w:numId="32" w16cid:durableId="1348409117">
    <w:abstractNumId w:val="43"/>
  </w:num>
  <w:num w:numId="33" w16cid:durableId="268054203">
    <w:abstractNumId w:val="35"/>
  </w:num>
  <w:num w:numId="34" w16cid:durableId="2078622598">
    <w:abstractNumId w:val="2"/>
  </w:num>
  <w:num w:numId="35" w16cid:durableId="26301348">
    <w:abstractNumId w:val="23"/>
  </w:num>
  <w:num w:numId="36" w16cid:durableId="1735548335">
    <w:abstractNumId w:val="0"/>
  </w:num>
  <w:num w:numId="37" w16cid:durableId="366954737">
    <w:abstractNumId w:val="38"/>
  </w:num>
  <w:num w:numId="38" w16cid:durableId="1429153354">
    <w:abstractNumId w:val="1"/>
  </w:num>
  <w:num w:numId="39" w16cid:durableId="435633994">
    <w:abstractNumId w:val="42"/>
  </w:num>
  <w:num w:numId="40" w16cid:durableId="891306572">
    <w:abstractNumId w:val="37"/>
  </w:num>
  <w:num w:numId="41" w16cid:durableId="841621606">
    <w:abstractNumId w:val="14"/>
  </w:num>
  <w:num w:numId="42" w16cid:durableId="587347810">
    <w:abstractNumId w:val="11"/>
  </w:num>
  <w:num w:numId="43" w16cid:durableId="1943806508">
    <w:abstractNumId w:val="8"/>
  </w:num>
  <w:num w:numId="44" w16cid:durableId="655063889">
    <w:abstractNumId w:val="32"/>
  </w:num>
  <w:num w:numId="45" w16cid:durableId="469519814">
    <w:abstractNumId w:val="30"/>
  </w:num>
  <w:num w:numId="46" w16cid:durableId="1747876436">
    <w:abstractNumId w:val="49"/>
  </w:num>
  <w:num w:numId="47" w16cid:durableId="1583444172">
    <w:abstractNumId w:val="28"/>
  </w:num>
  <w:num w:numId="48" w16cid:durableId="1544057543">
    <w:abstractNumId w:val="4"/>
  </w:num>
  <w:num w:numId="49" w16cid:durableId="1422724113">
    <w:abstractNumId w:val="3"/>
  </w:num>
  <w:num w:numId="50" w16cid:durableId="1583904395">
    <w:abstractNumId w:val="33"/>
  </w:num>
  <w:num w:numId="51" w16cid:durableId="1584875449">
    <w:abstractNumId w:val="5"/>
  </w:num>
  <w:num w:numId="52" w16cid:durableId="1225141370">
    <w:abstractNumId w:val="19"/>
  </w:num>
  <w:num w:numId="53" w16cid:durableId="159130753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C0"/>
    <w:rsid w:val="000D3C42"/>
    <w:rsid w:val="0012380D"/>
    <w:rsid w:val="001403C0"/>
    <w:rsid w:val="00345026"/>
    <w:rsid w:val="00396F78"/>
    <w:rsid w:val="00507465"/>
    <w:rsid w:val="00651399"/>
    <w:rsid w:val="007259EF"/>
    <w:rsid w:val="007F0385"/>
    <w:rsid w:val="00920841"/>
    <w:rsid w:val="00975D83"/>
    <w:rsid w:val="009C5CAC"/>
    <w:rsid w:val="009D70EB"/>
    <w:rsid w:val="00A14CBB"/>
    <w:rsid w:val="00A251CF"/>
    <w:rsid w:val="00AC0535"/>
    <w:rsid w:val="00B96E9B"/>
    <w:rsid w:val="00C36315"/>
    <w:rsid w:val="00C53B94"/>
    <w:rsid w:val="00E12F9C"/>
    <w:rsid w:val="00E17806"/>
    <w:rsid w:val="00E27777"/>
    <w:rsid w:val="00E32687"/>
    <w:rsid w:val="00E863DA"/>
    <w:rsid w:val="00E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B806"/>
  <w15:chartTrackingRefBased/>
  <w15:docId w15:val="{0CBD16AF-2DF6-4D17-94FC-7A48805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BB"/>
  </w:style>
  <w:style w:type="paragraph" w:styleId="Heading1">
    <w:name w:val="heading 1"/>
    <w:basedOn w:val="Normal"/>
    <w:next w:val="Normal"/>
    <w:link w:val="Heading1Char"/>
    <w:uiPriority w:val="9"/>
    <w:qFormat/>
    <w:rsid w:val="00A14C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B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4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C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B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B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B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B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B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14C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4C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CBB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4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B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14CBB"/>
    <w:rPr>
      <w:b/>
      <w:bCs/>
      <w:smallCaps/>
      <w:color w:val="44546A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83"/>
  </w:style>
  <w:style w:type="paragraph" w:styleId="Footer">
    <w:name w:val="footer"/>
    <w:basedOn w:val="Normal"/>
    <w:link w:val="FooterChar"/>
    <w:uiPriority w:val="99"/>
    <w:unhideWhenUsed/>
    <w:rsid w:val="00975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83"/>
  </w:style>
  <w:style w:type="paragraph" w:styleId="Caption">
    <w:name w:val="caption"/>
    <w:basedOn w:val="Normal"/>
    <w:next w:val="Normal"/>
    <w:uiPriority w:val="35"/>
    <w:semiHidden/>
    <w:unhideWhenUsed/>
    <w:qFormat/>
    <w:rsid w:val="00A14CB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A14CBB"/>
    <w:rPr>
      <w:b/>
      <w:bCs/>
    </w:rPr>
  </w:style>
  <w:style w:type="character" w:styleId="Emphasis">
    <w:name w:val="Emphasis"/>
    <w:basedOn w:val="DefaultParagraphFont"/>
    <w:uiPriority w:val="20"/>
    <w:qFormat/>
    <w:rsid w:val="00A14CBB"/>
    <w:rPr>
      <w:i/>
      <w:iCs/>
    </w:rPr>
  </w:style>
  <w:style w:type="paragraph" w:styleId="NoSpacing">
    <w:name w:val="No Spacing"/>
    <w:uiPriority w:val="1"/>
    <w:qFormat/>
    <w:rsid w:val="00A14C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14CB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14C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14C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BB"/>
    <w:pPr>
      <w:outlineLvl w:val="9"/>
    </w:pPr>
  </w:style>
  <w:style w:type="paragraph" w:customStyle="1" w:styleId="whitespace-normal">
    <w:name w:val="whitespace-normal"/>
    <w:basedOn w:val="Normal"/>
    <w:rsid w:val="00C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29050-C211-4EAA-9B85-C742FA81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Kontor</dc:creator>
  <cp:keywords/>
  <dc:description/>
  <cp:lastModifiedBy>Samuel Kontor</cp:lastModifiedBy>
  <cp:revision>2</cp:revision>
  <dcterms:created xsi:type="dcterms:W3CDTF">2025-07-21T19:57:00Z</dcterms:created>
  <dcterms:modified xsi:type="dcterms:W3CDTF">2025-07-21T19:57:00Z</dcterms:modified>
</cp:coreProperties>
</file>