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b w:val="0"/>
        </w:rPr>
        <w:t>Báo cáo xử lý dữ liệu RetailRocket — next-step theo phiên</w:t>
      </w:r>
    </w:p>
    <w:p>
      <w:r>
        <w:rPr>
          <w:rFonts w:ascii="Times New Roman" w:hAnsi="Times New Roman"/>
          <w:b w:val="0"/>
        </w:rPr>
        <w:t xml:space="preserve">Cập nhật theo lần chạy thật ngày 29/10/2026. Nguồn số liệu: </w:t>
      </w:r>
      <w:r>
        <w:rPr>
          <w:rFonts w:ascii="Consolas" w:hAnsi="Consolas"/>
          <w:b w:val="0"/>
          <w:sz w:val="20"/>
        </w:rPr>
        <w:t>reports/nextstep/summary.json</w:t>
      </w:r>
      <w:r>
        <w:rPr>
          <w:rFonts w:ascii="Times New Roman" w:hAnsi="Times New Roman"/>
          <w:b w:val="0"/>
        </w:rPr>
        <w:t xml:space="preserve">, </w:t>
      </w:r>
      <w:r>
        <w:rPr>
          <w:rFonts w:ascii="Consolas" w:hAnsi="Consolas"/>
          <w:b w:val="0"/>
          <w:sz w:val="20"/>
        </w:rPr>
        <w:t>manifest.json</w:t>
      </w:r>
      <w:r>
        <w:rPr>
          <w:rFonts w:ascii="Times New Roman" w:hAnsi="Times New Roman"/>
          <w:b w:val="0"/>
        </w:rPr>
        <w:t xml:space="preserve">, </w:t>
      </w:r>
      <w:r>
        <w:rPr>
          <w:rFonts w:ascii="Consolas" w:hAnsi="Consolas"/>
          <w:b w:val="0"/>
          <w:sz w:val="20"/>
        </w:rPr>
        <w:t>analysis.json</w:t>
      </w:r>
      <w:r>
        <w:rPr>
          <w:rFonts w:ascii="Times New Roman" w:hAnsi="Times New Roman"/>
          <w:b w:val="0"/>
        </w:rPr>
        <w:t xml:space="preserve">, </w:t>
      </w:r>
      <w:r>
        <w:rPr>
          <w:rFonts w:ascii="Consolas" w:hAnsi="Consolas"/>
          <w:b w:val="0"/>
          <w:sz w:val="20"/>
        </w:rPr>
        <w:t>validation.json</w:t>
      </w:r>
      <w:r>
        <w:rPr>
          <w:rFonts w:ascii="Times New Roman" w:hAnsi="Times New Roman"/>
          <w:b w:val="0"/>
        </w:rPr>
        <w:t>. Không có kết quả xếp hạng mô hình trong báo cáo này.</w:t>
      </w:r>
    </w:p>
    <w:p>
      <w:pPr>
        <w:pStyle w:val="Heading1"/>
      </w:pPr>
      <w:r>
        <w:rPr>
          <w:rFonts w:ascii="Times New Roman" w:hAnsi="Times New Roman"/>
          <w:b w:val="0"/>
        </w:rPr>
        <w:t>1. Bài toán và dữ liệu nguồn</w:t>
      </w:r>
    </w:p>
    <w:p>
      <w:r>
        <w:rPr>
          <w:rFonts w:ascii="Times New Roman" w:hAnsi="Times New Roman"/>
          <w:b w:val="0"/>
        </w:rPr>
        <w:t>Một phiên gồm các nhóm timestamp g1,…,gm. Mỗi query dùng prefix g1,…,gt; target là tập item phân biệt ở g(t+1), không giới hạn ở hành vi mua. Một phiên m nhóm tạo m−1 query. Phiên chỉ một nhóm không tạo mẫu có nhãn nhưng vẫn giữ trong events. Sự kiện đồng thời không được tự gán thứ tự nhân quả.</w:t>
      </w:r>
    </w:p>
    <w:p>
      <w:r>
        <w:rPr>
          <w:rFonts w:ascii="Times New Roman" w:hAnsi="Times New Roman"/>
          <w:b w:val="0"/>
        </w:rPr>
        <w:t>Bốn CSV nguồn có 2.756.101 sự kiện, 20.275.902 dòng thuộc tính và 1.669 dòng cây danh mục. Nguồn: bộ RetailRocket công khai trên Kaggle. Bốn SHA-256 raw đều khớp chuẩn đối chiếu đã ghi nhận; checksum cụ thể được lưu trong manifest và raw_source.json để tái lập.</w:t>
      </w:r>
    </w:p>
    <w:p>
      <w:pPr>
        <w:pStyle w:val="Heading1"/>
      </w:pPr>
      <w:r>
        <w:rPr>
          <w:rFonts w:ascii="Times New Roman" w:hAnsi="Times New Roman"/>
          <w:b w:val="0"/>
        </w:rPr>
        <w:t>2. Làm sạch và chia tập</w:t>
      </w:r>
    </w:p>
    <w:p>
      <w:r>
        <w:rPr>
          <w:rFonts w:ascii="Times New Roman" w:hAnsi="Times New Roman"/>
          <w:b w:val="0"/>
        </w:rPr>
        <w:t>Giữ view, addtocart, transaction; loại thiếu trường bắt buộc và 460 dòng trùng tuyệt đối, còn 2.755.641 sự kiện. Transaction phải có transactionid, view/giỏ được phép thiếu. UTC; session mới nếu gap &gt;30 phút.</w:t>
      </w:r>
    </w:p>
    <w:p>
      <w:r>
        <w:rPr>
          <w:rFonts w:ascii="Times New Roman" w:hAnsi="Times New Roman"/>
          <w:b w:val="0"/>
        </w:rPr>
        <w:t>Train_end: 2015-08-18 04:23:20.445000+00:00. Validation_end: 2015-09-02 17:49:14.032000+00:00. Mọi sự kiện của phiên cắt qua split bị gắn boundary_drop (328 sự kiện). Tỷ lệ query sau lọc không bắt buộc 80/10/10.</w:t>
      </w:r>
    </w:p>
    <w:p>
      <w:pPr>
        <w:pStyle w:val="Heading1"/>
      </w:pPr>
      <w:r>
        <w:rPr>
          <w:rFonts w:ascii="Times New Roman" w:hAnsi="Times New Roman"/>
          <w:b w:val="0"/>
        </w:rPr>
        <w:t>3. Query, prefix và nhãn</w:t>
      </w:r>
    </w:p>
    <w:p>
      <w:r>
        <w:rPr>
          <w:rFonts w:ascii="Times New Roman" w:hAnsi="Times New Roman"/>
          <w:b w:val="0"/>
        </w:rPr>
        <w:t>Tổng 1.761.675 phiên, 2.753.015 nhóm timestamp; 991.059 query và 993.336 cặp target. 1.836 query có nhiều target. Query ID là ID nhóm xác định, không phải session ID. Target_event_count ghi số sự kiện của item ở nhóm kế, còn relevance là nhị phân theo item.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E7F0F2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Tập</w:t>
            </w:r>
          </w:p>
        </w:tc>
        <w:tc>
          <w:tcPr>
            <w:tcW w:type="dxa" w:w="1606"/>
            <w:shd w:fill="E7F0F2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Query next-step</w:t>
            </w:r>
          </w:p>
        </w:tc>
        <w:tc>
          <w:tcPr>
            <w:tcW w:type="dxa" w:w="1606"/>
            <w:shd w:fill="E7F0F2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Phiên tạo query</w:t>
            </w:r>
          </w:p>
        </w:tc>
        <w:tc>
          <w:tcPr>
            <w:tcW w:type="dxa" w:w="1606"/>
            <w:shd w:fill="E7F0F2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Cặp query–item target</w:t>
            </w:r>
          </w:p>
        </w:tc>
        <w:tc>
          <w:tcPr>
            <w:tcW w:type="dxa" w:w="1606"/>
            <w:shd w:fill="E7F0F2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Query visitor ngoài train</w:t>
            </w:r>
          </w:p>
        </w:tc>
        <w:tc>
          <w:tcPr>
            <w:tcW w:type="dxa" w:w="1606"/>
            <w:shd w:fill="E7F0F2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Độ phủ cặp target trong ứng viên</w:t>
            </w:r>
          </w:p>
        </w:tc>
      </w:tr>
      <w:tr>
        <w:tc>
          <w:tcPr>
            <w:tcW w:type="dxa" w:w="1606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Train</w:t>
            </w:r>
          </w:p>
        </w:tc>
        <w:tc>
          <w:tcPr>
            <w:tcW w:type="dxa" w:w="1606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806.025</w:t>
            </w:r>
          </w:p>
        </w:tc>
        <w:tc>
          <w:tcPr>
            <w:tcW w:type="dxa" w:w="1606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306.332</w:t>
            </w:r>
          </w:p>
        </w:tc>
        <w:tc>
          <w:tcPr>
            <w:tcW w:type="dxa" w:w="1606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807.908</w:t>
            </w:r>
          </w:p>
        </w:tc>
        <w:tc>
          <w:tcPr>
            <w:tcW w:type="dxa" w:w="1606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0,00%</w:t>
            </w:r>
          </w:p>
        </w:tc>
        <w:tc>
          <w:tcPr>
            <w:tcW w:type="dxa" w:w="1606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82,27%</w:t>
            </w:r>
          </w:p>
        </w:tc>
      </w:tr>
      <w:tr>
        <w:tc>
          <w:tcPr>
            <w:tcW w:type="dxa" w:w="1606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Validation</w:t>
            </w:r>
          </w:p>
        </w:tc>
        <w:tc>
          <w:tcPr>
            <w:tcW w:type="dxa" w:w="1606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92.566</w:t>
            </w:r>
          </w:p>
        </w:tc>
        <w:tc>
          <w:tcPr>
            <w:tcW w:type="dxa" w:w="1606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38.290</w:t>
            </w:r>
          </w:p>
        </w:tc>
        <w:tc>
          <w:tcPr>
            <w:tcW w:type="dxa" w:w="1606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92.794</w:t>
            </w:r>
          </w:p>
        </w:tc>
        <w:tc>
          <w:tcPr>
            <w:tcW w:type="dxa" w:w="1606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77,07%</w:t>
            </w:r>
          </w:p>
        </w:tc>
        <w:tc>
          <w:tcPr>
            <w:tcW w:type="dxa" w:w="1606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79,90%</w:t>
            </w:r>
          </w:p>
        </w:tc>
      </w:tr>
      <w:tr>
        <w:tc>
          <w:tcPr>
            <w:tcW w:type="dxa" w:w="1606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Test</w:t>
            </w:r>
          </w:p>
        </w:tc>
        <w:tc>
          <w:tcPr>
            <w:tcW w:type="dxa" w:w="1606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92.468</w:t>
            </w:r>
          </w:p>
        </w:tc>
        <w:tc>
          <w:tcPr>
            <w:tcW w:type="dxa" w:w="1606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37.864</w:t>
            </w:r>
          </w:p>
        </w:tc>
        <w:tc>
          <w:tcPr>
            <w:tcW w:type="dxa" w:w="1606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92.634</w:t>
            </w:r>
          </w:p>
        </w:tc>
        <w:tc>
          <w:tcPr>
            <w:tcW w:type="dxa" w:w="1606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83,60%</w:t>
            </w:r>
          </w:p>
        </w:tc>
        <w:tc>
          <w:tcPr>
            <w:tcW w:type="dxa" w:w="1606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79,17%</w:t>
            </w:r>
          </w:p>
        </w:tc>
      </w:tr>
    </w:tbl>
    <w:p/>
    <w:p>
      <w:r>
        <w:rPr>
          <w:rFonts w:ascii="Times New Roman" w:hAnsi="Times New Roman"/>
          <w:b w:val="0"/>
        </w:rPr>
        <w:t>Có 1.379.142 phiên chỉ một nhóm (78,29%). Nhóm cuối/phiên boundary nằm trong excluded_steps; không gán thành query nhãn rỗng.</w:t>
      </w:r>
    </w:p>
    <w:p>
      <w:r>
        <w:rPr>
          <w:rFonts w:ascii="Times New Roman" w:hAnsi="Times New Roman"/>
          <w:b w:val="0"/>
        </w:rPr>
        <w:t>Prefix lấy cùng session và không vượt query_time; không dùng phiên trước của visitor. Feature gồm số nhóm/sự kiện đã quan sát, số đếm hành vi, lần gần nhất và recency_seconds. Không đưa target_time/target_count/eligible_target_count vào feature. 407.653 cặp target (41,04%) lặp item trong prefix, nên không loại mặc định sản phẩm đã xem.</w:t>
      </w:r>
    </w:p>
    <w:p>
      <w:pPr>
        <w:pStyle w:val="Heading1"/>
      </w:pPr>
      <w:r>
        <w:rPr>
          <w:rFonts w:ascii="Times New Roman" w:hAnsi="Times New Roman"/>
          <w:b w:val="0"/>
        </w:rPr>
        <w:t>4. Metadata và ứng viên</w:t>
      </w:r>
    </w:p>
    <w:p>
      <w:r>
        <w:rPr>
          <w:rFonts w:ascii="Times New Roman" w:hAnsi="Times New Roman"/>
          <w:b w:val="0"/>
        </w:rPr>
        <w:t>Đọc thuộc tính theo chunk, giữ 2.291.853 bản cập nhật categoryid/available; catalog hợp log và thuộc tính có 466.868 item. Mapping chỉ từ train: 1.123.755 visitor và 212.915 item. PAD=0, UNK=1; ID raw luôn được giữ.</w:t>
      </w:r>
    </w:p>
    <w:p>
      <w:r>
        <w:rPr>
          <w:rFonts w:ascii="Times New Roman" w:hAnsi="Times New Roman"/>
          <w:b w:val="0"/>
        </w:rPr>
        <w:t>Metadata dùng bản gần nhất có property_time&lt;=query_time. Available unknown vẫn được giữ, available=0 bị loại. Item phải được biết tại t. Category thiếu/ngoài cây nhận -1 kèm cờ. Snapshot cuối train không thay được metadata từng query. Cạnh visitor–item–behavior không phải đồ thị chuyển tiếp prefix cho SR-GNN.</w:t>
      </w:r>
    </w:p>
    <w:p>
      <w:r>
        <w:rPr>
          <w:rFonts w:ascii="Times New Roman" w:hAnsi="Times New Roman"/>
          <w:b w:val="0"/>
        </w:rPr>
        <w:t>Độ phủ target trong ứng viên ở test là 79,17%; trung bình tỷ lệ target có thể phục vụ theo query là 79,14%. Đây là hai thống kê giới hạn dữ liệu khác nhau, chưa xét K và không phải Recall của mô hình. Target ngoài ứng viên hoặc train vẫn được giữ trong mẫu số chính.</w:t>
      </w:r>
    </w:p>
    <w:p>
      <w:r>
        <w:rPr>
          <w:rFonts w:ascii="Times New Roman" w:hAnsi="Times New Roman"/>
          <w:b w:val="0"/>
        </w:rPr>
        <w:t>Mẫu âm tùy chọn mặc định tắt; tệp hiện có 0 dòng. Khi bật, âm là item hợp lệ tại t không nằm trong toàn bộ nhóm target, không phải nhãn không thích. Không dùng mẫu âm train làm catalog đánh giá.</w:t>
      </w:r>
    </w:p>
    <w:p>
      <w:pPr>
        <w:pStyle w:val="Heading1"/>
      </w:pPr>
      <w:r>
        <w:rPr>
          <w:rFonts w:ascii="Times New Roman" w:hAnsi="Times New Roman"/>
          <w:b w:val="0"/>
        </w:rPr>
        <w:t>5. Kiểm chứng</w:t>
      </w:r>
    </w:p>
    <w:p>
      <w:r>
        <w:rPr>
          <w:rFonts w:ascii="Times New Roman" w:hAnsi="Times New Roman"/>
          <w:b w:val="0"/>
        </w:rPr>
        <w:t>30 kiểm thử tự động đạt, 38 kiểm tra dữ liệu đạt trên toàn bộ lần chạy, 20 Parquet khớp checksum raw/config/pipeline/reader. Kiểm tra độc lập trên 240 query và 243 cặp target: tái tính nhóm kế, tập item đúng, đếm/recency prefix, metadata và eligibility tại t. Kiểm tra độc lập feature/metadata là lấy mẫu xác định, không phải phép tái tính độc lập mọi ô trên toàn dữ liệu.</w:t>
      </w:r>
    </w:p>
    <w:p>
      <w:r>
        <w:rPr>
          <w:rFonts w:ascii="Times New Roman" w:hAnsi="Times New Roman"/>
          <w:b w:val="0"/>
        </w:rPr>
        <w:t>Marker INCOMPLETE ngăn đọc sau lần chạy lỗi. dataset_info.json xác định task/schema. require_complete() không thay được verifier checksum. Thử nghiệm cố ý sửa target/Parquet đã xác nhận audit và verifier phát hiện lỗi.</w:t>
      </w:r>
    </w:p>
    <w:p>
      <w:pPr>
        <w:pStyle w:val="Heading1"/>
      </w:pPr>
      <w:r>
        <w:rPr>
          <w:rFonts w:ascii="Times New Roman" w:hAnsi="Times New Roman"/>
          <w:b w:val="0"/>
        </w:rPr>
        <w:t>6. Danh mục artifact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7F0F2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File trong data/nextstep/</w:t>
            </w:r>
          </w:p>
        </w:tc>
        <w:tc>
          <w:tcPr>
            <w:tcW w:type="dxa" w:w="4819"/>
            <w:shd w:fill="E7F0F2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Số dòng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events.parquet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2.755.641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user_mapping.parquet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1.123.755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item_mapping.parquet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212.915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interactions_train.parquet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1.713.144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behavior_edges_train.parquet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1.769.390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queries.parquet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991.059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nextstep_targets.parquet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993.336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query_features.parquet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991.059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excluded_steps.parquet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1.761.956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property_history.parquet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2.291.853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catalog.parquet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466.868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category_tree.parquet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1.669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products_train_snapshot.parquet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456.974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negative_samples_train.parquet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splits/train_queries.parquet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806.025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splits/train_targets.parquet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807.908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splits/validation_queries.parquet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92.566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splits/validation_targets.parquet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92.794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splits/test_queries.parquet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92.468</w:t>
            </w:r>
          </w:p>
        </w:tc>
      </w:tr>
      <w:tr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  <w:r>
              <w:rPr>
                <w:rFonts w:ascii="Consolas" w:hAnsi="Consolas"/>
                <w:b w:val="0"/>
                <w:sz w:val="20"/>
              </w:rPr>
              <w:t>splits/test_targets.parquet</w:t>
            </w:r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4819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92.634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 w:val="0"/>
        </w:rPr>
        <w:t>7. Giới hạn và bước tiếp theo</w:t>
      </w:r>
    </w:p>
    <w:p>
      <w:r>
        <w:rPr>
          <w:rFonts w:ascii="Times New Roman" w:hAnsi="Times New Roman"/>
          <w:b w:val="0"/>
        </w:rPr>
        <w:t>Visitor là mã ẩn danh; không có log hiển thị, nhãn không thích hoặc tên/ảnh sản phẩm đầy đủ. Available là trạng thái ghi nhận, không bảo đảm tồn kho trực tiếp. Prefix trong cùng phiên phụ thuộc nhau; phân tích hoặc bootstrap cần theo session/visitor khi phù hợp.</w:t>
      </w:r>
    </w:p>
    <w:p>
      <w:r>
        <w:rPr>
          <w:rFonts w:ascii="Times New Roman" w:hAnsi="Times New Roman"/>
          <w:b w:val="0"/>
        </w:rPr>
        <w:t>Các mô hình Popularity, ItemKNN, Session-KNN/V-SKNN, GRU4Rec/SR-GNN, bộ đánh giá xếp hạng và demo là thiết kế giai đoạn tiếp theo; chưa huấn luyện hoặc có kết quả chất lượng mô hình.</w:t>
      </w:r>
    </w:p>
    <w:p>
      <w:r>
        <w:rPr>
          <w:rFonts w:ascii="Times New Roman" w:hAnsi="Times New Roman"/>
          <w:b w:val="0"/>
        </w:rPr>
        <w:t>Bước kế tiếp: xây bộ đánh giá chung trên query/target/ứng viên này, triển khai Popularity, ItemKNN và Session-KNN; chọn một mô hình nâng cao; ablation có/không hành vi; chọn bằng validation trước khi đánh giá test. Không dùng số liệu kiểm tra dữ liệu để tuyên bố chất lượng mô hình hoặc tăng doanh thu.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64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94F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 w:line="264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94F5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20" w:line="264" w:lineRule="auto"/>
      <w:contextualSpacing/>
    </w:pPr>
    <w:rPr>
      <w:rFonts w:asciiTheme="majorHAnsi" w:eastAsiaTheme="majorEastAsia" w:hAnsiTheme="majorHAnsi" w:cstheme="majorBidi" w:ascii="Times New Roman" w:hAnsi="Times New Roman"/>
      <w:color w:val="194F5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4" w:lineRule="auto" w:after="120"/>
    </w:pPr>
    <w:rPr>
      <w:rFonts w:ascii="Times New Roman" w:hAnsi="Times New Roman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RetailRocket — next-step theo phiên</dc:title>
  <dc:subject>Dữ liệu và phương pháp cho gợi ý tương tác kế tiếp</dc:subject>
  <dc:creator>Vũ Hải Minh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