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408C" w14:textId="77777777" w:rsidR="00FB0D8B" w:rsidRPr="00FB0D8B" w:rsidRDefault="00FB0D8B" w:rsidP="00FB0D8B">
      <w:pPr>
        <w:rPr>
          <w:lang w:val="es-GT"/>
        </w:rPr>
      </w:pPr>
    </w:p>
    <w:p w14:paraId="49BF51A9" w14:textId="4921AB42" w:rsidR="00FB0D8B" w:rsidRPr="00E57E07" w:rsidRDefault="00FB0D8B" w:rsidP="00E57E07">
      <w:pPr>
        <w:jc w:val="center"/>
        <w:rPr>
          <w:b/>
          <w:bCs/>
          <w:sz w:val="28"/>
          <w:szCs w:val="28"/>
          <w:lang w:val="es-GT"/>
        </w:rPr>
      </w:pPr>
      <w:r w:rsidRPr="00E57E07">
        <w:rPr>
          <w:b/>
          <w:bCs/>
          <w:sz w:val="28"/>
          <w:szCs w:val="28"/>
          <w:lang w:val="es-GT"/>
        </w:rPr>
        <w:t>Título del Proyecto: Análisis de Financieros</w:t>
      </w:r>
    </w:p>
    <w:p w14:paraId="4BACADDD" w14:textId="77777777" w:rsidR="00FB0D8B" w:rsidRPr="00FB0D8B" w:rsidRDefault="00FB0D8B" w:rsidP="00FB0D8B">
      <w:pPr>
        <w:rPr>
          <w:lang w:val="es-GT"/>
        </w:rPr>
      </w:pPr>
      <w:r w:rsidRPr="00FB0D8B">
        <w:rPr>
          <w:lang w:val="es-GT"/>
        </w:rPr>
        <w:t>Resumen:</w:t>
      </w:r>
    </w:p>
    <w:p w14:paraId="3A96DF96" w14:textId="2CFCDFB2" w:rsidR="00FB0D8B" w:rsidRPr="00FB0D8B" w:rsidRDefault="00FB0D8B" w:rsidP="00FB0D8B">
      <w:pPr>
        <w:rPr>
          <w:lang w:val="es-GT"/>
        </w:rPr>
      </w:pPr>
      <w:r w:rsidRPr="00FB0D8B">
        <w:rPr>
          <w:lang w:val="es-GT"/>
        </w:rPr>
        <w:t xml:space="preserve">El objetivo de este proyecto es aprovechar el poder del análisis de datos para mejorar la eficiencia operativa y respaldar la toma de decisiones estratégicas en </w:t>
      </w:r>
      <w:r w:rsidR="00447419">
        <w:rPr>
          <w:lang w:val="es-GT"/>
        </w:rPr>
        <w:t>la empresa el pato azul</w:t>
      </w:r>
      <w:r w:rsidRPr="00FB0D8B">
        <w:rPr>
          <w:lang w:val="es-GT"/>
        </w:rPr>
        <w:t xml:space="preserve">. Mediante el análisis de conjuntos de datos internos </w:t>
      </w:r>
      <w:r w:rsidR="00447419">
        <w:rPr>
          <w:lang w:val="es-GT"/>
        </w:rPr>
        <w:t>financieros</w:t>
      </w:r>
      <w:r w:rsidRPr="00FB0D8B">
        <w:rPr>
          <w:lang w:val="es-GT"/>
        </w:rPr>
        <w:t xml:space="preserve"> relevantes, se busca identificar patrones, tendencias y relaciones ocultas que puedan proporcionar información valiosa para mejorar la eficiencia, optimizar los procesos y brindar una ventaja competitiva.</w:t>
      </w:r>
    </w:p>
    <w:p w14:paraId="490C5156" w14:textId="77777777" w:rsidR="00FB0D8B" w:rsidRPr="00FB0D8B" w:rsidRDefault="00FB0D8B" w:rsidP="00FB0D8B">
      <w:pPr>
        <w:rPr>
          <w:lang w:val="es-GT"/>
        </w:rPr>
      </w:pPr>
    </w:p>
    <w:p w14:paraId="789933E5" w14:textId="77777777" w:rsidR="00FB0D8B" w:rsidRPr="00FB0D8B" w:rsidRDefault="00FB0D8B" w:rsidP="00FB0D8B">
      <w:pPr>
        <w:rPr>
          <w:lang w:val="es-GT"/>
        </w:rPr>
      </w:pPr>
      <w:r w:rsidRPr="00FB0D8B">
        <w:rPr>
          <w:lang w:val="es-GT"/>
        </w:rPr>
        <w:t>Objetivos del Proyecto:</w:t>
      </w:r>
    </w:p>
    <w:p w14:paraId="2868C85C" w14:textId="77777777" w:rsidR="00FB0D8B" w:rsidRPr="00FB0D8B" w:rsidRDefault="00FB0D8B" w:rsidP="00FB0D8B">
      <w:pPr>
        <w:rPr>
          <w:lang w:val="es-GT"/>
        </w:rPr>
      </w:pPr>
    </w:p>
    <w:p w14:paraId="56DB481D" w14:textId="77777777" w:rsidR="00FB0D8B" w:rsidRPr="00447419" w:rsidRDefault="00FB0D8B" w:rsidP="00447419">
      <w:pPr>
        <w:pStyle w:val="Prrafodelista"/>
        <w:numPr>
          <w:ilvl w:val="0"/>
          <w:numId w:val="1"/>
        </w:numPr>
        <w:rPr>
          <w:lang w:val="es-GT"/>
        </w:rPr>
      </w:pPr>
      <w:r w:rsidRPr="00447419">
        <w:rPr>
          <w:lang w:val="es-GT"/>
        </w:rPr>
        <w:t>Recopilar, limpiar y estructurar los datos relevantes disponibles en la empresa, incluyendo fuentes internas y externas pertinentes.</w:t>
      </w:r>
    </w:p>
    <w:p w14:paraId="356A6072" w14:textId="77777777" w:rsidR="00FB0D8B" w:rsidRPr="00447419" w:rsidRDefault="00FB0D8B" w:rsidP="00447419">
      <w:pPr>
        <w:pStyle w:val="Prrafodelista"/>
        <w:numPr>
          <w:ilvl w:val="0"/>
          <w:numId w:val="1"/>
        </w:numPr>
        <w:rPr>
          <w:lang w:val="es-GT"/>
        </w:rPr>
      </w:pPr>
      <w:r w:rsidRPr="00447419">
        <w:rPr>
          <w:lang w:val="es-GT"/>
        </w:rPr>
        <w:t>Realizar un análisis exploratorio de los datos para identificar patrones, correlaciones y tendencias significativas.</w:t>
      </w:r>
    </w:p>
    <w:p w14:paraId="00215FE7" w14:textId="2F364DA2" w:rsidR="00FB0D8B" w:rsidRDefault="00FB0D8B" w:rsidP="00447419">
      <w:pPr>
        <w:pStyle w:val="Prrafodelista"/>
        <w:numPr>
          <w:ilvl w:val="0"/>
          <w:numId w:val="1"/>
        </w:numPr>
        <w:rPr>
          <w:lang w:val="es-GT"/>
        </w:rPr>
      </w:pPr>
      <w:r w:rsidRPr="00447419">
        <w:rPr>
          <w:lang w:val="es-GT"/>
        </w:rPr>
        <w:t>Diseñar paneles interactivos y visualizaciones claras para presentar los resultados del análisis de manera comprensible y accesible para los diferentes equipos y niveles de la organización.</w:t>
      </w:r>
    </w:p>
    <w:p w14:paraId="514D0802" w14:textId="309FBEE5" w:rsidR="005372E9" w:rsidRPr="00447419" w:rsidRDefault="005372E9" w:rsidP="00447419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Realizar el estado de resultados financieros del 01 de enero al 31 de diciembre del 2020</w:t>
      </w:r>
    </w:p>
    <w:p w14:paraId="1B68DC0A" w14:textId="77777777" w:rsidR="00FB0D8B" w:rsidRPr="00447419" w:rsidRDefault="00FB0D8B" w:rsidP="00447419">
      <w:pPr>
        <w:pStyle w:val="Prrafodelista"/>
        <w:numPr>
          <w:ilvl w:val="0"/>
          <w:numId w:val="1"/>
        </w:numPr>
        <w:rPr>
          <w:lang w:val="es-GT"/>
        </w:rPr>
      </w:pPr>
      <w:r w:rsidRPr="00447419">
        <w:rPr>
          <w:lang w:val="es-GT"/>
        </w:rPr>
        <w:t>Proponer recomendaciones concretas basadas en los resultados del análisis para mejorar la eficiencia operativa, reducir costos, optimizar los recursos y respaldar la toma de decisiones estratégicas.</w:t>
      </w:r>
    </w:p>
    <w:p w14:paraId="1861C13F" w14:textId="77777777" w:rsidR="00447419" w:rsidRDefault="00447419" w:rsidP="00FB0D8B">
      <w:pPr>
        <w:rPr>
          <w:lang w:val="es-GT"/>
        </w:rPr>
      </w:pPr>
    </w:p>
    <w:p w14:paraId="205B2069" w14:textId="53024018" w:rsidR="00FB0D8B" w:rsidRPr="00FB0D8B" w:rsidRDefault="00FB0D8B" w:rsidP="00FB0D8B">
      <w:pPr>
        <w:rPr>
          <w:lang w:val="es-GT"/>
        </w:rPr>
      </w:pPr>
      <w:r w:rsidRPr="00FB0D8B">
        <w:rPr>
          <w:lang w:val="es-GT"/>
        </w:rPr>
        <w:t>Entregables Esperados:</w:t>
      </w:r>
    </w:p>
    <w:p w14:paraId="62F7256C" w14:textId="77777777" w:rsidR="00FB0D8B" w:rsidRPr="00FB0D8B" w:rsidRDefault="00FB0D8B" w:rsidP="00FB0D8B">
      <w:pPr>
        <w:rPr>
          <w:lang w:val="es-GT"/>
        </w:rPr>
      </w:pPr>
    </w:p>
    <w:p w14:paraId="6067E0D5" w14:textId="32999CE5" w:rsidR="00E57E07" w:rsidRPr="00E57E07" w:rsidRDefault="00FB0D8B" w:rsidP="00E57E07">
      <w:pPr>
        <w:pStyle w:val="Prrafodelista"/>
        <w:numPr>
          <w:ilvl w:val="0"/>
          <w:numId w:val="2"/>
        </w:numPr>
        <w:rPr>
          <w:lang w:val="es-GT"/>
        </w:rPr>
      </w:pPr>
      <w:r w:rsidRPr="00447419">
        <w:rPr>
          <w:lang w:val="es-GT"/>
        </w:rPr>
        <w:t>Un conjunto de datos limpios, estructurados y preparados para el análisis</w:t>
      </w:r>
      <w:r w:rsidR="00EF2EF6">
        <w:rPr>
          <w:lang w:val="es-GT"/>
        </w:rPr>
        <w:t xml:space="preserve"> en </w:t>
      </w:r>
      <w:proofErr w:type="spellStart"/>
      <w:r w:rsidR="00EF2EF6">
        <w:rPr>
          <w:lang w:val="es-GT"/>
        </w:rPr>
        <w:t>excel</w:t>
      </w:r>
      <w:proofErr w:type="spellEnd"/>
      <w:r w:rsidRPr="00447419">
        <w:rPr>
          <w:lang w:val="es-GT"/>
        </w:rPr>
        <w:t>.</w:t>
      </w:r>
    </w:p>
    <w:p w14:paraId="58B59544" w14:textId="77777777" w:rsidR="00E57E07" w:rsidRDefault="00FB0D8B" w:rsidP="00447419">
      <w:pPr>
        <w:pStyle w:val="Prrafodelista"/>
        <w:numPr>
          <w:ilvl w:val="0"/>
          <w:numId w:val="2"/>
        </w:numPr>
        <w:rPr>
          <w:lang w:val="es-GT"/>
        </w:rPr>
      </w:pPr>
      <w:r w:rsidRPr="00447419">
        <w:rPr>
          <w:lang w:val="es-GT"/>
        </w:rPr>
        <w:t>Informes y visualizaciones que presenten los hallazgos y recomendaciones de manera clara y concisa</w:t>
      </w:r>
      <w:r w:rsidR="00E57E07">
        <w:rPr>
          <w:lang w:val="es-GT"/>
        </w:rPr>
        <w:t xml:space="preserve"> que respondan las siguientes preguntas;</w:t>
      </w:r>
    </w:p>
    <w:p w14:paraId="0A8A18C4" w14:textId="09E3B0B5" w:rsidR="00E57E07" w:rsidRDefault="00E57E07" w:rsidP="00E57E07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El top 5 de costos de venta más elevados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3544"/>
        <w:gridCol w:w="1559"/>
        <w:gridCol w:w="2835"/>
      </w:tblGrid>
      <w:tr w:rsidR="00272ED2" w:rsidRPr="00272ED2" w14:paraId="102FF2CB" w14:textId="77777777" w:rsidTr="00272ED2">
        <w:trPr>
          <w:trHeight w:val="300"/>
        </w:trPr>
        <w:tc>
          <w:tcPr>
            <w:tcW w:w="56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59368A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</w:t>
            </w:r>
          </w:p>
        </w:tc>
        <w:tc>
          <w:tcPr>
            <w:tcW w:w="354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E08E6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Bonificaciones de ventas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F84550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2,083.00</w:t>
            </w:r>
          </w:p>
        </w:tc>
        <w:tc>
          <w:tcPr>
            <w:tcW w:w="283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87B4C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31/01/2020</w:t>
            </w:r>
          </w:p>
        </w:tc>
      </w:tr>
      <w:tr w:rsidR="00272ED2" w:rsidRPr="00272ED2" w14:paraId="023F7478" w14:textId="77777777" w:rsidTr="00272ED2">
        <w:trPr>
          <w:trHeight w:val="300"/>
        </w:trPr>
        <w:tc>
          <w:tcPr>
            <w:tcW w:w="56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212D1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9</w:t>
            </w:r>
          </w:p>
        </w:tc>
        <w:tc>
          <w:tcPr>
            <w:tcW w:w="354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1890D4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Bonificaciones de ventas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78D1A2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2,083.00</w:t>
            </w:r>
          </w:p>
        </w:tc>
        <w:tc>
          <w:tcPr>
            <w:tcW w:w="283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0F0BAA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28/01/2020</w:t>
            </w:r>
          </w:p>
        </w:tc>
      </w:tr>
      <w:tr w:rsidR="00272ED2" w:rsidRPr="00272ED2" w14:paraId="02A0E6F3" w14:textId="77777777" w:rsidTr="00272ED2">
        <w:trPr>
          <w:trHeight w:val="300"/>
        </w:trPr>
        <w:tc>
          <w:tcPr>
            <w:tcW w:w="56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3CECC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16</w:t>
            </w:r>
          </w:p>
        </w:tc>
        <w:tc>
          <w:tcPr>
            <w:tcW w:w="354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015296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Bonificaciones de ventas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CA133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2,083.00</w:t>
            </w:r>
          </w:p>
        </w:tc>
        <w:tc>
          <w:tcPr>
            <w:tcW w:w="283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5107B1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31/03/2020</w:t>
            </w:r>
          </w:p>
        </w:tc>
      </w:tr>
      <w:tr w:rsidR="00272ED2" w:rsidRPr="00272ED2" w14:paraId="578E6F01" w14:textId="77777777" w:rsidTr="00272ED2">
        <w:trPr>
          <w:trHeight w:val="300"/>
        </w:trPr>
        <w:tc>
          <w:tcPr>
            <w:tcW w:w="56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C89CF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23</w:t>
            </w:r>
          </w:p>
        </w:tc>
        <w:tc>
          <w:tcPr>
            <w:tcW w:w="354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B9644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Bonificaciones de ventas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007EF3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2,083.00</w:t>
            </w:r>
          </w:p>
        </w:tc>
        <w:tc>
          <w:tcPr>
            <w:tcW w:w="283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131EB8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30/04/2020</w:t>
            </w:r>
          </w:p>
        </w:tc>
      </w:tr>
      <w:tr w:rsidR="00272ED2" w:rsidRPr="00272ED2" w14:paraId="0068A706" w14:textId="77777777" w:rsidTr="00272ED2">
        <w:trPr>
          <w:trHeight w:val="300"/>
        </w:trPr>
        <w:tc>
          <w:tcPr>
            <w:tcW w:w="56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456470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30</w:t>
            </w:r>
          </w:p>
        </w:tc>
        <w:tc>
          <w:tcPr>
            <w:tcW w:w="354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2AE5D2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Bonificaciones de ventas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F678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2,083.00</w:t>
            </w:r>
          </w:p>
        </w:tc>
        <w:tc>
          <w:tcPr>
            <w:tcW w:w="283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F48A41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31/05/2020</w:t>
            </w:r>
          </w:p>
        </w:tc>
      </w:tr>
    </w:tbl>
    <w:p w14:paraId="74278F22" w14:textId="77777777" w:rsidR="00E57E07" w:rsidRDefault="00E57E07" w:rsidP="00E57E07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Top 10 de gastos Operativos </w:t>
      </w: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8283"/>
        <w:gridCol w:w="952"/>
      </w:tblGrid>
      <w:tr w:rsidR="00272ED2" w:rsidRPr="00272ED2" w14:paraId="3476B717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AD41CF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lastRenderedPageBreak/>
              <w:t>6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2AD0A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Gastos de tecnología y comunicación incluyendo servicios de Internet telefonía y software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7548C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120000</w:t>
            </w:r>
          </w:p>
        </w:tc>
      </w:tr>
      <w:tr w:rsidR="00272ED2" w:rsidRPr="00272ED2" w14:paraId="0F346D26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5AC64C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12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761C63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Gastos de almacenamiento y logística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2BE671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110000</w:t>
            </w:r>
          </w:p>
        </w:tc>
      </w:tr>
      <w:tr w:rsidR="00272ED2" w:rsidRPr="00272ED2" w14:paraId="781ED76D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BF417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FF36B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Salarios y beneficios de los empleados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8A1A47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85000</w:t>
            </w:r>
          </w:p>
        </w:tc>
      </w:tr>
      <w:tr w:rsidR="00272ED2" w:rsidRPr="00272ED2" w14:paraId="2A96CDAA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3B754B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15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0FB276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Depreciación de activos fijos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3E2824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75000</w:t>
            </w:r>
          </w:p>
        </w:tc>
      </w:tr>
      <w:tr w:rsidR="00272ED2" w:rsidRPr="00272ED2" w14:paraId="3EE3D8A2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5CAB67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28748B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Alquiler o arrendamiento de espacio comercial u oficinas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0BE884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65000</w:t>
            </w:r>
          </w:p>
        </w:tc>
      </w:tr>
      <w:tr w:rsidR="00272ED2" w:rsidRPr="00272ED2" w14:paraId="647632ED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AA009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4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DA434D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Gastos de mantenimiento y reparaciones de instalaciones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54A621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50000</w:t>
            </w:r>
          </w:p>
        </w:tc>
      </w:tr>
      <w:tr w:rsidR="00272ED2" w:rsidRPr="00272ED2" w14:paraId="5A1D8563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CA05E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8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0E9B4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Honorarios profesionales como asesores legales y contables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4250AC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50000</w:t>
            </w:r>
          </w:p>
        </w:tc>
      </w:tr>
      <w:tr w:rsidR="00272ED2" w:rsidRPr="00272ED2" w14:paraId="4A609906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31BEE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5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A341B1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Suministros de oficina y consumibles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1C010A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40000</w:t>
            </w:r>
          </w:p>
        </w:tc>
      </w:tr>
      <w:tr w:rsidR="00272ED2" w:rsidRPr="00272ED2" w14:paraId="79695677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DB6473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14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A997D9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Gastos de mantenimiento y reparación de equipos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333446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35000</w:t>
            </w:r>
          </w:p>
        </w:tc>
      </w:tr>
      <w:tr w:rsidR="00272ED2" w:rsidRPr="00272ED2" w14:paraId="6D8E41DD" w14:textId="77777777" w:rsidTr="00272ED2">
        <w:trPr>
          <w:trHeight w:val="637"/>
        </w:trPr>
        <w:tc>
          <w:tcPr>
            <w:tcW w:w="50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2708CB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10</w:t>
            </w:r>
          </w:p>
        </w:tc>
        <w:tc>
          <w:tcPr>
            <w:tcW w:w="828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892D6F" w14:textId="77777777" w:rsidR="00272ED2" w:rsidRPr="00272ED2" w:rsidRDefault="00272ED2" w:rsidP="00272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Costos de seguros como seguros generales o de responsabilidad civil</w:t>
            </w:r>
          </w:p>
        </w:tc>
        <w:tc>
          <w:tcPr>
            <w:tcW w:w="952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0E56D" w14:textId="77777777" w:rsidR="00272ED2" w:rsidRPr="00272ED2" w:rsidRDefault="00272ED2" w:rsidP="00272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272ED2">
              <w:rPr>
                <w:rFonts w:ascii="Calibri" w:eastAsia="Times New Roman" w:hAnsi="Calibri" w:cs="Calibri"/>
                <w:color w:val="000000"/>
                <w:lang w:val="es-GT" w:eastAsia="es-GT"/>
              </w:rPr>
              <w:t>25000</w:t>
            </w:r>
          </w:p>
        </w:tc>
      </w:tr>
    </w:tbl>
    <w:p w14:paraId="5A60963D" w14:textId="0DD3E8C6" w:rsidR="00E57E07" w:rsidRDefault="00E57E07" w:rsidP="00E57E07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Que 5 meses son en los que más se vendieron. 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180"/>
      </w:tblGrid>
      <w:tr w:rsidR="00CC568C" w:rsidRPr="00CC568C" w14:paraId="6F4EBCFE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F858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09FC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197,747.32</w:t>
            </w:r>
          </w:p>
        </w:tc>
      </w:tr>
      <w:tr w:rsidR="00CC568C" w:rsidRPr="00CC568C" w14:paraId="71708A39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22C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FC3D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190,748.21</w:t>
            </w:r>
          </w:p>
        </w:tc>
      </w:tr>
      <w:tr w:rsidR="00CC568C" w:rsidRPr="00CC568C" w14:paraId="4117BE14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34A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249F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160,428.57</w:t>
            </w:r>
          </w:p>
        </w:tc>
      </w:tr>
      <w:tr w:rsidR="00CC568C" w:rsidRPr="00CC568C" w14:paraId="59CF9A14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E8B2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CFEE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158,694.64</w:t>
            </w:r>
          </w:p>
        </w:tc>
      </w:tr>
      <w:tr w:rsidR="00CC568C" w:rsidRPr="00CC568C" w14:paraId="08A4C907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C916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FF8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147,217.86</w:t>
            </w:r>
          </w:p>
        </w:tc>
      </w:tr>
    </w:tbl>
    <w:p w14:paraId="37AB2854" w14:textId="3936F03B" w:rsidR="00414455" w:rsidRPr="00414455" w:rsidRDefault="00414455" w:rsidP="00414455">
      <w:pPr>
        <w:rPr>
          <w:lang w:val="es-GT"/>
        </w:rPr>
      </w:pPr>
      <w:r>
        <w:rPr>
          <w:noProof/>
        </w:rPr>
        <mc:AlternateContent>
          <mc:Choice Requires="cx1">
            <w:drawing>
              <wp:inline distT="0" distB="0" distL="0" distR="0" wp14:anchorId="0BAADCA1" wp14:editId="34DED41F">
                <wp:extent cx="4572000" cy="2743200"/>
                <wp:effectExtent l="0" t="0" r="0" b="0"/>
                <wp:docPr id="324722126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9A77A0-2BFB-F6CF-87B6-47999CCC68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0BAADCA1" wp14:editId="34DED41F">
                <wp:extent cx="4572000" cy="2743200"/>
                <wp:effectExtent l="0" t="0" r="0" b="0"/>
                <wp:docPr id="324722126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9A77A0-2BFB-F6CF-87B6-47999CCC686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722126" name="Gráfico 1">
                          <a:extLst>
                            <a:ext uri="{FF2B5EF4-FFF2-40B4-BE49-F238E27FC236}">
                              <a16:creationId xmlns:a16="http://schemas.microsoft.com/office/drawing/2014/main" id="{D29A77A0-2BFB-F6CF-87B6-47999CCC686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0391E6" w14:textId="00C243AE" w:rsidR="00FB0D8B" w:rsidRDefault="00E57E07" w:rsidP="00E57E07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lastRenderedPageBreak/>
        <w:t>Que 2 meses son en los que menos se vendieron</w:t>
      </w:r>
      <w:r w:rsidR="00FB0D8B" w:rsidRPr="00447419">
        <w:rPr>
          <w:lang w:val="es-GT"/>
        </w:rPr>
        <w:t>.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180"/>
      </w:tblGrid>
      <w:tr w:rsidR="00CC568C" w:rsidRPr="00CC568C" w14:paraId="0002E4E9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C33D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A6F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91,202.68</w:t>
            </w:r>
          </w:p>
        </w:tc>
      </w:tr>
      <w:tr w:rsidR="00CC568C" w:rsidRPr="00CC568C" w14:paraId="513EA281" w14:textId="77777777" w:rsidTr="00CC568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774B" w14:textId="77777777" w:rsidR="00CC568C" w:rsidRPr="00CC568C" w:rsidRDefault="00CC568C" w:rsidP="00CC5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3803" w14:textId="77777777" w:rsidR="00CC568C" w:rsidRPr="00CC568C" w:rsidRDefault="00CC568C" w:rsidP="00CC5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CC568C">
              <w:rPr>
                <w:rFonts w:ascii="Calibri" w:eastAsia="Times New Roman" w:hAnsi="Calibri" w:cs="Calibri"/>
                <w:color w:val="000000"/>
                <w:lang w:val="es-GT" w:eastAsia="es-GT"/>
              </w:rPr>
              <w:t>1,760.71</w:t>
            </w:r>
          </w:p>
        </w:tc>
      </w:tr>
    </w:tbl>
    <w:p w14:paraId="2A58060A" w14:textId="2B449F9D" w:rsidR="00E57E07" w:rsidRPr="00E57E07" w:rsidRDefault="00BC4C22" w:rsidP="00E57E07">
      <w:pPr>
        <w:rPr>
          <w:lang w:val="es-GT"/>
        </w:rPr>
      </w:pPr>
      <w:r>
        <w:rPr>
          <w:noProof/>
        </w:rPr>
        <w:drawing>
          <wp:inline distT="0" distB="0" distL="0" distR="0" wp14:anchorId="02AC12F2" wp14:editId="1E5F7747">
            <wp:extent cx="4572000" cy="2743200"/>
            <wp:effectExtent l="0" t="0" r="0" b="0"/>
            <wp:docPr id="120943825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D699DD-B485-D729-CBBF-C20087F7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66F96C" w14:textId="3B4C454D" w:rsidR="00E57E07" w:rsidRDefault="00E57E07" w:rsidP="0044741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Estado de resultados.</w:t>
      </w:r>
    </w:p>
    <w:p w14:paraId="0785D8E3" w14:textId="4FC0D98E" w:rsidR="00FB0D8B" w:rsidRDefault="00FB0D8B" w:rsidP="00447419">
      <w:pPr>
        <w:pStyle w:val="Prrafodelista"/>
        <w:numPr>
          <w:ilvl w:val="0"/>
          <w:numId w:val="2"/>
        </w:numPr>
        <w:rPr>
          <w:lang w:val="es-GT"/>
        </w:rPr>
      </w:pPr>
      <w:r w:rsidRPr="00447419">
        <w:rPr>
          <w:lang w:val="es-GT"/>
        </w:rPr>
        <w:t>Recomendaciones concretas y accionables para mejorar la eficiencia operativa y respaldar la toma de decisiones.</w:t>
      </w:r>
    </w:p>
    <w:p w14:paraId="72F7B45B" w14:textId="01BA630A" w:rsidR="00D021E2" w:rsidRPr="00D021E2" w:rsidRDefault="00D021E2" w:rsidP="00D021E2">
      <w:pPr>
        <w:rPr>
          <w:lang w:val="es-GT"/>
        </w:rPr>
      </w:pPr>
      <w:r>
        <w:rPr>
          <w:lang w:val="es-GT"/>
        </w:rPr>
        <w:t xml:space="preserve">Se tiene que hacer promociones para que los meses mas bajos que son mayo y diciembre pueda vender mas y rotar </w:t>
      </w:r>
      <w:r w:rsidR="00D945C7">
        <w:rPr>
          <w:lang w:val="es-GT"/>
        </w:rPr>
        <w:t>así</w:t>
      </w:r>
      <w:r>
        <w:rPr>
          <w:lang w:val="es-GT"/>
        </w:rPr>
        <w:t xml:space="preserve"> el inventario.</w:t>
      </w:r>
    </w:p>
    <w:p w14:paraId="4442C5B2" w14:textId="2EFD2B6D" w:rsidR="00EF2EF6" w:rsidRDefault="00EF2EF6" w:rsidP="0044741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Subir este análisis a su cuenta de GitHub </w:t>
      </w:r>
    </w:p>
    <w:p w14:paraId="4177BC9B" w14:textId="77777777" w:rsidR="00E57E07" w:rsidRPr="00447419" w:rsidRDefault="00E57E07" w:rsidP="00E57E07">
      <w:pPr>
        <w:pStyle w:val="Prrafodelista"/>
        <w:rPr>
          <w:lang w:val="es-GT"/>
        </w:rPr>
      </w:pPr>
    </w:p>
    <w:p w14:paraId="34DE3CFB" w14:textId="77777777" w:rsidR="00FB0D8B" w:rsidRPr="00FB0D8B" w:rsidRDefault="00FB0D8B" w:rsidP="00FB0D8B">
      <w:pPr>
        <w:rPr>
          <w:lang w:val="es-GT"/>
        </w:rPr>
      </w:pPr>
      <w:r w:rsidRPr="00FB0D8B">
        <w:rPr>
          <w:lang w:val="es-GT"/>
        </w:rPr>
        <w:t>Recursos Necesarios:</w:t>
      </w:r>
    </w:p>
    <w:p w14:paraId="4CD62BB8" w14:textId="2929AA03" w:rsidR="00FB0D8B" w:rsidRDefault="00EF2EF6" w:rsidP="00EF2EF6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Exel</w:t>
      </w:r>
    </w:p>
    <w:p w14:paraId="3E6C0C62" w14:textId="70A83C16" w:rsidR="00EF2EF6" w:rsidRDefault="00EF2EF6" w:rsidP="00EF2EF6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Driver </w:t>
      </w:r>
      <w:proofErr w:type="spellStart"/>
      <w:r>
        <w:rPr>
          <w:lang w:val="es-GT"/>
        </w:rPr>
        <w:t>Snowflake</w:t>
      </w:r>
      <w:proofErr w:type="spellEnd"/>
    </w:p>
    <w:p w14:paraId="01161DE5" w14:textId="77777777" w:rsidR="00EF2EF6" w:rsidRPr="00EF2EF6" w:rsidRDefault="00EF2EF6" w:rsidP="00EF2EF6">
      <w:pPr>
        <w:pStyle w:val="Prrafodelista"/>
        <w:rPr>
          <w:lang w:val="es-GT"/>
        </w:rPr>
      </w:pPr>
    </w:p>
    <w:p w14:paraId="3A4B5641" w14:textId="15B9CBF9" w:rsidR="004A480C" w:rsidRDefault="00EF2EF6" w:rsidP="00FB0D8B">
      <w:pPr>
        <w:rPr>
          <w:lang w:val="es-GT"/>
        </w:rPr>
      </w:pPr>
      <w:r>
        <w:rPr>
          <w:lang w:val="es-GT"/>
        </w:rPr>
        <w:t>Recursos de datos:</w:t>
      </w:r>
    </w:p>
    <w:p w14:paraId="13D2C3AF" w14:textId="4ED8D063" w:rsidR="00EF2EF6" w:rsidRDefault="00EF2EF6" w:rsidP="00EF2EF6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JSON ( GASTOS DE VENTA )</w:t>
      </w:r>
    </w:p>
    <w:p w14:paraId="5AD16CDE" w14:textId="033E60C3" w:rsidR="00EF2EF6" w:rsidRDefault="00EF2EF6" w:rsidP="00EF2EF6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SQL ( VENTAS )</w:t>
      </w:r>
    </w:p>
    <w:p w14:paraId="221C8C1C" w14:textId="72BB8E0D" w:rsidR="00EF2EF6" w:rsidRDefault="00EF2EF6" w:rsidP="00EF2EF6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SNOSFLAKE ( GASTOS OPERATIVOS )</w:t>
      </w:r>
    </w:p>
    <w:p w14:paraId="20457DD6" w14:textId="7B6B178D" w:rsidR="00EF2EF6" w:rsidRDefault="00EF2EF6" w:rsidP="00EF2EF6">
      <w:pPr>
        <w:rPr>
          <w:lang w:val="es-GT"/>
        </w:rPr>
      </w:pPr>
    </w:p>
    <w:p w14:paraId="56737D8C" w14:textId="2DEBDB6A" w:rsidR="005372E9" w:rsidRDefault="005372E9" w:rsidP="00EF2EF6">
      <w:pPr>
        <w:rPr>
          <w:lang w:val="es-GT"/>
        </w:rPr>
      </w:pPr>
      <w:r>
        <w:rPr>
          <w:lang w:val="es-GT"/>
        </w:rPr>
        <w:t xml:space="preserve">Para elaborar el estado de resultado necesitamos poder llegar a obtener la utilidad neta sin llegar a algo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detallado guiarse por el siguiente cuadro</w:t>
      </w:r>
    </w:p>
    <w:p w14:paraId="72F78408" w14:textId="77777777" w:rsidR="005372E9" w:rsidRPr="00EF2EF6" w:rsidRDefault="005372E9" w:rsidP="00EF2EF6">
      <w:pPr>
        <w:rPr>
          <w:lang w:val="es-GT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6"/>
        <w:gridCol w:w="5055"/>
        <w:gridCol w:w="1457"/>
      </w:tblGrid>
      <w:tr w:rsidR="005F3979" w:rsidRPr="005372E9" w14:paraId="4D588F95" w14:textId="1846A411" w:rsidTr="005F3979">
        <w:trPr>
          <w:trHeight w:val="288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3DA3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lastRenderedPageBreak/>
              <w:t>VENTAS</w:t>
            </w:r>
          </w:p>
        </w:tc>
        <w:tc>
          <w:tcPr>
            <w:tcW w:w="50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8927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SUM(VENTAS)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910D18D" w14:textId="3E486525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1,543,405.36</w:t>
            </w:r>
          </w:p>
        </w:tc>
      </w:tr>
      <w:tr w:rsidR="005F3979" w:rsidRPr="005372E9" w14:paraId="4C944B09" w14:textId="454402F6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F0E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COSTO VENTAS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F0373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SUM(COSTO VENTAS)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32710E" w14:textId="0CA47438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132,972.00</w:t>
            </w:r>
          </w:p>
        </w:tc>
      </w:tr>
      <w:tr w:rsidR="005F3979" w:rsidRPr="005372E9" w14:paraId="6F7526E6" w14:textId="7328102E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86A3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UTILIDAD BRUTA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D0A69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VENTAS-COSTO DE VENTAS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01BCB4" w14:textId="0221A640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1,410,433.36</w:t>
            </w:r>
          </w:p>
        </w:tc>
      </w:tr>
      <w:tr w:rsidR="005F3979" w:rsidRPr="005372E9" w14:paraId="1BF6851C" w14:textId="54B1394E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2DB4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GASTOS OPERATIVOS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03ECF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SUM(GASTOS OPERATIVOS)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F03F1A" w14:textId="36125129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734,000.00</w:t>
            </w:r>
          </w:p>
        </w:tc>
      </w:tr>
      <w:tr w:rsidR="005F3979" w:rsidRPr="005372E9" w14:paraId="23C11B95" w14:textId="74B19325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4AF4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UTILIDAD OPERACIONAL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14CEE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UTILIDAD BRUTA - GASTOS OPERATIVOS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66F650" w14:textId="1CF9F64A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676,433.36</w:t>
            </w:r>
          </w:p>
        </w:tc>
      </w:tr>
      <w:tr w:rsidR="005F3979" w:rsidRPr="005372E9" w14:paraId="55DE4854" w14:textId="18044F47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E3CB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ISR 1 TRIMESTRE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EB337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SUM(ENE,FEB,MAR) *0.28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8622610" w14:textId="786A3D7D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122,716.75</w:t>
            </w:r>
          </w:p>
        </w:tc>
      </w:tr>
      <w:tr w:rsidR="005F3979" w:rsidRPr="005372E9" w14:paraId="5C19DFEC" w14:textId="685B3AC2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A864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ISR 2 TRIMESTRE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DD10D" w14:textId="08CB8936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ABR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MAY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JUN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) *0.28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EEA0390" w14:textId="7F0D7176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111,562.50</w:t>
            </w:r>
          </w:p>
        </w:tc>
      </w:tr>
      <w:tr w:rsidR="005F3979" w:rsidRPr="005372E9" w14:paraId="743D2D1E" w14:textId="4297720C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58D8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ISR 3 TRIMESTRE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D36D3" w14:textId="5AB26BEC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JUL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AGO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SEP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) *0.28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FEFBD1" w14:textId="22258CCD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127,438.25</w:t>
            </w:r>
          </w:p>
        </w:tc>
      </w:tr>
      <w:tr w:rsidR="005F3979" w:rsidRPr="005372E9" w14:paraId="191B0310" w14:textId="3F0F6960" w:rsidTr="005F3979">
        <w:trPr>
          <w:trHeight w:val="288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CA76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ISR 4 TRIMESTRE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C06BC" w14:textId="01195F6F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SUM(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OCT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NOV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,</w:t>
            </w:r>
            <w:r w:rsidR="008F48B3">
              <w:rPr>
                <w:rFonts w:ascii="Calibri" w:eastAsia="Times New Roman" w:hAnsi="Calibri" w:cs="Calibri"/>
                <w:color w:val="000000"/>
                <w:lang w:val="es-GT" w:eastAsia="es-GT"/>
              </w:rPr>
              <w:t>DIC</w:t>
            </w: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) *0.28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4A69A8" w14:textId="24C501EE" w:rsidR="005F3979" w:rsidRPr="000716DD" w:rsidRDefault="000716DD" w:rsidP="000716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70,436.00</w:t>
            </w:r>
          </w:p>
        </w:tc>
      </w:tr>
      <w:tr w:rsidR="005F3979" w:rsidRPr="005372E9" w14:paraId="41086379" w14:textId="3AC42D72" w:rsidTr="005F3979">
        <w:trPr>
          <w:trHeight w:val="300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2918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UTILIDAD NETA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264F9" w14:textId="77777777" w:rsidR="005F3979" w:rsidRPr="005372E9" w:rsidRDefault="005F3979" w:rsidP="00537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5372E9">
              <w:rPr>
                <w:rFonts w:ascii="Calibri" w:eastAsia="Times New Roman" w:hAnsi="Calibri" w:cs="Calibri"/>
                <w:color w:val="000000"/>
                <w:lang w:val="es-GT" w:eastAsia="es-GT"/>
              </w:rPr>
              <w:t>UTILIDAD OPERACIONAL - ISR TRIMESTRE 1,2,3,4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1038F9" w14:textId="564F54CB" w:rsidR="005F3979" w:rsidRPr="000716DD" w:rsidRDefault="000716DD" w:rsidP="000716DD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244,279.86</w:t>
            </w:r>
          </w:p>
        </w:tc>
      </w:tr>
    </w:tbl>
    <w:p w14:paraId="2AE70CDC" w14:textId="79DCE994" w:rsidR="00EF2EF6" w:rsidRDefault="00EF2EF6" w:rsidP="00EF2EF6">
      <w:pPr>
        <w:rPr>
          <w:lang w:val="es-GT"/>
        </w:rPr>
      </w:pPr>
    </w:p>
    <w:p w14:paraId="5A622C48" w14:textId="03C144E0" w:rsidR="00E25B55" w:rsidRDefault="00E25B55" w:rsidP="00EF2EF6">
      <w:pPr>
        <w:rPr>
          <w:lang w:val="es-GT"/>
        </w:rPr>
      </w:pPr>
      <w:r>
        <w:rPr>
          <w:noProof/>
        </w:rPr>
        <w:drawing>
          <wp:inline distT="0" distB="0" distL="0" distR="0" wp14:anchorId="287C0631" wp14:editId="39063DD9">
            <wp:extent cx="4572000" cy="2743200"/>
            <wp:effectExtent l="0" t="0" r="0" b="0"/>
            <wp:docPr id="8047629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3C7F321-AEF8-097F-EBC9-590304B10F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980954" w14:textId="4E181CCD" w:rsidR="00EF2EF6" w:rsidRDefault="00E57E07" w:rsidP="00EF2EF6">
      <w:pPr>
        <w:rPr>
          <w:lang w:val="es-GT"/>
        </w:rPr>
      </w:pPr>
      <w:r>
        <w:rPr>
          <w:lang w:val="es-GT"/>
        </w:rPr>
        <w:t xml:space="preserve">Para la parte de los datos transaccionales el caso del archivo en </w:t>
      </w:r>
      <w:proofErr w:type="spellStart"/>
      <w:r>
        <w:rPr>
          <w:lang w:val="es-GT"/>
        </w:rPr>
        <w:t>classroom</w:t>
      </w:r>
      <w:proofErr w:type="spellEnd"/>
      <w:r>
        <w:rPr>
          <w:lang w:val="es-GT"/>
        </w:rPr>
        <w:t xml:space="preserve"> llamado PJ utilizar el usuario analista de datos cargado </w:t>
      </w:r>
      <w:proofErr w:type="spellStart"/>
      <w:r>
        <w:rPr>
          <w:lang w:val="es-GT"/>
        </w:rPr>
        <w:t>tambien</w:t>
      </w:r>
      <w:proofErr w:type="spellEnd"/>
      <w:r>
        <w:rPr>
          <w:lang w:val="es-GT"/>
        </w:rPr>
        <w:t xml:space="preserve"> en </w:t>
      </w:r>
      <w:proofErr w:type="spellStart"/>
      <w:r>
        <w:rPr>
          <w:lang w:val="es-GT"/>
        </w:rPr>
        <w:t>classrrom</w:t>
      </w:r>
      <w:proofErr w:type="spellEnd"/>
      <w:r>
        <w:rPr>
          <w:lang w:val="es-GT"/>
        </w:rPr>
        <w:t xml:space="preserve"> para poder </w:t>
      </w:r>
      <w:proofErr w:type="spellStart"/>
      <w:r>
        <w:rPr>
          <w:lang w:val="es-GT"/>
        </w:rPr>
        <w:t>carga</w:t>
      </w:r>
      <w:proofErr w:type="spellEnd"/>
      <w:r>
        <w:rPr>
          <w:lang w:val="es-GT"/>
        </w:rPr>
        <w:t xml:space="preserve"> ese archivo plano en </w:t>
      </w:r>
      <w:proofErr w:type="spellStart"/>
      <w:r>
        <w:rPr>
          <w:lang w:val="es-GT"/>
        </w:rPr>
        <w:t>sql</w:t>
      </w:r>
      <w:proofErr w:type="spellEnd"/>
      <w:r>
        <w:rPr>
          <w:lang w:val="es-GT"/>
        </w:rPr>
        <w:t xml:space="preserve"> favor de llamar a su tabla PJ_(PRIMER NOMBRE)(LETRA INICIAL DE PRIMER APELLIDO) ejemplo PJ_EDERC </w:t>
      </w:r>
      <w:r w:rsidR="003C6A3D">
        <w:rPr>
          <w:lang w:val="es-GT"/>
        </w:rPr>
        <w:t>PJ_MYNORC</w:t>
      </w:r>
    </w:p>
    <w:p w14:paraId="72312BBE" w14:textId="63680F4F" w:rsidR="00E57E07" w:rsidRDefault="00E57E07" w:rsidP="00EF2EF6">
      <w:pPr>
        <w:rPr>
          <w:lang w:val="es-GT"/>
        </w:rPr>
      </w:pPr>
    </w:p>
    <w:p w14:paraId="173AE7E2" w14:textId="1C72C8F2" w:rsidR="00E57E07" w:rsidRDefault="00E57E07" w:rsidP="00EF2EF6">
      <w:pPr>
        <w:rPr>
          <w:lang w:val="es-GT"/>
        </w:rPr>
      </w:pPr>
      <w:r>
        <w:rPr>
          <w:lang w:val="es-GT"/>
        </w:rPr>
        <w:t>Notas importantes:</w:t>
      </w:r>
    </w:p>
    <w:p w14:paraId="7A93B484" w14:textId="05A0297B" w:rsidR="00E57E07" w:rsidRDefault="00E57E07" w:rsidP="00EF2EF6">
      <w:pPr>
        <w:rPr>
          <w:lang w:val="es-GT"/>
        </w:rPr>
      </w:pPr>
      <w:r>
        <w:rPr>
          <w:lang w:val="es-GT"/>
        </w:rPr>
        <w:t xml:space="preserve">En caso de encontrar </w:t>
      </w:r>
      <w:proofErr w:type="spellStart"/>
      <w:r>
        <w:rPr>
          <w:lang w:val="es-GT"/>
        </w:rPr>
        <w:t>outliers</w:t>
      </w:r>
      <w:proofErr w:type="spellEnd"/>
      <w:r>
        <w:rPr>
          <w:lang w:val="es-GT"/>
        </w:rPr>
        <w:t xml:space="preserve"> en los datos, aislarlos y presentar sus interpretaciones de porque se pudieron generar esos datados</w:t>
      </w:r>
    </w:p>
    <w:p w14:paraId="4B2791F4" w14:textId="7C78C2B1" w:rsidR="008B61E4" w:rsidRDefault="008B61E4" w:rsidP="00EF2EF6">
      <w:pPr>
        <w:rPr>
          <w:lang w:val="es-GT"/>
        </w:rPr>
      </w:pPr>
      <w:r>
        <w:rPr>
          <w:lang w:val="es-GT"/>
        </w:rPr>
        <w:t>Las fechas no son válidas para estos registros: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2280"/>
        <w:gridCol w:w="1780"/>
        <w:gridCol w:w="1620"/>
        <w:gridCol w:w="980"/>
        <w:gridCol w:w="1202"/>
      </w:tblGrid>
      <w:tr w:rsidR="00A15894" w:rsidRPr="00A15894" w14:paraId="2A2F5BEA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ECEFECF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lastRenderedPageBreak/>
              <w:t>no_factura</w:t>
            </w:r>
            <w:proofErr w:type="spellEnd"/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612111C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t>Nombre_del_cliente</w:t>
            </w:r>
            <w:proofErr w:type="spellEnd"/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2724B4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t>Dirección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B7FCCE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t>Total_con_iva</w:t>
            </w:r>
            <w:proofErr w:type="spellEnd"/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36A6EF0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t>Tienda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52EA9A8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b/>
                <w:bCs/>
                <w:color w:val="FFFFFF"/>
                <w:lang w:val="es-GT" w:eastAsia="es-GT"/>
              </w:rPr>
              <w:t>Fecha</w:t>
            </w:r>
          </w:p>
        </w:tc>
      </w:tr>
      <w:tr w:rsidR="00A15894" w:rsidRPr="00A15894" w14:paraId="2495D707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E5D73A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A17867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EC741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Mary Davis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AED3C4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456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Elm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Avenue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FEE728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50.00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F6EB61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B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0E033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35/5/2020</w:t>
            </w:r>
          </w:p>
        </w:tc>
      </w:tr>
      <w:tr w:rsidR="00A15894" w:rsidRPr="00A15894" w14:paraId="1ADA3AA8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66DA7F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A17868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D90165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Christopher Brown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174F91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789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Oak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Lane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543948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75.00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63D33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A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6904A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37/3/2020</w:t>
            </w:r>
          </w:p>
        </w:tc>
      </w:tr>
      <w:tr w:rsidR="00A15894" w:rsidRPr="00A15894" w14:paraId="255ADCD0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8F55B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A17919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971FD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Ava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Wilson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56A6CA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249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Walnut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Street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496FD9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146.00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5490DB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B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45DDCD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30/2/2020</w:t>
            </w:r>
          </w:p>
        </w:tc>
      </w:tr>
      <w:tr w:rsidR="00A15894" w:rsidRPr="00A15894" w14:paraId="494B5D6E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D5DB26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A17945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451481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Jennifer Lee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04838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789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Oak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Lane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4F5E64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34.00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E4F832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B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127625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31/11/2020</w:t>
            </w:r>
          </w:p>
        </w:tc>
      </w:tr>
      <w:tr w:rsidR="00A15894" w:rsidRPr="00A15894" w14:paraId="24805737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4C25B1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A18083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4EE43F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Ava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Wilson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9722EB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249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Walnut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Street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239001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426.00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5828CB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B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21B097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31/4/2020</w:t>
            </w:r>
          </w:p>
        </w:tc>
      </w:tr>
      <w:tr w:rsidR="00A15894" w:rsidRPr="00A15894" w14:paraId="187A3C01" w14:textId="77777777" w:rsidTr="00A15894">
        <w:trPr>
          <w:trHeight w:val="300"/>
        </w:trPr>
        <w:tc>
          <w:tcPr>
            <w:tcW w:w="1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9EA1F5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A18213</w:t>
            </w:r>
          </w:p>
        </w:tc>
        <w:tc>
          <w:tcPr>
            <w:tcW w:w="2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B8310F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Ava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Wilson</w:t>
            </w:r>
          </w:p>
        </w:tc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EEC5B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249 </w:t>
            </w:r>
            <w:proofErr w:type="spellStart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Walnut</w:t>
            </w:r>
            <w:proofErr w:type="spellEnd"/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 xml:space="preserve"> Street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E4C14" w14:textId="77777777" w:rsidR="00A15894" w:rsidRPr="00A15894" w:rsidRDefault="00A15894" w:rsidP="00A15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14,139.00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B9801F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Tienda B</w:t>
            </w:r>
          </w:p>
        </w:tc>
        <w:tc>
          <w:tcPr>
            <w:tcW w:w="1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4EB78" w14:textId="77777777" w:rsidR="00A15894" w:rsidRPr="00A15894" w:rsidRDefault="00A15894" w:rsidP="00A15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 w:eastAsia="es-GT"/>
              </w:rPr>
            </w:pPr>
            <w:r w:rsidRPr="00A15894">
              <w:rPr>
                <w:rFonts w:ascii="Calibri" w:eastAsia="Times New Roman" w:hAnsi="Calibri" w:cs="Calibri"/>
                <w:color w:val="000000"/>
                <w:lang w:val="es-GT" w:eastAsia="es-GT"/>
              </w:rPr>
              <w:t>31/4/2020</w:t>
            </w:r>
          </w:p>
        </w:tc>
      </w:tr>
    </w:tbl>
    <w:p w14:paraId="0BED7890" w14:textId="77777777" w:rsidR="00A15894" w:rsidRPr="00EF2EF6" w:rsidRDefault="00A15894" w:rsidP="00EF2EF6">
      <w:pPr>
        <w:rPr>
          <w:lang w:val="es-GT"/>
        </w:rPr>
      </w:pPr>
    </w:p>
    <w:sectPr w:rsidR="00A15894" w:rsidRPr="00EF2EF6" w:rsidSect="00BD5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50D"/>
    <w:multiLevelType w:val="hybridMultilevel"/>
    <w:tmpl w:val="8318AA3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6A40"/>
    <w:multiLevelType w:val="hybridMultilevel"/>
    <w:tmpl w:val="BEC4FA6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3C8"/>
    <w:multiLevelType w:val="hybridMultilevel"/>
    <w:tmpl w:val="24A06A4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E0CF7"/>
    <w:multiLevelType w:val="hybridMultilevel"/>
    <w:tmpl w:val="13BED6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D3A98"/>
    <w:multiLevelType w:val="hybridMultilevel"/>
    <w:tmpl w:val="555619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85837">
    <w:abstractNumId w:val="4"/>
  </w:num>
  <w:num w:numId="2" w16cid:durableId="1717123699">
    <w:abstractNumId w:val="3"/>
  </w:num>
  <w:num w:numId="3" w16cid:durableId="86585500">
    <w:abstractNumId w:val="1"/>
  </w:num>
  <w:num w:numId="4" w16cid:durableId="120074656">
    <w:abstractNumId w:val="2"/>
  </w:num>
  <w:num w:numId="5" w16cid:durableId="143085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B"/>
    <w:rsid w:val="000716DD"/>
    <w:rsid w:val="001A2E4F"/>
    <w:rsid w:val="001B4559"/>
    <w:rsid w:val="00272ED2"/>
    <w:rsid w:val="003249A1"/>
    <w:rsid w:val="003C6A3D"/>
    <w:rsid w:val="00414455"/>
    <w:rsid w:val="00447419"/>
    <w:rsid w:val="004A480C"/>
    <w:rsid w:val="005372E9"/>
    <w:rsid w:val="005F3979"/>
    <w:rsid w:val="00745A84"/>
    <w:rsid w:val="008B61E4"/>
    <w:rsid w:val="008F48B3"/>
    <w:rsid w:val="00A15894"/>
    <w:rsid w:val="00B966E3"/>
    <w:rsid w:val="00BC4C22"/>
    <w:rsid w:val="00BD57C5"/>
    <w:rsid w:val="00CC568C"/>
    <w:rsid w:val="00D021E2"/>
    <w:rsid w:val="00D945C7"/>
    <w:rsid w:val="00E25B55"/>
    <w:rsid w:val="00E57E07"/>
    <w:rsid w:val="00EF2EF6"/>
    <w:rsid w:val="00F37791"/>
    <w:rsid w:val="00F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AB0CD"/>
  <w15:chartTrackingRefBased/>
  <w15:docId w15:val="{CA6033EA-6ABE-4A7C-8FF7-D60BFEF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\Documents\Curso%20DataAnalitycs%202023\Proyecto%201%20Analisis%20de%20Datos\Proyect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\Documents\Curso%20DataAnalitycs%202023\Proyecto%201%20Analisis%20de%20Datos\Proyecto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C\Documents\Curso%20DataAnalitycs%202023\Proyecto%201%20Analisis%20de%20Datos\Proyecto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Resumen!$C$28:$C$29</c:f>
              <c:strCache>
                <c:ptCount val="2"/>
                <c:pt idx="0">
                  <c:v>Mayo</c:v>
                </c:pt>
                <c:pt idx="1">
                  <c:v>Diciembre</c:v>
                </c:pt>
              </c:strCache>
            </c:strRef>
          </c:cat>
          <c:val>
            <c:numRef>
              <c:f>Resumen!$D$28:$D$29</c:f>
              <c:numCache>
                <c:formatCode>#,##0.00</c:formatCode>
                <c:ptCount val="2"/>
                <c:pt idx="0">
                  <c:v>91202.678571428565</c:v>
                </c:pt>
                <c:pt idx="1">
                  <c:v>1760.7142857142856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40-4186-8271-7C6CE9B7D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628976"/>
        <c:axId val="192629456"/>
      </c:barChart>
      <c:catAx>
        <c:axId val="1926289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92629456"/>
        <c:crosses val="autoZero"/>
        <c:auto val="1"/>
        <c:lblAlgn val="ctr"/>
        <c:lblOffset val="100"/>
        <c:noMultiLvlLbl val="0"/>
      </c:catAx>
      <c:valAx>
        <c:axId val="19262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9262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768-4075-9B86-F82E72EF73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768-4075-9B86-F82E72EF73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768-4075-9B86-F82E72EF73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768-4075-9B86-F82E72EF73A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768-4075-9B86-F82E72EF73A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Resumen!$C$8:$C$12</c:f>
              <c:strCache>
                <c:ptCount val="5"/>
                <c:pt idx="0">
                  <c:v>ISR</c:v>
                </c:pt>
                <c:pt idx="1">
                  <c:v>TRIMESTRE_1</c:v>
                </c:pt>
                <c:pt idx="2">
                  <c:v>TRIMESTRE_2</c:v>
                </c:pt>
                <c:pt idx="3">
                  <c:v>TRIMESTRE_3</c:v>
                </c:pt>
                <c:pt idx="4">
                  <c:v>TRIMESTRE_4</c:v>
                </c:pt>
              </c:strCache>
            </c:strRef>
          </c:cat>
          <c:val>
            <c:numRef>
              <c:f>Resumen!$D$8:$D$12</c:f>
              <c:numCache>
                <c:formatCode>#,##0.00</c:formatCode>
                <c:ptCount val="5"/>
                <c:pt idx="1">
                  <c:v>122716.75000000001</c:v>
                </c:pt>
                <c:pt idx="2">
                  <c:v>111562.50000000003</c:v>
                </c:pt>
                <c:pt idx="3">
                  <c:v>127438.25000000003</c:v>
                </c:pt>
                <c:pt idx="4">
                  <c:v>70436.000000000015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768-4075-9B86-F82E72EF73AA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Resumen!$C$18:$C$22</cx:f>
        <cx:lvl ptCount="5">
          <cx:pt idx="0">Abril</cx:pt>
          <cx:pt idx="1">Julio</cx:pt>
          <cx:pt idx="2">Marzo</cx:pt>
          <cx:pt idx="3">Enero</cx:pt>
          <cx:pt idx="4">Septiembre</cx:pt>
        </cx:lvl>
      </cx:strDim>
      <cx:numDim type="val">
        <cx:f>Resumen!$D$18:$D$22</cx:f>
        <cx:lvl ptCount="5" formatCode="#,##0.00">
          <cx:pt idx="0">197747.32142857139</cx:pt>
          <cx:pt idx="1">190748.21428571432</cx:pt>
          <cx:pt idx="2">160428.57142857145</cx:pt>
          <cx:pt idx="3">158694.64285714281</cx:pt>
          <cx:pt idx="4">147217.85714285713</cx:pt>
        </cx:lvl>
      </cx:numDim>
    </cx:data>
  </cx:chartData>
  <cx:chart>
    <cx:plotArea>
      <cx:plotAreaRegion>
        <cx:series layoutId="clusteredColumn" uniqueId="{C6641D2C-531E-473C-BB94-A01A49DE3A26}">
          <cx:dataId val="0"/>
          <cx:layoutPr>
            <cx:aggregation/>
          </cx:layoutPr>
          <cx:axisId val="1"/>
        </cx:series>
        <cx:series layoutId="paretoLine" ownerIdx="0" uniqueId="{90372847-3B28-4D08-82C5-991986B0DB3A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5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Ivan Castañeda Rios</dc:creator>
  <cp:keywords/>
  <dc:description/>
  <cp:lastModifiedBy>MC</cp:lastModifiedBy>
  <cp:revision>18</cp:revision>
  <dcterms:created xsi:type="dcterms:W3CDTF">2023-06-17T17:56:00Z</dcterms:created>
  <dcterms:modified xsi:type="dcterms:W3CDTF">2023-06-24T01:43:00Z</dcterms:modified>
</cp:coreProperties>
</file>