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17202A"/>
          <w:sz w:val="46"/>
        </w:rPr>
        <w:t>RELATÓRIO DE QA AUTOMATIZADO</w:t>
      </w:r>
    </w:p>
    <w:p>
      <w:pPr>
        <w:spacing w:after="320"/>
      </w:pPr>
      <w:r>
        <w:rPr>
          <w:rFonts w:ascii="Calibri" w:hAnsi="Calibri"/>
          <w:b w:val="0"/>
          <w:i w:val="0"/>
          <w:color w:val="5F6B76"/>
          <w:sz w:val="27"/>
        </w:rPr>
        <w:t>Cadastro, login, cursos e integrações pendentes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after="0"/>
            </w:pPr>
            <w:r>
              <w:rPr>
                <w:rFonts w:ascii="Calibri" w:hAnsi="Calibri"/>
                <w:b/>
                <w:i w:val="0"/>
                <w:color w:val="1F4D78"/>
                <w:sz w:val="18"/>
              </w:rPr>
              <w:t>Campo</w:t>
            </w:r>
          </w:p>
        </w:tc>
        <w:tc>
          <w:tcPr>
            <w:tcW w:type="dxa" w:w="7260"/>
            <w:shd w:fill="E8EEF5"/>
            <w:tcMar>
              <w:top w:w="80" w:type="dxa"/>
              <w:start w:w="120" w:type="dxa"/>
              <w:bottom w:w="80" w:type="dxa"/>
              <w:end w:w="120" w:type="dxa"/>
            </w:tcMar>
            <w:vAlign w:val="center"/>
          </w:tcPr>
          <w:p>
            <w:pPr>
              <w:spacing w:after="0"/>
            </w:pPr>
            <w:r>
              <w:rPr>
                <w:rFonts w:ascii="Calibri" w:hAnsi="Calibri"/>
                <w:b/>
                <w:i w:val="0"/>
                <w:color w:val="1F4D78"/>
                <w:sz w:val="18"/>
              </w:rPr>
              <w:t>Informação</w:t>
            </w:r>
          </w:p>
        </w:tc>
      </w:tr>
      <w:t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7202A"/>
                <w:sz w:val="18"/>
              </w:rPr>
              <w:t>Projeto</w:t>
            </w:r>
          </w:p>
        </w:tc>
        <w:tc>
          <w:tcPr>
            <w:tcW w:type="dxa" w:w="7260"/>
            <w:tcMar>
              <w:top w:w="80" w:type="dxa"/>
              <w:start w:w="120" w:type="dxa"/>
              <w:bottom w:w="80" w:type="dxa"/>
              <w:end w:w="120" w:type="dxa"/>
            </w:tcMar>
            <w:vAlign w:val="center"/>
          </w:tcPr>
          <w:p>
            <w:pPr>
              <w:spacing w:after="0" w:line="264" w:lineRule="auto"/>
            </w:pPr>
            <w:r>
              <w:rPr>
                <w:rFonts w:ascii="Calibri" w:hAnsi="Calibri"/>
                <w:b w:val="0"/>
                <w:i w:val="0"/>
                <w:color w:val="17202A"/>
                <w:sz w:val="18"/>
              </w:rPr>
              <w:t>Transforme-se</w:t>
            </w:r>
          </w:p>
        </w:tc>
      </w:tr>
      <w:t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7202A"/>
                <w:sz w:val="18"/>
              </w:rPr>
              <w:t>Branch analisada</w:t>
            </w:r>
          </w:p>
        </w:tc>
        <w:tc>
          <w:tcPr>
            <w:tcW w:type="dxa" w:w="7260"/>
            <w:tcMar>
              <w:top w:w="80" w:type="dxa"/>
              <w:start w:w="120" w:type="dxa"/>
              <w:bottom w:w="80" w:type="dxa"/>
              <w:end w:w="120" w:type="dxa"/>
            </w:tcMar>
            <w:vAlign w:val="center"/>
          </w:tcPr>
          <w:p>
            <w:pPr>
              <w:spacing w:after="0" w:line="264" w:lineRule="auto"/>
            </w:pPr>
            <w:r>
              <w:rPr>
                <w:rFonts w:ascii="Calibri" w:hAnsi="Calibri"/>
                <w:b w:val="0"/>
                <w:i w:val="0"/>
                <w:color w:val="17202A"/>
                <w:sz w:val="18"/>
              </w:rPr>
              <w:t>feature-testes_automatizados</w:t>
            </w:r>
          </w:p>
        </w:tc>
      </w:tr>
      <w:t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7202A"/>
                <w:sz w:val="18"/>
              </w:rPr>
              <w:t>Data da execução</w:t>
            </w:r>
          </w:p>
        </w:tc>
        <w:tc>
          <w:tcPr>
            <w:tcW w:type="dxa" w:w="7260"/>
            <w:tcMar>
              <w:top w:w="80" w:type="dxa"/>
              <w:start w:w="120" w:type="dxa"/>
              <w:bottom w:w="80" w:type="dxa"/>
              <w:end w:w="120" w:type="dxa"/>
            </w:tcMar>
            <w:vAlign w:val="center"/>
          </w:tcPr>
          <w:p>
            <w:pPr>
              <w:spacing w:after="0" w:line="264" w:lineRule="auto"/>
            </w:pPr>
            <w:r>
              <w:rPr>
                <w:rFonts w:ascii="Calibri" w:hAnsi="Calibri"/>
                <w:b w:val="0"/>
                <w:i w:val="0"/>
                <w:color w:val="17202A"/>
                <w:sz w:val="18"/>
              </w:rPr>
              <w:t>29/08/2026</w:t>
            </w:r>
          </w:p>
        </w:tc>
      </w:tr>
      <w:t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7202A"/>
                <w:sz w:val="18"/>
              </w:rPr>
              <w:t>Público</w:t>
            </w:r>
          </w:p>
        </w:tc>
        <w:tc>
          <w:tcPr>
            <w:tcW w:type="dxa" w:w="7260"/>
            <w:tcMar>
              <w:top w:w="80" w:type="dxa"/>
              <w:start w:w="120" w:type="dxa"/>
              <w:bottom w:w="80" w:type="dxa"/>
              <w:end w:w="120" w:type="dxa"/>
            </w:tcMar>
            <w:vAlign w:val="center"/>
          </w:tcPr>
          <w:p>
            <w:pPr>
              <w:spacing w:after="0" w:line="264" w:lineRule="auto"/>
            </w:pPr>
            <w:r>
              <w:rPr>
                <w:rFonts w:ascii="Calibri" w:hAnsi="Calibri"/>
                <w:b w:val="0"/>
                <w:i w:val="0"/>
                <w:color w:val="17202A"/>
                <w:sz w:val="18"/>
              </w:rPr>
              <w:t>Equipe de back-end e responsáveis pela integração</w:t>
            </w:r>
          </w:p>
        </w:tc>
      </w:tr>
      <w:tr>
        <w:tc>
          <w:tcPr>
            <w:tcW w:type="dxa" w:w="2100"/>
            <w:tcMar>
              <w:top w:w="80" w:type="dxa"/>
              <w:start w:w="120" w:type="dxa"/>
              <w:bottom w:w="80" w:type="dxa"/>
              <w:end w:w="120" w:type="dxa"/>
            </w:tcMar>
            <w:vAlign w:val="center"/>
          </w:tcPr>
          <w:p>
            <w:pPr>
              <w:spacing w:after="0" w:line="264" w:lineRule="auto"/>
            </w:pPr>
            <w:r>
              <w:rPr>
                <w:rFonts w:ascii="Calibri" w:hAnsi="Calibri"/>
                <w:b w:val="0"/>
                <w:i w:val="0"/>
                <w:color w:val="17202A"/>
                <w:sz w:val="18"/>
              </w:rPr>
              <w:t>Escopo</w:t>
            </w:r>
          </w:p>
        </w:tc>
        <w:tc>
          <w:tcPr>
            <w:tcW w:type="dxa" w:w="7260"/>
            <w:tcMar>
              <w:top w:w="80" w:type="dxa"/>
              <w:start w:w="120" w:type="dxa"/>
              <w:bottom w:w="80" w:type="dxa"/>
              <w:end w:w="120" w:type="dxa"/>
            </w:tcMar>
            <w:vAlign w:val="center"/>
          </w:tcPr>
          <w:p>
            <w:pPr>
              <w:spacing w:after="0" w:line="264" w:lineRule="auto"/>
            </w:pPr>
            <w:r>
              <w:rPr>
                <w:rFonts w:ascii="Calibri" w:hAnsi="Calibri"/>
                <w:b w:val="0"/>
                <w:i w:val="0"/>
                <w:color w:val="17202A"/>
                <w:sz w:val="18"/>
              </w:rPr>
              <w:t>Testes unitários, contratos e testes de sistema no navegador</w:t>
            </w:r>
          </w:p>
        </w:tc>
      </w:tr>
    </w:tbl>
    <w:p>
      <w:pPr>
        <w:spacing w:after="40"/>
      </w:pPr>
    </w:p>
    <w:p>
      <w:pPr>
        <w:pStyle w:val="Heading1"/>
        <w:keepNext/>
      </w:pPr>
      <w:r>
        <w:t>Resumo executivo</w:t>
      </w:r>
    </w:p>
    <w:p>
      <w:pPr>
        <w:keepLines/>
        <w:spacing w:before="80" w:after="200" w:line="288" w:lineRule="auto"/>
        <w:ind w:left="115" w:right="115"/>
        <w:shd w:fill="FFF3D6"/>
        <w:pBdr>
          <w:top w:val="single" w:sz="8" w:space="6" w:color="7A4B00"/>
          <w:left w:val="single" w:sz="8" w:space="6" w:color="7A4B00"/>
          <w:bottom w:val="single" w:sz="8" w:space="6" w:color="7A4B00"/>
          <w:right w:val="single" w:sz="8" w:space="6" w:color="7A4B00"/>
        </w:pBdr>
      </w:pPr>
      <w:r>
        <w:rPr>
          <w:rFonts w:ascii="Calibri" w:hAnsi="Calibri"/>
          <w:b/>
          <w:i w:val="0"/>
          <w:color w:val="7A4B00"/>
          <w:sz w:val="21"/>
        </w:rPr>
        <w:t xml:space="preserve">Conclusão: </w:t>
      </w:r>
      <w:r>
        <w:rPr>
          <w:rFonts w:ascii="Calibri" w:hAnsi="Calibri"/>
          <w:b w:val="0"/>
          <w:i w:val="0"/>
          <w:color w:val="17202A"/>
          <w:sz w:val="21"/>
        </w:rPr>
        <w:t>O fluxo principal funciona, mas a entrega ainda não deve ser considerada totalmente aprovada. Foram encontrados quatro defeitos únicos: dois de regra de cadastro, um de segurança no login e um de renderização na página de cursos.</w:t>
      </w:r>
    </w:p>
    <w:tbl>
      <w:tblPr>
        <w:tblStyle w:val="TableGrid"/>
        <w:tblW w:type="dxa" w:w="9360"/>
        <w:jc w:val="left"/>
        <w:tblLayout w:type="fixed"/>
        <w:tblLook w:firstColumn="1" w:firstRow="1" w:lastColumn="0" w:lastRow="0" w:noHBand="0" w:noVBand="1" w:val="04A0"/>
        <w:tblInd w:w="120" w:type="dxa"/>
      </w:tblPr>
      <w:tblGrid>
        <w:gridCol w:w="2400"/>
        <w:gridCol w:w="1200"/>
        <w:gridCol w:w="1800"/>
        <w:gridCol w:w="2000"/>
        <w:gridCol w:w="1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b/>
                <w:i w:val="0"/>
                <w:color w:val="1F4D78"/>
                <w:sz w:val="18"/>
              </w:rPr>
              <w:t>Camada</w:t>
            </w:r>
          </w:p>
        </w:tc>
        <w:tc>
          <w:tcPr>
            <w:tcW w:type="dxa" w:w="1200"/>
            <w:shd w:fill="E8EEF5"/>
            <w:tcMar>
              <w:top w:w="80" w:type="dxa"/>
              <w:start w:w="120" w:type="dxa"/>
              <w:bottom w:w="80" w:type="dxa"/>
              <w:end w:w="120" w:type="dxa"/>
            </w:tcMar>
            <w:vAlign w:val="center"/>
          </w:tcPr>
          <w:p>
            <w:pPr>
              <w:spacing w:after="0"/>
            </w:pPr>
            <w:r>
              <w:rPr>
                <w:rFonts w:ascii="Calibri" w:hAnsi="Calibri"/>
                <w:b/>
                <w:i w:val="0"/>
                <w:color w:val="1F4D78"/>
                <w:sz w:val="18"/>
              </w:rPr>
              <w:t>Total</w:t>
            </w:r>
          </w:p>
        </w:tc>
        <w:tc>
          <w:tcPr>
            <w:tcW w:type="dxa" w:w="1800"/>
            <w:shd w:fill="E8EEF5"/>
            <w:tcMar>
              <w:top w:w="80" w:type="dxa"/>
              <w:start w:w="120" w:type="dxa"/>
              <w:bottom w:w="80" w:type="dxa"/>
              <w:end w:w="120" w:type="dxa"/>
            </w:tcMar>
            <w:vAlign w:val="center"/>
          </w:tcPr>
          <w:p>
            <w:pPr>
              <w:spacing w:after="0"/>
            </w:pPr>
            <w:r>
              <w:rPr>
                <w:rFonts w:ascii="Calibri" w:hAnsi="Calibri"/>
                <w:b/>
                <w:i w:val="0"/>
                <w:color w:val="1F4D78"/>
                <w:sz w:val="18"/>
              </w:rPr>
              <w:t>Passaram</w:t>
            </w:r>
          </w:p>
        </w:tc>
        <w:tc>
          <w:tcPr>
            <w:tcW w:type="dxa" w:w="2000"/>
            <w:shd w:fill="E8EEF5"/>
            <w:tcMar>
              <w:top w:w="80" w:type="dxa"/>
              <w:start w:w="120" w:type="dxa"/>
              <w:bottom w:w="80" w:type="dxa"/>
              <w:end w:w="120" w:type="dxa"/>
            </w:tcMar>
            <w:vAlign w:val="center"/>
          </w:tcPr>
          <w:p>
            <w:pPr>
              <w:spacing w:after="0"/>
            </w:pPr>
            <w:r>
              <w:rPr>
                <w:rFonts w:ascii="Calibri" w:hAnsi="Calibri"/>
                <w:b/>
                <w:i w:val="0"/>
                <w:color w:val="1F4D78"/>
                <w:sz w:val="18"/>
              </w:rPr>
              <w:t>Rejeitados</w:t>
            </w:r>
          </w:p>
        </w:tc>
        <w:tc>
          <w:tcPr>
            <w:tcW w:type="dxa" w:w="1960"/>
            <w:shd w:fill="E8EEF5"/>
            <w:tcMar>
              <w:top w:w="80" w:type="dxa"/>
              <w:start w:w="120" w:type="dxa"/>
              <w:bottom w:w="80" w:type="dxa"/>
              <w:end w:w="120" w:type="dxa"/>
            </w:tcMar>
            <w:vAlign w:val="center"/>
          </w:tcPr>
          <w:p>
            <w:pPr>
              <w:spacing w:after="0"/>
            </w:pPr>
            <w:r>
              <w:rPr>
                <w:rFonts w:ascii="Calibri" w:hAnsi="Calibri"/>
                <w:b/>
                <w:i w:val="0"/>
                <w:color w:val="1F4D78"/>
                <w:sz w:val="18"/>
              </w:rPr>
              <w:t>Pulados</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Unitários</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7202A"/>
                <w:sz w:val="18"/>
              </w:rPr>
              <w:t>15</w:t>
            </w:r>
          </w:p>
        </w:tc>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7202A"/>
                <w:sz w:val="18"/>
              </w:rPr>
              <w:t>11</w:t>
            </w:r>
          </w:p>
        </w:tc>
        <w:tc>
          <w:tcPr>
            <w:tcW w:type="dxa" w:w="2000"/>
            <w:tcMar>
              <w:top w:w="80" w:type="dxa"/>
              <w:start w:w="120" w:type="dxa"/>
              <w:bottom w:w="80" w:type="dxa"/>
              <w:end w:w="120" w:type="dxa"/>
            </w:tcMar>
            <w:vAlign w:val="center"/>
          </w:tcPr>
          <w:p>
            <w:pPr>
              <w:spacing w:after="0" w:line="264" w:lineRule="auto"/>
            </w:pPr>
            <w:r>
              <w:rPr>
                <w:rFonts w:ascii="Calibri" w:hAnsi="Calibri"/>
                <w:b w:val="0"/>
                <w:i w:val="0"/>
                <w:color w:val="17202A"/>
                <w:sz w:val="18"/>
              </w:rPr>
              <w:t>4</w:t>
            </w:r>
          </w:p>
        </w:tc>
        <w:tc>
          <w:tcPr>
            <w:tcW w:type="dxa" w:w="1960"/>
            <w:tcMar>
              <w:top w:w="80" w:type="dxa"/>
              <w:start w:w="120" w:type="dxa"/>
              <w:bottom w:w="80" w:type="dxa"/>
              <w:end w:w="120" w:type="dxa"/>
            </w:tcMar>
            <w:vAlign w:val="center"/>
          </w:tcPr>
          <w:p>
            <w:pPr>
              <w:spacing w:after="0" w:line="264" w:lineRule="auto"/>
            </w:pPr>
            <w:r>
              <w:rPr>
                <w:rFonts w:ascii="Calibri" w:hAnsi="Calibri"/>
                <w:b w:val="0"/>
                <w:i w:val="0"/>
                <w:color w:val="17202A"/>
                <w:sz w:val="18"/>
              </w:rPr>
              <w:t>0</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17202A"/>
                <w:sz w:val="18"/>
              </w:rPr>
              <w:t>BDD / sistema</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7202A"/>
                <w:sz w:val="18"/>
              </w:rPr>
              <w:t>12</w:t>
            </w:r>
          </w:p>
        </w:tc>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7202A"/>
                <w:sz w:val="18"/>
              </w:rPr>
              <w:t>9</w:t>
            </w:r>
          </w:p>
        </w:tc>
        <w:tc>
          <w:tcPr>
            <w:tcW w:type="dxa" w:w="2000"/>
            <w:tcMar>
              <w:top w:w="80" w:type="dxa"/>
              <w:start w:w="120" w:type="dxa"/>
              <w:bottom w:w="80" w:type="dxa"/>
              <w:end w:w="120" w:type="dxa"/>
            </w:tcMar>
            <w:vAlign w:val="center"/>
          </w:tcPr>
          <w:p>
            <w:pPr>
              <w:spacing w:after="0" w:line="264" w:lineRule="auto"/>
            </w:pPr>
            <w:r>
              <w:rPr>
                <w:rFonts w:ascii="Calibri" w:hAnsi="Calibri"/>
                <w:b w:val="0"/>
                <w:i w:val="0"/>
                <w:color w:val="17202A"/>
                <w:sz w:val="18"/>
              </w:rPr>
              <w:t>1</w:t>
            </w:r>
          </w:p>
        </w:tc>
        <w:tc>
          <w:tcPr>
            <w:tcW w:type="dxa" w:w="1960"/>
            <w:tcMar>
              <w:top w:w="80" w:type="dxa"/>
              <w:start w:w="120" w:type="dxa"/>
              <w:bottom w:w="80" w:type="dxa"/>
              <w:end w:w="120" w:type="dxa"/>
            </w:tcMar>
            <w:vAlign w:val="center"/>
          </w:tcPr>
          <w:p>
            <w:pPr>
              <w:spacing w:after="0" w:line="264" w:lineRule="auto"/>
            </w:pPr>
            <w:r>
              <w:rPr>
                <w:rFonts w:ascii="Calibri" w:hAnsi="Calibri"/>
                <w:b w:val="0"/>
                <w:i w:val="0"/>
                <w:color w:val="17202A"/>
                <w:sz w:val="18"/>
              </w:rPr>
              <w:t>2</w:t>
            </w:r>
          </w:p>
        </w:tc>
      </w:tr>
      <w:tr>
        <w:tc>
          <w:tcPr>
            <w:tcW w:type="dxa" w:w="2400"/>
            <w:tcMar>
              <w:top w:w="80" w:type="dxa"/>
              <w:start w:w="120" w:type="dxa"/>
              <w:bottom w:w="80" w:type="dxa"/>
              <w:end w:w="120" w:type="dxa"/>
            </w:tcMar>
            <w:vAlign w:val="center"/>
          </w:tcPr>
          <w:p>
            <w:pPr>
              <w:spacing w:after="0" w:line="264" w:lineRule="auto"/>
            </w:pPr>
            <w:r>
              <w:rPr>
                <w:rFonts w:ascii="Calibri" w:hAnsi="Calibri"/>
                <w:b w:val="0"/>
                <w:i w:val="0"/>
                <w:color w:val="17202A"/>
                <w:sz w:val="18"/>
              </w:rPr>
              <w:t>Total de execuções</w:t>
            </w:r>
          </w:p>
        </w:tc>
        <w:tc>
          <w:tcPr>
            <w:tcW w:type="dxa" w:w="1200"/>
            <w:tcMar>
              <w:top w:w="80" w:type="dxa"/>
              <w:start w:w="120" w:type="dxa"/>
              <w:bottom w:w="80" w:type="dxa"/>
              <w:end w:w="120" w:type="dxa"/>
            </w:tcMar>
            <w:vAlign w:val="center"/>
          </w:tcPr>
          <w:p>
            <w:pPr>
              <w:spacing w:after="0" w:line="264" w:lineRule="auto"/>
            </w:pPr>
            <w:r>
              <w:rPr>
                <w:rFonts w:ascii="Calibri" w:hAnsi="Calibri"/>
                <w:b w:val="0"/>
                <w:i w:val="0"/>
                <w:color w:val="17202A"/>
                <w:sz w:val="18"/>
              </w:rPr>
              <w:t>27</w:t>
            </w:r>
          </w:p>
        </w:tc>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7202A"/>
                <w:sz w:val="18"/>
              </w:rPr>
              <w:t>20</w:t>
            </w:r>
          </w:p>
        </w:tc>
        <w:tc>
          <w:tcPr>
            <w:tcW w:type="dxa" w:w="2000"/>
            <w:tcMar>
              <w:top w:w="80" w:type="dxa"/>
              <w:start w:w="120" w:type="dxa"/>
              <w:bottom w:w="80" w:type="dxa"/>
              <w:end w:w="120" w:type="dxa"/>
            </w:tcMar>
            <w:vAlign w:val="center"/>
          </w:tcPr>
          <w:p>
            <w:pPr>
              <w:spacing w:after="0" w:line="264" w:lineRule="auto"/>
            </w:pPr>
            <w:r>
              <w:rPr>
                <w:rFonts w:ascii="Calibri" w:hAnsi="Calibri"/>
                <w:b w:val="0"/>
                <w:i w:val="0"/>
                <w:color w:val="17202A"/>
                <w:sz w:val="18"/>
              </w:rPr>
              <w:t>5</w:t>
            </w:r>
          </w:p>
        </w:tc>
        <w:tc>
          <w:tcPr>
            <w:tcW w:type="dxa" w:w="1960"/>
            <w:tcMar>
              <w:top w:w="80" w:type="dxa"/>
              <w:start w:w="120" w:type="dxa"/>
              <w:bottom w:w="80" w:type="dxa"/>
              <w:end w:w="120" w:type="dxa"/>
            </w:tcMar>
            <w:vAlign w:val="center"/>
          </w:tcPr>
          <w:p>
            <w:pPr>
              <w:spacing w:after="0" w:line="264" w:lineRule="auto"/>
            </w:pPr>
            <w:r>
              <w:rPr>
                <w:rFonts w:ascii="Calibri" w:hAnsi="Calibri"/>
                <w:b w:val="0"/>
                <w:i w:val="0"/>
                <w:color w:val="17202A"/>
                <w:sz w:val="18"/>
              </w:rPr>
              <w:t>2</w:t>
            </w:r>
          </w:p>
        </w:tc>
      </w:tr>
    </w:tbl>
    <w:p>
      <w:pPr>
        <w:spacing w:after="40"/>
      </w:pPr>
    </w:p>
    <w:p>
      <w:pPr>
        <w:spacing w:before="0" w:after="120" w:line="300" w:lineRule="auto"/>
      </w:pPr>
      <w:r>
        <w:rPr>
          <w:rFonts w:ascii="Calibri" w:hAnsi="Calibri"/>
          <w:b w:val="0"/>
          <w:i w:val="0"/>
          <w:color w:val="17202A"/>
          <w:sz w:val="22"/>
        </w:rPr>
        <w:t>Nota importante: as cinco execuções rejeitadas representam quatro defeitos únicos. O cadastro incompleto foi detectado em duas camadas, por um teste unitário e por um cenário BDD no navegador/API.</w:t>
      </w:r>
    </w:p>
    <w:p>
      <w:pPr>
        <w:pStyle w:val="Heading2"/>
        <w:keepNext/>
      </w:pPr>
      <w:r>
        <w:t>Prioridade recomendada</w:t>
      </w:r>
    </w:p>
    <w:tbl>
      <w:tblPr>
        <w:tblStyle w:val="TableGrid"/>
        <w:tblW w:type="dxa" w:w="9360"/>
        <w:jc w:val="left"/>
        <w:tblLayout w:type="fixed"/>
        <w:tblLook w:firstColumn="1" w:firstRow="1" w:lastColumn="0" w:lastRow="0" w:noHBand="0" w:noVBand="1" w:val="04A0"/>
        <w:tblInd w:w="120" w:type="dxa"/>
      </w:tblPr>
      <w:tblGrid>
        <w:gridCol w:w="1000"/>
        <w:gridCol w:w="1500"/>
        <w:gridCol w:w="6860"/>
      </w:tblGrid>
      <w:tr>
        <w:trPr>
          <w:tblHeader w:val="true"/>
        </w:trPr>
        <w:tc>
          <w:tcPr>
            <w:tcW w:type="dxa" w:w="1000"/>
            <w:shd w:fill="E8EEF5"/>
            <w:tcMar>
              <w:top w:w="80" w:type="dxa"/>
              <w:start w:w="120" w:type="dxa"/>
              <w:bottom w:w="80" w:type="dxa"/>
              <w:end w:w="120" w:type="dxa"/>
            </w:tcMar>
            <w:vAlign w:val="center"/>
          </w:tcPr>
          <w:p>
            <w:pPr>
              <w:spacing w:after="0"/>
            </w:pPr>
            <w:r>
              <w:rPr>
                <w:rFonts w:ascii="Calibri" w:hAnsi="Calibri"/>
                <w:b/>
                <w:i w:val="0"/>
                <w:color w:val="1F4D78"/>
                <w:sz w:val="18"/>
              </w:rPr>
              <w:t>Ordem</w:t>
            </w:r>
          </w:p>
        </w:tc>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18"/>
              </w:rPr>
              <w:t>Prioridade</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1F4D78"/>
                <w:sz w:val="18"/>
              </w:rPr>
              <w:t>Ação</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17202A"/>
                <w:sz w:val="18"/>
              </w:rPr>
              <w:t>1</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17202A"/>
                <w:sz w:val="18"/>
              </w:rPr>
              <w:t>Alta</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17202A"/>
                <w:sz w:val="18"/>
              </w:rPr>
              <w:t>Remover dados sensíveis dos logs de login e planejar hash de senhas.</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17202A"/>
                <w:sz w:val="18"/>
              </w:rPr>
              <w:t>2</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17202A"/>
                <w:sz w:val="18"/>
              </w:rPr>
              <w:t>Alta</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17202A"/>
                <w:sz w:val="18"/>
              </w:rPr>
              <w:t>Validar campos obrigatórios antes de escrever no banco.</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17202A"/>
                <w:sz w:val="18"/>
              </w:rPr>
              <w:t>3</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17202A"/>
                <w:sz w:val="18"/>
              </w:rPr>
              <w:t>Média</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17202A"/>
                <w:sz w:val="18"/>
              </w:rPr>
              <w:t>Normalizar e-mail no cadastro e no login.</w:t>
            </w:r>
          </w:p>
        </w:tc>
      </w:tr>
      <w:tr>
        <w:tc>
          <w:tcPr>
            <w:tcW w:type="dxa" w:w="1000"/>
            <w:tcMar>
              <w:top w:w="80" w:type="dxa"/>
              <w:start w:w="120" w:type="dxa"/>
              <w:bottom w:w="80" w:type="dxa"/>
              <w:end w:w="120" w:type="dxa"/>
            </w:tcMar>
            <w:vAlign w:val="center"/>
          </w:tcPr>
          <w:p>
            <w:pPr>
              <w:spacing w:after="0" w:line="264" w:lineRule="auto"/>
            </w:pPr>
            <w:r>
              <w:rPr>
                <w:rFonts w:ascii="Calibri" w:hAnsi="Calibri"/>
                <w:b w:val="0"/>
                <w:i w:val="0"/>
                <w:color w:val="17202A"/>
                <w:sz w:val="18"/>
              </w:rPr>
              <w:t>4</w:t>
            </w:r>
          </w:p>
        </w:tc>
        <w:tc>
          <w:tcPr>
            <w:tcW w:type="dxa" w:w="1500"/>
            <w:tcMar>
              <w:top w:w="80" w:type="dxa"/>
              <w:start w:w="120" w:type="dxa"/>
              <w:bottom w:w="80" w:type="dxa"/>
              <w:end w:w="120" w:type="dxa"/>
            </w:tcMar>
            <w:vAlign w:val="center"/>
          </w:tcPr>
          <w:p>
            <w:pPr>
              <w:spacing w:after="0" w:line="264" w:lineRule="auto"/>
            </w:pPr>
            <w:r>
              <w:rPr>
                <w:rFonts w:ascii="Calibri" w:hAnsi="Calibri"/>
                <w:b w:val="0"/>
                <w:i w:val="0"/>
                <w:color w:val="17202A"/>
                <w:sz w:val="18"/>
              </w:rPr>
              <w:t>Baixa</w:t>
            </w:r>
          </w:p>
        </w:tc>
        <w:tc>
          <w:tcPr>
            <w:tcW w:type="dxa" w:w="6860"/>
            <w:tcMar>
              <w:top w:w="80" w:type="dxa"/>
              <w:start w:w="120" w:type="dxa"/>
              <w:bottom w:w="80" w:type="dxa"/>
              <w:end w:w="120" w:type="dxa"/>
            </w:tcMar>
            <w:vAlign w:val="center"/>
          </w:tcPr>
          <w:p>
            <w:pPr>
              <w:spacing w:after="0" w:line="264" w:lineRule="auto"/>
            </w:pPr>
            <w:r>
              <w:rPr>
                <w:rFonts w:ascii="Calibri" w:hAnsi="Calibri"/>
                <w:b w:val="0"/>
                <w:i w:val="0"/>
                <w:color w:val="17202A"/>
                <w:sz w:val="18"/>
              </w:rPr>
              <w:t>Corrigir a propriedade width da imagem dos cursos.</w:t>
            </w:r>
          </w:p>
        </w:tc>
      </w:tr>
    </w:tbl>
    <w:p>
      <w:pPr>
        <w:spacing w:after="40"/>
      </w:pPr>
    </w:p>
    <w:p>
      <w:r>
        <w:br w:type="page"/>
      </w:r>
    </w:p>
    <w:p>
      <w:pPr>
        <w:pStyle w:val="Heading1"/>
        <w:keepNext/>
      </w:pPr>
      <w:r>
        <w:t>1. Como a equipe deve interpretar os testes</w:t>
      </w:r>
    </w:p>
    <w:p>
      <w:pPr>
        <w:spacing w:before="0" w:after="120" w:line="300" w:lineRule="auto"/>
      </w:pPr>
      <w:r>
        <w:rPr>
          <w:rFonts w:ascii="Calibri" w:hAnsi="Calibri"/>
          <w:b w:val="0"/>
          <w:i w:val="0"/>
          <w:color w:val="17202A"/>
          <w:sz w:val="22"/>
        </w:rPr>
        <w:t>Este relatório usa três resultados. Eles não significam a mesma coisa e não devem ser tratados como uma única categoria de erro.</w:t>
      </w:r>
    </w:p>
    <w:tbl>
      <w:tblPr>
        <w:tblStyle w:val="TableGrid"/>
        <w:tblW w:type="dxa" w:w="9360"/>
        <w:jc w:val="left"/>
        <w:tblLayout w:type="fixed"/>
        <w:tblLook w:firstColumn="1" w:firstRow="1" w:lastColumn="0" w:lastRow="0" w:noHBand="0" w:noVBand="1" w:val="04A0"/>
        <w:tblInd w:w="120" w:type="dxa"/>
      </w:tblPr>
      <w:tblGrid>
        <w:gridCol w:w="1500"/>
        <w:gridCol w:w="3930"/>
        <w:gridCol w:w="3930"/>
      </w:tblGrid>
      <w:tr>
        <w:trPr>
          <w:tblHeader w:val="true"/>
        </w:trPr>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18"/>
              </w:rPr>
              <w:t>Resultado</w:t>
            </w:r>
          </w:p>
        </w:tc>
        <w:tc>
          <w:tcPr>
            <w:tcW w:type="dxa" w:w="3930"/>
            <w:shd w:fill="E8EEF5"/>
            <w:tcMar>
              <w:top w:w="80" w:type="dxa"/>
              <w:start w:w="120" w:type="dxa"/>
              <w:bottom w:w="80" w:type="dxa"/>
              <w:end w:w="120" w:type="dxa"/>
            </w:tcMar>
            <w:vAlign w:val="center"/>
          </w:tcPr>
          <w:p>
            <w:pPr>
              <w:spacing w:after="0"/>
            </w:pPr>
            <w:r>
              <w:rPr>
                <w:rFonts w:ascii="Calibri" w:hAnsi="Calibri"/>
                <w:b/>
                <w:i w:val="0"/>
                <w:color w:val="1F4D78"/>
                <w:sz w:val="18"/>
              </w:rPr>
              <w:t>O que significa</w:t>
            </w:r>
          </w:p>
        </w:tc>
        <w:tc>
          <w:tcPr>
            <w:tcW w:type="dxa" w:w="3930"/>
            <w:shd w:fill="E8EEF5"/>
            <w:tcMar>
              <w:top w:w="80" w:type="dxa"/>
              <w:start w:w="120" w:type="dxa"/>
              <w:bottom w:w="80" w:type="dxa"/>
              <w:end w:w="120" w:type="dxa"/>
            </w:tcMar>
            <w:vAlign w:val="center"/>
          </w:tcPr>
          <w:p>
            <w:pPr>
              <w:spacing w:after="0"/>
            </w:pPr>
            <w:r>
              <w:rPr>
                <w:rFonts w:ascii="Calibri" w:hAnsi="Calibri"/>
                <w:b/>
                <w:i w:val="0"/>
                <w:color w:val="1F4D78"/>
                <w:sz w:val="18"/>
              </w:rPr>
              <w:t>Ação da equipe</w:t>
            </w:r>
          </w:p>
        </w:tc>
      </w:tr>
      <w:tr>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3930"/>
            <w:tcMar>
              <w:top w:w="80" w:type="dxa"/>
              <w:start w:w="120" w:type="dxa"/>
              <w:bottom w:w="80" w:type="dxa"/>
              <w:end w:w="120" w:type="dxa"/>
            </w:tcMar>
            <w:vAlign w:val="center"/>
          </w:tcPr>
          <w:p>
            <w:pPr>
              <w:spacing w:after="0" w:line="264" w:lineRule="auto"/>
            </w:pPr>
            <w:r>
              <w:rPr>
                <w:rFonts w:ascii="Calibri" w:hAnsi="Calibri"/>
                <w:b w:val="0"/>
                <w:i w:val="0"/>
                <w:color w:val="17202A"/>
                <w:sz w:val="18"/>
              </w:rPr>
              <w:t>O comportamento observado foi igual ao comportamento esperado.</w:t>
            </w:r>
          </w:p>
        </w:tc>
        <w:tc>
          <w:tcPr>
            <w:tcW w:type="dxa" w:w="3930"/>
            <w:tcMar>
              <w:top w:w="80" w:type="dxa"/>
              <w:start w:w="120" w:type="dxa"/>
              <w:bottom w:w="80" w:type="dxa"/>
              <w:end w:w="120" w:type="dxa"/>
            </w:tcMar>
            <w:vAlign w:val="center"/>
          </w:tcPr>
          <w:p>
            <w:pPr>
              <w:spacing w:after="0" w:line="264" w:lineRule="auto"/>
            </w:pPr>
            <w:r>
              <w:rPr>
                <w:rFonts w:ascii="Calibri" w:hAnsi="Calibri"/>
                <w:b w:val="0"/>
                <w:i w:val="0"/>
                <w:color w:val="17202A"/>
                <w:sz w:val="18"/>
              </w:rPr>
              <w:t>Nenhuma correção é exigida pelo caso testado.</w:t>
            </w:r>
          </w:p>
        </w:tc>
      </w:tr>
      <w:tr>
        <w:tc>
          <w:tcPr>
            <w:tcW w:type="dxa" w:w="1500"/>
            <w:shd w:fill="FCE8E6"/>
            <w:tcMar>
              <w:top w:w="80" w:type="dxa"/>
              <w:start w:w="120" w:type="dxa"/>
              <w:bottom w:w="80" w:type="dxa"/>
              <w:end w:w="120" w:type="dxa"/>
            </w:tcMar>
            <w:vAlign w:val="center"/>
          </w:tcPr>
          <w:p>
            <w:pPr>
              <w:spacing w:after="0" w:line="264" w:lineRule="auto"/>
            </w:pPr>
            <w:r>
              <w:rPr>
                <w:rFonts w:ascii="Calibri" w:hAnsi="Calibri"/>
                <w:b/>
                <w:i w:val="0"/>
                <w:color w:val="A61B1B"/>
                <w:sz w:val="18"/>
              </w:rPr>
              <w:t>REJEITADO</w:t>
            </w:r>
          </w:p>
        </w:tc>
        <w:tc>
          <w:tcPr>
            <w:tcW w:type="dxa" w:w="3930"/>
            <w:tcMar>
              <w:top w:w="80" w:type="dxa"/>
              <w:start w:w="120" w:type="dxa"/>
              <w:bottom w:w="80" w:type="dxa"/>
              <w:end w:w="120" w:type="dxa"/>
            </w:tcMar>
            <w:vAlign w:val="center"/>
          </w:tcPr>
          <w:p>
            <w:pPr>
              <w:spacing w:after="0" w:line="264" w:lineRule="auto"/>
            </w:pPr>
            <w:r>
              <w:rPr>
                <w:rFonts w:ascii="Calibri" w:hAnsi="Calibri"/>
                <w:b w:val="0"/>
                <w:i w:val="0"/>
                <w:color w:val="17202A"/>
                <w:sz w:val="18"/>
              </w:rPr>
              <w:t>O teste executou corretamente, mas o sistema respondeu de forma diferente da regra esperada.</w:t>
            </w:r>
          </w:p>
        </w:tc>
        <w:tc>
          <w:tcPr>
            <w:tcW w:type="dxa" w:w="3930"/>
            <w:tcMar>
              <w:top w:w="80" w:type="dxa"/>
              <w:start w:w="120" w:type="dxa"/>
              <w:bottom w:w="80" w:type="dxa"/>
              <w:end w:w="120" w:type="dxa"/>
            </w:tcMar>
            <w:vAlign w:val="center"/>
          </w:tcPr>
          <w:p>
            <w:pPr>
              <w:spacing w:after="0" w:line="264" w:lineRule="auto"/>
            </w:pPr>
            <w:r>
              <w:rPr>
                <w:rFonts w:ascii="Calibri" w:hAnsi="Calibri"/>
                <w:b w:val="0"/>
                <w:i w:val="0"/>
                <w:color w:val="17202A"/>
                <w:sz w:val="18"/>
              </w:rPr>
              <w:t>Investigar e corrigir o produto ou confirmar formalmente que a regra de negócio é outra.</w:t>
            </w:r>
          </w:p>
        </w:tc>
      </w:tr>
      <w:tr>
        <w:tc>
          <w:tcPr>
            <w:tcW w:type="dxa" w:w="1500"/>
            <w:shd w:fill="FFF3D6"/>
            <w:tcMar>
              <w:top w:w="80" w:type="dxa"/>
              <w:start w:w="120" w:type="dxa"/>
              <w:bottom w:w="80" w:type="dxa"/>
              <w:end w:w="120" w:type="dxa"/>
            </w:tcMar>
            <w:vAlign w:val="center"/>
          </w:tcPr>
          <w:p>
            <w:pPr>
              <w:spacing w:after="0" w:line="264" w:lineRule="auto"/>
            </w:pPr>
            <w:r>
              <w:rPr>
                <w:rFonts w:ascii="Calibri" w:hAnsi="Calibri"/>
                <w:b/>
                <w:i w:val="0"/>
                <w:color w:val="7A4B00"/>
                <w:sz w:val="18"/>
              </w:rPr>
              <w:t>PULADO</w:t>
            </w:r>
          </w:p>
        </w:tc>
        <w:tc>
          <w:tcPr>
            <w:tcW w:type="dxa" w:w="3930"/>
            <w:tcMar>
              <w:top w:w="80" w:type="dxa"/>
              <w:start w:w="120" w:type="dxa"/>
              <w:bottom w:w="80" w:type="dxa"/>
              <w:end w:w="120" w:type="dxa"/>
            </w:tcMar>
            <w:vAlign w:val="center"/>
          </w:tcPr>
          <w:p>
            <w:pPr>
              <w:spacing w:after="0" w:line="264" w:lineRule="auto"/>
            </w:pPr>
            <w:r>
              <w:rPr>
                <w:rFonts w:ascii="Calibri" w:hAnsi="Calibri"/>
                <w:b w:val="0"/>
                <w:i w:val="0"/>
                <w:color w:val="17202A"/>
                <w:sz w:val="18"/>
              </w:rPr>
              <w:t>O cenário foi documentado, mas não executado porque a integração ainda não existe.</w:t>
            </w:r>
          </w:p>
        </w:tc>
        <w:tc>
          <w:tcPr>
            <w:tcW w:type="dxa" w:w="3930"/>
            <w:tcMar>
              <w:top w:w="80" w:type="dxa"/>
              <w:start w:w="120" w:type="dxa"/>
              <w:bottom w:w="80" w:type="dxa"/>
              <w:end w:w="120" w:type="dxa"/>
            </w:tcMar>
            <w:vAlign w:val="center"/>
          </w:tcPr>
          <w:p>
            <w:pPr>
              <w:spacing w:after="0" w:line="264" w:lineRule="auto"/>
            </w:pPr>
            <w:r>
              <w:rPr>
                <w:rFonts w:ascii="Calibri" w:hAnsi="Calibri"/>
                <w:b w:val="0"/>
                <w:i w:val="0"/>
                <w:color w:val="17202A"/>
                <w:sz w:val="18"/>
              </w:rPr>
              <w:t>Implementar a funcionalidade e depois ativar o cenário.</w:t>
            </w:r>
          </w:p>
        </w:tc>
      </w:tr>
    </w:tbl>
    <w:p>
      <w:pPr>
        <w:spacing w:after="40"/>
      </w:pPr>
    </w:p>
    <w:p>
      <w:pPr>
        <w:pStyle w:val="Heading2"/>
        <w:keepNext/>
      </w:pPr>
      <w:r>
        <w:t>1.1 O papel de cada ferramenta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1F4D78"/>
                <w:sz w:val="18"/>
              </w:rPr>
              <w:t>Ferramenta</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1F4D78"/>
                <w:sz w:val="18"/>
              </w:rPr>
              <w:t>Como foi usada neste projeto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Gherkin</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Descreve a regra em português usando Dado, Quando e Então. É a especificação legível pela equipe.</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Cucumber</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Lê os arquivos .feature, encontra os passos JavaScript correspondentes e organiza o resultado por cenário.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Playwright</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Abre um navegador real, preenche formulários, clica, acompanha redirecionamentos e também chama a API quando necessário.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node:test</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Testa regras isoladas e contratos do código com execução rápida, sem depender da interface completa.</w:t>
            </w:r>
          </w:p>
        </w:tc>
      </w:tr>
    </w:tbl>
    <w:p>
      <w:pPr>
        <w:spacing w:after="40"/>
      </w:pPr>
    </w:p>
    <w:p>
      <w:pPr>
        <w:pStyle w:val="Heading2"/>
        <w:keepNext/>
      </w:pPr>
      <w:r>
        <w:t>1.2 Como um cenário vira uma execução</w:t>
      </w:r>
    </w:p>
    <w:p>
      <w:pPr>
        <w:spacing w:before="0" w:after="120" w:line="300" w:lineRule="auto"/>
      </w:pPr>
      <w:r>
        <w:rPr>
          <w:rFonts w:ascii="Calibri" w:hAnsi="Calibri"/>
          <w:b w:val="0"/>
          <w:i w:val="0"/>
          <w:color w:val="17202A"/>
          <w:sz w:val="22"/>
        </w:rPr>
        <w:t>Exemplo: o cenário de cadastro incompleto está escrito em tests/e2e/features/cadastro.feature, linhas 19 a 21. O passo de verificação fica em tests/e2e/steps/cadastro.steps.cjs, linhas 28 e 29. O Cucumber executa esse passo, e o Playwright envia a requisição para POST /cadastro.</w:t>
      </w:r>
    </w:p>
    <w:p>
      <w:pPr>
        <w:keepLines/>
        <w:spacing w:before="80" w:after="200" w:line="240" w:lineRule="auto"/>
        <w:ind w:left="115" w:right="115"/>
        <w:shd w:fill="F6F8FA"/>
        <w:pBdr>
          <w:top w:val="single" w:sz="8" w:space="6" w:color="D0D7DE"/>
          <w:left w:val="single" w:sz="8" w:space="6" w:color="D0D7DE"/>
          <w:bottom w:val="single" w:sz="8" w:space="6" w:color="D0D7DE"/>
          <w:right w:val="single" w:sz="8" w:space="6" w:color="D0D7DE"/>
        </w:pBdr>
      </w:pPr>
      <w:r>
        <w:rPr>
          <w:rFonts w:ascii="Consolas" w:hAnsi="Consolas"/>
          <w:b w:val="0"/>
          <w:i w:val="0"/>
          <w:color w:val="24292F"/>
          <w:sz w:val="18"/>
        </w:rPr>
        <w:t>Quando envio um cadastro incompleto diretamente para a API</w:t>
        <w:br/>
      </w:r>
      <w:r>
        <w:rPr>
          <w:rFonts w:ascii="Consolas" w:hAnsi="Consolas"/>
          <w:b w:val="0"/>
          <w:i w:val="0"/>
          <w:color w:val="24292F"/>
          <w:sz w:val="18"/>
        </w:rPr>
        <w:t>Então a API de cadastro deve rejeitar a solicitação</w:t>
        <w:br/>
      </w:r>
      <w:r>
        <w:rPr>
          <w:rFonts w:ascii="Consolas" w:hAnsi="Consolas"/>
          <w:b w:val="0"/>
          <w:i w:val="0"/>
          <w:color w:val="24292F"/>
          <w:sz w:val="18"/>
        </w:rPr>
        <w:br/>
      </w:r>
      <w:r>
        <w:rPr>
          <w:rFonts w:ascii="Consolas" w:hAnsi="Consolas"/>
          <w:b w:val="0"/>
          <w:i w:val="0"/>
          <w:color w:val="24292F"/>
          <w:sz w:val="18"/>
        </w:rPr>
        <w:t>Esperado: { sucesso: false }</w:t>
        <w:br/>
      </w:r>
      <w:r>
        <w:rPr>
          <w:rFonts w:ascii="Consolas" w:hAnsi="Consolas"/>
          <w:b w:val="0"/>
          <w:i w:val="0"/>
          <w:color w:val="24292F"/>
          <w:sz w:val="18"/>
        </w:rPr>
        <w:t>Obtido:  { sucesso: true }</w:t>
      </w:r>
    </w:p>
    <w:p>
      <w:pPr>
        <w:keepLines/>
        <w:spacing w:before="80" w:after="200" w:line="288" w:lineRule="auto"/>
        <w:ind w:left="115" w:right="115"/>
        <w:shd w:fill="E8EEF5"/>
        <w:pBdr>
          <w:top w:val="single" w:sz="8" w:space="6" w:color="1F4D78"/>
          <w:left w:val="single" w:sz="8" w:space="6" w:color="1F4D78"/>
          <w:bottom w:val="single" w:sz="8" w:space="6" w:color="1F4D78"/>
          <w:right w:val="single" w:sz="8" w:space="6" w:color="1F4D78"/>
        </w:pBdr>
      </w:pPr>
      <w:r>
        <w:rPr>
          <w:rFonts w:ascii="Calibri" w:hAnsi="Calibri"/>
          <w:b/>
          <w:i w:val="0"/>
          <w:color w:val="1F4D78"/>
          <w:sz w:val="21"/>
        </w:rPr>
        <w:t xml:space="preserve">Leitura correta: </w:t>
      </w:r>
      <w:r>
        <w:rPr>
          <w:rFonts w:ascii="Calibri" w:hAnsi="Calibri"/>
          <w:b w:val="0"/>
          <w:i w:val="0"/>
          <w:color w:val="17202A"/>
          <w:sz w:val="21"/>
        </w:rPr>
        <w:t>A falha acima não quer dizer que o Cucumber ou o Playwright quebraram. Ela prova que a API aceitou um dado que o critério de qualidade considera inválido.</w:t>
      </w:r>
    </w:p>
    <w:p>
      <w:pPr>
        <w:pStyle w:val="Heading2"/>
        <w:keepNext/>
      </w:pPr>
      <w:r>
        <w:t>1.3 Isolamento dos dados</w:t>
      </w:r>
    </w:p>
    <w:p>
      <w:pPr>
        <w:spacing w:before="0" w:after="120" w:line="300" w:lineRule="auto"/>
      </w:pPr>
      <w:r>
        <w:rPr>
          <w:rFonts w:ascii="Calibri" w:hAnsi="Calibri"/>
          <w:b w:val="0"/>
          <w:i w:val="0"/>
          <w:color w:val="17202A"/>
          <w:sz w:val="22"/>
        </w:rPr>
        <w:t>Os cenários BDD sobem uma cópia temporária da aplicação em tests/tmp/app-under-test. O db.json real do projeto não é alterado pelos cadastros realizados durante os testes. A cópia temporária é removida ao final da execução.</w:t>
      </w:r>
    </w:p>
    <w:p>
      <w:pPr>
        <w:pStyle w:val="Heading1"/>
        <w:keepNext/>
      </w:pPr>
      <w:r>
        <w:t>2. Execução reproduzível no VS Code</w:t>
      </w:r>
    </w:p>
    <w:p>
      <w:pPr>
        <w:spacing w:before="0" w:after="120" w:line="300" w:lineRule="auto"/>
      </w:pPr>
      <w:r>
        <w:rPr>
          <w:rFonts w:ascii="Calibri" w:hAnsi="Calibri"/>
          <w:b w:val="0"/>
          <w:i w:val="0"/>
          <w:color w:val="17202A"/>
          <w:sz w:val="22"/>
        </w:rPr>
        <w:t>No PowerShell integrado do VS Code, execute a partir da raiz do projeto:</w:t>
      </w:r>
    </w:p>
    <w:p>
      <w:pPr>
        <w:keepLines/>
        <w:spacing w:before="80" w:after="200" w:line="240" w:lineRule="auto"/>
        <w:ind w:left="115" w:right="115"/>
        <w:shd w:fill="F6F8FA"/>
        <w:pBdr>
          <w:top w:val="single" w:sz="8" w:space="6" w:color="D0D7DE"/>
          <w:left w:val="single" w:sz="8" w:space="6" w:color="D0D7DE"/>
          <w:bottom w:val="single" w:sz="8" w:space="6" w:color="D0D7DE"/>
          <w:right w:val="single" w:sz="8" w:space="6" w:color="D0D7DE"/>
        </w:pBdr>
      </w:pPr>
      <w:r>
        <w:rPr>
          <w:rFonts w:ascii="Consolas" w:hAnsi="Consolas"/>
          <w:b w:val="0"/>
          <w:i w:val="0"/>
          <w:color w:val="24292F"/>
          <w:sz w:val="18"/>
        </w:rPr>
        <w:t>cd C:\Users\shiny\Dados-PI-Transforme-se</w:t>
        <w:br/>
      </w:r>
      <w:r>
        <w:rPr>
          <w:rFonts w:ascii="Consolas" w:hAnsi="Consolas"/>
          <w:b w:val="0"/>
          <w:i w:val="0"/>
          <w:color w:val="24292F"/>
          <w:sz w:val="18"/>
        </w:rPr>
        <w:t>npm install --no-save --package-lock=false @cucumber/cucumber playwright</w:t>
        <w:br/>
      </w:r>
      <w:r>
        <w:rPr>
          <w:rFonts w:ascii="Consolas" w:hAnsi="Consolas"/>
          <w:b w:val="0"/>
          <w:i w:val="0"/>
          <w:color w:val="24292F"/>
          <w:sz w:val="18"/>
        </w:rPr>
        <w:t>node --test tests/unit/*.test.cjs</w:t>
        <w:br/>
      </w:r>
      <w:r>
        <w:rPr>
          <w:rFonts w:ascii="Consolas" w:hAnsi="Consolas"/>
          <w:b w:val="0"/>
          <w:i w:val="0"/>
          <w:color w:val="24292F"/>
          <w:sz w:val="18"/>
        </w:rPr>
        <w:t>npx.cmd cucumber-js</w:t>
      </w:r>
    </w:p>
    <w:p>
      <w:pPr>
        <w:spacing w:before="0" w:after="120" w:line="300" w:lineRule="auto"/>
      </w:pPr>
      <w:r>
        <w:rPr>
          <w:rFonts w:ascii="Calibri" w:hAnsi="Calibri"/>
          <w:b w:val="0"/>
          <w:i w:val="0"/>
          <w:color w:val="17202A"/>
          <w:sz w:val="22"/>
        </w:rPr>
        <w:t>No PowerShell, npx.cmd é preferível a npx porque a política de execução pode bloquear o script npx.ps1. Um código de saída 1 é esperado enquanto existirem casos rejeitados; o resumo deve ser lido para distinguir defeito do produto de erro de infraestrutura.</w:t>
      </w:r>
    </w:p>
    <w:p>
      <w:pPr>
        <w:pStyle w:val="Heading2"/>
        <w:keepNext/>
      </w:pPr>
      <w:r>
        <w:t>2.1 Resultado confirmado em 29/08/2026</w:t>
      </w:r>
    </w:p>
    <w:tbl>
      <w:tblPr>
        <w:tblStyle w:val="TableGrid"/>
        <w:tblW w:type="dxa" w:w="9360"/>
        <w:jc w:val="left"/>
        <w:tblLayout w:type="fixed"/>
        <w:tblLook w:firstColumn="1" w:firstRow="1" w:lastColumn="0" w:lastRow="0" w:noHBand="0" w:noVBand="1" w:val="04A0"/>
        <w:tblInd w:w="120" w:type="dxa"/>
      </w:tblPr>
      <w:tblGrid>
        <w:gridCol w:w="1450"/>
        <w:gridCol w:w="1900"/>
        <w:gridCol w:w="2750"/>
        <w:gridCol w:w="2360"/>
        <w:gridCol w:w="900"/>
      </w:tblGrid>
      <w:tr>
        <w:trPr>
          <w:tblHeader w:val="true"/>
        </w:trPr>
        <w:tc>
          <w:tcPr>
            <w:tcW w:type="dxa" w:w="1450"/>
            <w:shd w:fill="E8EEF5"/>
            <w:tcMar>
              <w:top w:w="80" w:type="dxa"/>
              <w:start w:w="120" w:type="dxa"/>
              <w:bottom w:w="80" w:type="dxa"/>
              <w:end w:w="120" w:type="dxa"/>
            </w:tcMar>
            <w:vAlign w:val="center"/>
          </w:tcPr>
          <w:p>
            <w:pPr>
              <w:spacing w:after="0"/>
            </w:pPr>
            <w:r>
              <w:rPr>
                <w:rFonts w:ascii="Calibri" w:hAnsi="Calibri"/>
                <w:b/>
                <w:i w:val="0"/>
                <w:color w:val="1F4D78"/>
                <w:sz w:val="18"/>
              </w:rPr>
              <w:t>Suíte</w:t>
            </w:r>
          </w:p>
        </w:tc>
        <w:tc>
          <w:tcPr>
            <w:tcW w:type="dxa" w:w="1900"/>
            <w:shd w:fill="E8EEF5"/>
            <w:tcMar>
              <w:top w:w="80" w:type="dxa"/>
              <w:start w:w="120" w:type="dxa"/>
              <w:bottom w:w="80" w:type="dxa"/>
              <w:end w:w="120" w:type="dxa"/>
            </w:tcMar>
            <w:vAlign w:val="center"/>
          </w:tcPr>
          <w:p>
            <w:pPr>
              <w:spacing w:after="0"/>
            </w:pPr>
            <w:r>
              <w:rPr>
                <w:rFonts w:ascii="Calibri" w:hAnsi="Calibri"/>
                <w:b/>
                <w:i w:val="0"/>
                <w:color w:val="1F4D78"/>
                <w:sz w:val="18"/>
              </w:rPr>
              <w:t>Volume</w:t>
            </w:r>
          </w:p>
        </w:tc>
        <w:tc>
          <w:tcPr>
            <w:tcW w:type="dxa" w:w="2750"/>
            <w:shd w:fill="E8EEF5"/>
            <w:tcMar>
              <w:top w:w="80" w:type="dxa"/>
              <w:start w:w="120" w:type="dxa"/>
              <w:bottom w:w="80" w:type="dxa"/>
              <w:end w:w="120" w:type="dxa"/>
            </w:tcMar>
            <w:vAlign w:val="center"/>
          </w:tcPr>
          <w:p>
            <w:pPr>
              <w:spacing w:after="0"/>
            </w:pPr>
            <w:r>
              <w:rPr>
                <w:rFonts w:ascii="Calibri" w:hAnsi="Calibri"/>
                <w:b/>
                <w:i w:val="0"/>
                <w:color w:val="1F4D78"/>
                <w:sz w:val="18"/>
              </w:rPr>
              <w:t>Aprovados</w:t>
            </w:r>
          </w:p>
        </w:tc>
        <w:tc>
          <w:tcPr>
            <w:tcW w:type="dxa" w:w="2360"/>
            <w:shd w:fill="E8EEF5"/>
            <w:tcMar>
              <w:top w:w="80" w:type="dxa"/>
              <w:start w:w="120" w:type="dxa"/>
              <w:bottom w:w="80" w:type="dxa"/>
              <w:end w:w="120" w:type="dxa"/>
            </w:tcMar>
            <w:vAlign w:val="center"/>
          </w:tcPr>
          <w:p>
            <w:pPr>
              <w:spacing w:after="0"/>
            </w:pPr>
            <w:r>
              <w:rPr>
                <w:rFonts w:ascii="Calibri" w:hAnsi="Calibri"/>
                <w:b/>
                <w:i w:val="0"/>
                <w:color w:val="1F4D78"/>
                <w:sz w:val="18"/>
              </w:rPr>
              <w:t>Demais resultados</w:t>
            </w:r>
          </w:p>
        </w:tc>
        <w:tc>
          <w:tcPr>
            <w:tcW w:type="dxa" w:w="900"/>
            <w:shd w:fill="E8EEF5"/>
            <w:tcMar>
              <w:top w:w="80" w:type="dxa"/>
              <w:start w:w="120" w:type="dxa"/>
              <w:bottom w:w="80" w:type="dxa"/>
              <w:end w:w="120" w:type="dxa"/>
            </w:tcMar>
            <w:vAlign w:val="center"/>
          </w:tcPr>
          <w:p>
            <w:pPr>
              <w:spacing w:after="0"/>
            </w:pPr>
            <w:r>
              <w:rPr>
                <w:rFonts w:ascii="Calibri" w:hAnsi="Calibri"/>
                <w:b/>
                <w:i w:val="0"/>
                <w:color w:val="1F4D78"/>
                <w:sz w:val="18"/>
              </w:rPr>
              <w:t>Duração</w:t>
            </w:r>
          </w:p>
        </w:tc>
      </w:tr>
      <w:tr>
        <w:tc>
          <w:tcPr>
            <w:tcW w:type="dxa" w:w="14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Unitários</w:t>
            </w:r>
          </w:p>
        </w:tc>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15 testes</w:t>
            </w:r>
          </w:p>
        </w:tc>
        <w:tc>
          <w:tcPr>
            <w:tcW w:type="dxa" w:w="2750"/>
            <w:tcMar>
              <w:top w:w="80" w:type="dxa"/>
              <w:start w:w="120" w:type="dxa"/>
              <w:bottom w:w="80" w:type="dxa"/>
              <w:end w:w="120" w:type="dxa"/>
            </w:tcMar>
            <w:vAlign w:val="center"/>
          </w:tcPr>
          <w:p>
            <w:pPr>
              <w:spacing w:after="0" w:line="264" w:lineRule="auto"/>
            </w:pPr>
            <w:r>
              <w:rPr>
                <w:rFonts w:ascii="Calibri" w:hAnsi="Calibri"/>
                <w:b w:val="0"/>
                <w:i w:val="0"/>
                <w:color w:val="17202A"/>
                <w:sz w:val="18"/>
              </w:rPr>
              <w:t>11 passaram</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17202A"/>
                <w:sz w:val="18"/>
              </w:rPr>
              <w:t>4 rejeitados</w:t>
            </w:r>
          </w:p>
        </w:tc>
        <w:tc>
          <w:tcPr>
            <w:tcW w:type="dxa" w:w="900"/>
            <w:tcMar>
              <w:top w:w="80" w:type="dxa"/>
              <w:start w:w="120" w:type="dxa"/>
              <w:bottom w:w="80" w:type="dxa"/>
              <w:end w:w="120" w:type="dxa"/>
            </w:tcMar>
            <w:vAlign w:val="center"/>
          </w:tcPr>
          <w:p>
            <w:pPr>
              <w:spacing w:after="0" w:line="264" w:lineRule="auto"/>
            </w:pPr>
            <w:r>
              <w:rPr>
                <w:rFonts w:ascii="Calibri" w:hAnsi="Calibri"/>
                <w:b w:val="0"/>
                <w:i w:val="0"/>
                <w:color w:val="17202A"/>
                <w:sz w:val="18"/>
              </w:rPr>
              <w:t>324,6 ms</w:t>
            </w:r>
          </w:p>
        </w:tc>
      </w:tr>
      <w:tr>
        <w:tc>
          <w:tcPr>
            <w:tcW w:type="dxa" w:w="1450"/>
            <w:tcMar>
              <w:top w:w="80" w:type="dxa"/>
              <w:start w:w="120" w:type="dxa"/>
              <w:bottom w:w="80" w:type="dxa"/>
              <w:end w:w="120" w:type="dxa"/>
            </w:tcMar>
            <w:vAlign w:val="center"/>
          </w:tcPr>
          <w:p>
            <w:pPr>
              <w:spacing w:after="0" w:line="264" w:lineRule="auto"/>
            </w:pPr>
            <w:r>
              <w:rPr>
                <w:rFonts w:ascii="Calibri" w:hAnsi="Calibri"/>
                <w:b w:val="0"/>
                <w:i w:val="0"/>
                <w:color w:val="17202A"/>
                <w:sz w:val="18"/>
              </w:rPr>
              <w:t>BDD / sistema</w:t>
            </w:r>
          </w:p>
        </w:tc>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12 cenários / 59 passos</w:t>
            </w:r>
          </w:p>
        </w:tc>
        <w:tc>
          <w:tcPr>
            <w:tcW w:type="dxa" w:w="2750"/>
            <w:tcMar>
              <w:top w:w="80" w:type="dxa"/>
              <w:start w:w="120" w:type="dxa"/>
              <w:bottom w:w="80" w:type="dxa"/>
              <w:end w:w="120" w:type="dxa"/>
            </w:tcMar>
            <w:vAlign w:val="center"/>
          </w:tcPr>
          <w:p>
            <w:pPr>
              <w:spacing w:after="0" w:line="264" w:lineRule="auto"/>
            </w:pPr>
            <w:r>
              <w:rPr>
                <w:rFonts w:ascii="Calibri" w:hAnsi="Calibri"/>
                <w:b w:val="0"/>
                <w:i w:val="0"/>
                <w:color w:val="17202A"/>
                <w:sz w:val="18"/>
              </w:rPr>
              <w:t>9 cenários e 54 passos passaram</w:t>
            </w:r>
          </w:p>
        </w:tc>
        <w:tc>
          <w:tcPr>
            <w:tcW w:type="dxa" w:w="2360"/>
            <w:tcMar>
              <w:top w:w="80" w:type="dxa"/>
              <w:start w:w="120" w:type="dxa"/>
              <w:bottom w:w="80" w:type="dxa"/>
              <w:end w:w="120" w:type="dxa"/>
            </w:tcMar>
            <w:vAlign w:val="center"/>
          </w:tcPr>
          <w:p>
            <w:pPr>
              <w:spacing w:after="0" w:line="264" w:lineRule="auto"/>
            </w:pPr>
            <w:r>
              <w:rPr>
                <w:rFonts w:ascii="Calibri" w:hAnsi="Calibri"/>
                <w:b w:val="0"/>
                <w:i w:val="0"/>
                <w:color w:val="17202A"/>
                <w:sz w:val="18"/>
              </w:rPr>
              <w:t>1 cenário rejeitado / 2 pulados</w:t>
            </w:r>
          </w:p>
        </w:tc>
        <w:tc>
          <w:tcPr>
            <w:tcW w:type="dxa" w:w="900"/>
            <w:tcMar>
              <w:top w:w="80" w:type="dxa"/>
              <w:start w:w="120" w:type="dxa"/>
              <w:bottom w:w="80" w:type="dxa"/>
              <w:end w:w="120" w:type="dxa"/>
            </w:tcMar>
            <w:vAlign w:val="center"/>
          </w:tcPr>
          <w:p>
            <w:pPr>
              <w:spacing w:after="0" w:line="264" w:lineRule="auto"/>
            </w:pPr>
            <w:r>
              <w:rPr>
                <w:rFonts w:ascii="Calibri" w:hAnsi="Calibri"/>
                <w:b w:val="0"/>
                <w:i w:val="0"/>
                <w:color w:val="17202A"/>
                <w:sz w:val="18"/>
              </w:rPr>
              <w:t>6,9 s</w:t>
            </w:r>
          </w:p>
        </w:tc>
      </w:tr>
    </w:tbl>
    <w:p>
      <w:pPr>
        <w:spacing w:after="40"/>
      </w:pPr>
    </w:p>
    <w:p>
      <w:r>
        <w:br w:type="page"/>
      </w:r>
    </w:p>
    <w:p>
      <w:pPr>
        <w:pStyle w:val="Heading1"/>
        <w:keepNext/>
      </w:pPr>
      <w:r>
        <w:t>3. Casos que passaram</w:t>
      </w:r>
    </w:p>
    <w:p>
      <w:pPr>
        <w:spacing w:before="0" w:after="120" w:line="300" w:lineRule="auto"/>
      </w:pPr>
      <w:r>
        <w:rPr>
          <w:rFonts w:ascii="Calibri" w:hAnsi="Calibri"/>
          <w:b w:val="0"/>
          <w:i w:val="0"/>
          <w:color w:val="17202A"/>
          <w:sz w:val="22"/>
        </w:rPr>
        <w:t>Os casos abaixo foram executados com sucesso. Eles confirmam apenas o comportamento descrito; não significam que todo o módulo esteja livre de defeitos.</w:t>
      </w:r>
    </w:p>
    <w:tbl>
      <w:tblPr>
        <w:tblStyle w:val="TableGrid"/>
        <w:tblW w:type="dxa" w:w="9360"/>
        <w:jc w:val="left"/>
        <w:tblLayout w:type="fixed"/>
        <w:tblLook w:firstColumn="1" w:firstRow="1" w:lastColumn="0" w:lastRow="0" w:noHBand="0" w:noVBand="1" w:val="04A0"/>
        <w:tblInd w:w="120" w:type="dxa"/>
      </w:tblPr>
      <w:tblGrid>
        <w:gridCol w:w="650"/>
        <w:gridCol w:w="1250"/>
        <w:gridCol w:w="1500"/>
        <w:gridCol w:w="5960"/>
      </w:tblGrid>
      <w:tr>
        <w:trPr>
          <w:tblHeader w:val="true"/>
        </w:trPr>
        <w:tc>
          <w:tcPr>
            <w:tcW w:type="dxa" w:w="650"/>
            <w:shd w:fill="E8EEF5"/>
            <w:tcMar>
              <w:top w:w="80" w:type="dxa"/>
              <w:start w:w="120" w:type="dxa"/>
              <w:bottom w:w="80" w:type="dxa"/>
              <w:end w:w="120" w:type="dxa"/>
            </w:tcMar>
            <w:vAlign w:val="center"/>
          </w:tcPr>
          <w:p>
            <w:pPr>
              <w:spacing w:after="0"/>
            </w:pPr>
            <w:r>
              <w:rPr>
                <w:rFonts w:ascii="Calibri" w:hAnsi="Calibri"/>
                <w:b/>
                <w:i w:val="0"/>
                <w:color w:val="1F4D78"/>
                <w:sz w:val="18"/>
              </w:rPr>
              <w:t>ID</w:t>
            </w:r>
          </w:p>
        </w:tc>
        <w:tc>
          <w:tcPr>
            <w:tcW w:type="dxa" w:w="1250"/>
            <w:shd w:fill="E8EEF5"/>
            <w:tcMar>
              <w:top w:w="80" w:type="dxa"/>
              <w:start w:w="120" w:type="dxa"/>
              <w:bottom w:w="80" w:type="dxa"/>
              <w:end w:w="120" w:type="dxa"/>
            </w:tcMar>
            <w:vAlign w:val="center"/>
          </w:tcPr>
          <w:p>
            <w:pPr>
              <w:spacing w:after="0"/>
            </w:pPr>
            <w:r>
              <w:rPr>
                <w:rFonts w:ascii="Calibri" w:hAnsi="Calibri"/>
                <w:b/>
                <w:i w:val="0"/>
                <w:color w:val="1F4D78"/>
                <w:sz w:val="18"/>
              </w:rPr>
              <w:t>Camada</w:t>
            </w:r>
          </w:p>
        </w:tc>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18"/>
              </w:rPr>
              <w:t>Resultado</w:t>
            </w:r>
          </w:p>
        </w:tc>
        <w:tc>
          <w:tcPr>
            <w:tcW w:type="dxa" w:w="5960"/>
            <w:shd w:fill="E8EEF5"/>
            <w:tcMar>
              <w:top w:w="80" w:type="dxa"/>
              <w:start w:w="120" w:type="dxa"/>
              <w:bottom w:w="80" w:type="dxa"/>
              <w:end w:w="120" w:type="dxa"/>
            </w:tcMar>
            <w:vAlign w:val="center"/>
          </w:tcPr>
          <w:p>
            <w:pPr>
              <w:spacing w:after="0"/>
            </w:pPr>
            <w:r>
              <w:rPr>
                <w:rFonts w:ascii="Calibri" w:hAnsi="Calibri"/>
                <w:b/>
                <w:i w:val="0"/>
                <w:color w:val="1F4D78"/>
                <w:sz w:val="18"/>
              </w:rPr>
              <w:t>Comportamento confirmado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U01</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db.json contém as coleções principais: usuários, cursos, professores, tarefas e saldos.</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U02</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Cada curso possui os campos necessários para renderização.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U03</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As imagens informadas nos cursos existem na pasta pública.</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U04</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Os cursos apontam para professores existentes.</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U05</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cadastro.js envia JSON por POST para /cadastro.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U06</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login.js envia emailDigitado e senhaDigitada por POST para /login.</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U07</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Login válido cria sessão e devolve mensagem de sucesso.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U08</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Login com e-mail inexistente é recusado.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U09</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Login com senha incorreta é recusado e não cria sessão.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U10</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Cadastro válido cria usuário com o próximo id.</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U11</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Unitário</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E-mail exatamente igual a um cadastro existente é rejeitado sem escrita no banco.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S01</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Novo usuário é cadastrado pela interface e recebe mensagem de sucesso.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S02</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Cadastro duplicado com grafia idêntica é bloqueado pela interface.</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S03</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A página lista os dois cursos existentes e seus textos.</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S04</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Credenciais válidas redirecionam para cursos e a sessão identifica o usuário.</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S05</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E-mail inexistente mostra a mensagem esperada.</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S06</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Senha incorreta mostra a mensagem esperada.</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S07</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GET /cadastro responde HTTP 200.</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S08</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GET /login responde HTTP 200.</w:t>
            </w:r>
          </w:p>
        </w:tc>
      </w:tr>
      <w:tr>
        <w:tc>
          <w:tcPr>
            <w:tcW w:type="dxa" w:w="650"/>
            <w:tcMar>
              <w:top w:w="80" w:type="dxa"/>
              <w:start w:w="120" w:type="dxa"/>
              <w:bottom w:w="80" w:type="dxa"/>
              <w:end w:w="120" w:type="dxa"/>
            </w:tcMar>
            <w:vAlign w:val="center"/>
          </w:tcPr>
          <w:p>
            <w:pPr>
              <w:spacing w:after="0" w:line="264" w:lineRule="auto"/>
            </w:pPr>
            <w:r>
              <w:rPr>
                <w:rFonts w:ascii="Calibri" w:hAnsi="Calibri"/>
                <w:b w:val="0"/>
                <w:i w:val="0"/>
                <w:color w:val="17202A"/>
                <w:sz w:val="18"/>
              </w:rPr>
              <w:t>S09</w:t>
            </w:r>
          </w:p>
        </w:tc>
        <w:tc>
          <w:tcPr>
            <w:tcW w:type="dxa" w:w="1250"/>
            <w:tcMar>
              <w:top w:w="80" w:type="dxa"/>
              <w:start w:w="120" w:type="dxa"/>
              <w:bottom w:w="80" w:type="dxa"/>
              <w:end w:w="120" w:type="dxa"/>
            </w:tcMar>
            <w:vAlign w:val="center"/>
          </w:tcPr>
          <w:p>
            <w:pPr>
              <w:spacing w:after="0" w:line="264" w:lineRule="auto"/>
            </w:pPr>
            <w:r>
              <w:rPr>
                <w:rFonts w:ascii="Calibri" w:hAnsi="Calibri"/>
                <w:b w:val="0"/>
                <w:i w:val="0"/>
                <w:color w:val="17202A"/>
                <w:sz w:val="18"/>
              </w:rPr>
              <w:t>Sistema</w:t>
            </w:r>
          </w:p>
        </w:tc>
        <w:tc>
          <w:tcPr>
            <w:tcW w:type="dxa" w:w="1500"/>
            <w:shd w:fill="E7F4EA"/>
            <w:tcMar>
              <w:top w:w="80" w:type="dxa"/>
              <w:start w:w="120" w:type="dxa"/>
              <w:bottom w:w="80" w:type="dxa"/>
              <w:end w:w="120" w:type="dxa"/>
            </w:tcMar>
            <w:vAlign w:val="center"/>
          </w:tcPr>
          <w:p>
            <w:pPr>
              <w:spacing w:after="0" w:line="264" w:lineRule="auto"/>
            </w:pPr>
            <w:r>
              <w:rPr>
                <w:rFonts w:ascii="Calibri" w:hAnsi="Calibri"/>
                <w:b/>
                <w:i w:val="0"/>
                <w:color w:val="246B3B"/>
                <w:sz w:val="18"/>
              </w:rPr>
              <w:t>PASSOU</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color w:val="17202A"/>
                <w:sz w:val="18"/>
              </w:rPr>
              <w:t>GET /cursos responde HTTP 200.</w:t>
            </w:r>
          </w:p>
        </w:tc>
      </w:tr>
    </w:tbl>
    <w:p>
      <w:pPr>
        <w:spacing w:after="40"/>
      </w:pPr>
    </w:p>
    <w:p>
      <w:r>
        <w:br w:type="page"/>
      </w:r>
    </w:p>
    <w:p>
      <w:pPr>
        <w:pStyle w:val="Heading1"/>
        <w:keepNext/>
      </w:pPr>
      <w:r>
        <w:t>4.1 Cadastro incompleto é aceito pela API</w:t>
      </w:r>
    </w:p>
    <w:p>
      <w:pPr>
        <w:keepLines/>
        <w:spacing w:before="80" w:after="200" w:line="288" w:lineRule="auto"/>
        <w:ind w:left="115" w:right="115"/>
        <w:shd w:fill="FCE8E6"/>
        <w:pBdr>
          <w:top w:val="single" w:sz="8" w:space="6" w:color="A61B1B"/>
          <w:left w:val="single" w:sz="8" w:space="6" w:color="A61B1B"/>
          <w:bottom w:val="single" w:sz="8" w:space="6" w:color="A61B1B"/>
          <w:right w:val="single" w:sz="8" w:space="6" w:color="A61B1B"/>
        </w:pBdr>
      </w:pPr>
      <w:r>
        <w:rPr>
          <w:rFonts w:ascii="Calibri" w:hAnsi="Calibri"/>
          <w:b/>
          <w:i w:val="0"/>
          <w:color w:val="A61B1B"/>
          <w:sz w:val="21"/>
        </w:rPr>
        <w:t xml:space="preserve">Status: </w:t>
      </w:r>
      <w:r>
        <w:rPr>
          <w:rFonts w:ascii="Calibri" w:hAnsi="Calibri"/>
          <w:b w:val="0"/>
          <w:i w:val="0"/>
          <w:color w:val="17202A"/>
          <w:sz w:val="21"/>
        </w:rPr>
        <w:t>REJEITADO | Prioridade ALTA | Categoria: Regra de negócio / integridade de dados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F4D78"/>
                <w:sz w:val="18"/>
              </w:rPr>
              <w:t>Referência</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F4D78"/>
                <w:sz w:val="18"/>
              </w:rPr>
              <w:t>Localização</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Código do produto</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server.js:73-108. A leitura ocorre na linha 74; a gravação acontece nas linhas 94-104 sem validação prévia.</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Teste / evidência</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tests/unit/server.routes.test.cjs:240-247; tests/e2e/features/cadastro.feature:19-21; tests/e2e/steps/cadastro.steps.cjs:28-29.</w:t>
            </w:r>
          </w:p>
        </w:tc>
      </w:tr>
    </w:tbl>
    <w:p>
      <w:pPr>
        <w:spacing w:after="40"/>
      </w:pPr>
    </w:p>
    <w:p>
      <w:pPr>
        <w:pStyle w:val="Heading2"/>
        <w:keepNext/>
      </w:pPr>
      <w:r>
        <w:t>O que o teste verificou</w:t>
      </w:r>
    </w:p>
    <w:p>
      <w:pPr>
        <w:spacing w:before="0" w:after="120" w:line="300" w:lineRule="auto"/>
      </w:pPr>
      <w:r>
        <w:rPr>
          <w:rFonts w:ascii="Calibri" w:hAnsi="Calibri"/>
          <w:b/>
          <w:i w:val="0"/>
          <w:color w:val="17202A"/>
          <w:sz w:val="22"/>
        </w:rPr>
        <w:t>Esperado:</w:t>
      </w:r>
      <w:r>
        <w:rPr>
          <w:rFonts w:ascii="Calibri" w:hAnsi="Calibri"/>
          <w:b w:val="0"/>
          <w:i w:val="0"/>
          <w:color w:val="17202A"/>
          <w:sz w:val="22"/>
        </w:rPr>
        <w:t xml:space="preserve"> A API deveria recusar a solicitação, não escrever no banco e responder sucesso: false, preferencialmente com HTTP 400 e detalhes dos campos inválidos.</w:t>
      </w:r>
    </w:p>
    <w:p>
      <w:pPr>
        <w:spacing w:before="0" w:after="120" w:line="300" w:lineRule="auto"/>
      </w:pPr>
      <w:r>
        <w:rPr>
          <w:rFonts w:ascii="Calibri" w:hAnsi="Calibri"/>
          <w:b/>
          <w:i w:val="0"/>
          <w:color w:val="17202A"/>
          <w:sz w:val="22"/>
        </w:rPr>
        <w:t>Obtido:</w:t>
      </w:r>
      <w:r>
        <w:rPr>
          <w:rFonts w:ascii="Calibri" w:hAnsi="Calibri"/>
          <w:b w:val="0"/>
          <w:i w:val="0"/>
          <w:color w:val="17202A"/>
          <w:sz w:val="22"/>
        </w:rPr>
        <w:t xml:space="preserve"> A API respondeu sucesso: true. O mesmo defeito foi reproduzido no teste unitário e no cenário BDD.</w:t>
      </w:r>
    </w:p>
    <w:p>
      <w:pPr>
        <w:pStyle w:val="Heading2"/>
        <w:keepNext/>
      </w:pPr>
      <w:r>
        <w:t>Por que deu errado</w:t>
      </w:r>
    </w:p>
    <w:p>
      <w:pPr>
        <w:spacing w:before="0" w:after="120" w:line="300" w:lineRule="auto"/>
      </w:pPr>
      <w:r>
        <w:rPr>
          <w:rFonts w:ascii="Calibri" w:hAnsi="Calibri"/>
          <w:b w:val="0"/>
          <w:i w:val="0"/>
          <w:color w:val="17202A"/>
          <w:sz w:val="22"/>
        </w:rPr>
        <w:t>Depois de extrair nome, sobrenome, email e senha na linha 74, o fluxo segue diretamente para a busca de duplicidade e para a escrita. Não existe uma condição que interrompa o cadastro quando um campo está ausente ou vazio.</w:t>
      </w:r>
    </w:p>
    <w:p>
      <w:pPr>
        <w:pStyle w:val="Heading2"/>
        <w:keepNext/>
      </w:pPr>
      <w:r>
        <w:t>Impacto para o sistema</w:t>
      </w:r>
    </w:p>
    <w:p>
      <w:pPr>
        <w:spacing w:before="0" w:after="120" w:line="300" w:lineRule="auto"/>
      </w:pPr>
      <w:r>
        <w:rPr>
          <w:rFonts w:ascii="Calibri" w:hAnsi="Calibri"/>
          <w:b w:val="0"/>
          <w:i w:val="0"/>
          <w:color w:val="17202A"/>
          <w:sz w:val="22"/>
        </w:rPr>
        <w:t>Pode ser criado um usuário sem sobrenome ou senha. Se o e-mail não for enviado, a atribuição da linha 94 pode criar uma chave equivalente a undefined no objeto, corrompendo a qualidade do cadastro e dificultando login, auditoria e suporte.</w:t>
      </w:r>
    </w:p>
    <w:p>
      <w:pPr>
        <w:pStyle w:val="Heading2"/>
        <w:keepNext/>
      </w:pPr>
      <w:r>
        <w:t>Correção recomendada</w:t>
      </w:r>
    </w:p>
    <w:p>
      <w:pPr>
        <w:spacing w:before="0" w:after="120" w:line="300" w:lineRule="auto"/>
      </w:pPr>
      <w:r>
        <w:rPr>
          <w:rFonts w:ascii="Calibri" w:hAnsi="Calibri"/>
          <w:b w:val="0"/>
          <w:i w:val="0"/>
          <w:color w:val="17202A"/>
          <w:sz w:val="22"/>
        </w:rPr>
        <w:t>Validar tipo e conteúdo de todos os campos antes da linha 76. Aplicar trim em textos, rejeitar string vazia e retornar um contrato JSON estável, por exemplo { sucesso: false, erro: 'CAMPOS_OBRIGATORIOS', campos: [...] }. Não executar fs.writeFileSync quando a validação falhar.</w:t>
      </w:r>
    </w:p>
    <w:p>
      <w:pPr>
        <w:pStyle w:val="Heading2"/>
        <w:keepNext/>
      </w:pPr>
      <w:r>
        <w:t>Critério de aceite para encerrar</w:t>
      </w:r>
    </w:p>
    <w:p>
      <w:pPr>
        <w:spacing w:before="0" w:after="120" w:line="300" w:lineRule="auto"/>
      </w:pPr>
      <w:r>
        <w:rPr>
          <w:rFonts w:ascii="Calibri" w:hAnsi="Calibri"/>
          <w:b w:val="0"/>
          <w:i w:val="0"/>
          <w:color w:val="17202A"/>
          <w:sz w:val="22"/>
        </w:rPr>
        <w:t>Os dois testes devem passar; nenhuma escrita deve ocorrer com dados incompletos; a resposta deve usar HTTP 400; cadastro completo deve continuar funcionando.</w:t>
      </w:r>
    </w:p>
    <w:p>
      <w:r>
        <w:br w:type="page"/>
      </w:r>
    </w:p>
    <w:p>
      <w:pPr>
        <w:pStyle w:val="Heading1"/>
        <w:keepNext/>
      </w:pPr>
      <w:r>
        <w:t>4.2 E-mail duplicado com caixa diferente é aceito</w:t>
      </w:r>
    </w:p>
    <w:p>
      <w:pPr>
        <w:keepLines/>
        <w:spacing w:before="80" w:after="200" w:line="288" w:lineRule="auto"/>
        <w:ind w:left="115" w:right="115"/>
        <w:shd w:fill="FCE8E6"/>
        <w:pBdr>
          <w:top w:val="single" w:sz="8" w:space="6" w:color="A61B1B"/>
          <w:left w:val="single" w:sz="8" w:space="6" w:color="A61B1B"/>
          <w:bottom w:val="single" w:sz="8" w:space="6" w:color="A61B1B"/>
          <w:right w:val="single" w:sz="8" w:space="6" w:color="A61B1B"/>
        </w:pBdr>
      </w:pPr>
      <w:r>
        <w:rPr>
          <w:rFonts w:ascii="Calibri" w:hAnsi="Calibri"/>
          <w:b/>
          <w:i w:val="0"/>
          <w:color w:val="A61B1B"/>
          <w:sz w:val="21"/>
        </w:rPr>
        <w:t xml:space="preserve">Status: </w:t>
      </w:r>
      <w:r>
        <w:rPr>
          <w:rFonts w:ascii="Calibri" w:hAnsi="Calibri"/>
          <w:b w:val="0"/>
          <w:i w:val="0"/>
          <w:color w:val="17202A"/>
          <w:sz w:val="21"/>
        </w:rPr>
        <w:t>REJEITADO | Prioridade MÉDIA | Categoria: Consistência de identidade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F4D78"/>
                <w:sz w:val="18"/>
              </w:rPr>
              <w:t>Referência</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F4D78"/>
                <w:sz w:val="18"/>
              </w:rPr>
              <w:t>Localização</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Código do produto</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server.js:74, 76 e 94. O valor recebido é usado diretamente como chave do objeto.</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Teste / evidência</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tests/unit/server.routes.test.cjs:250-265.</w:t>
            </w:r>
          </w:p>
        </w:tc>
      </w:tr>
    </w:tbl>
    <w:p>
      <w:pPr>
        <w:spacing w:after="40"/>
      </w:pPr>
    </w:p>
    <w:p>
      <w:pPr>
        <w:pStyle w:val="Heading2"/>
        <w:keepNext/>
      </w:pPr>
      <w:r>
        <w:t>O que o teste verificou</w:t>
      </w:r>
    </w:p>
    <w:p>
      <w:pPr>
        <w:spacing w:before="0" w:after="120" w:line="300" w:lineRule="auto"/>
      </w:pPr>
      <w:r>
        <w:rPr>
          <w:rFonts w:ascii="Calibri" w:hAnsi="Calibri"/>
          <w:b/>
          <w:i w:val="0"/>
          <w:color w:val="17202A"/>
          <w:sz w:val="22"/>
        </w:rPr>
        <w:t>Esperado:</w:t>
      </w:r>
      <w:r>
        <w:rPr>
          <w:rFonts w:ascii="Calibri" w:hAnsi="Calibri"/>
          <w:b w:val="0"/>
          <w:i w:val="0"/>
          <w:color w:val="17202A"/>
          <w:sz w:val="22"/>
        </w:rPr>
        <w:t xml:space="preserve"> SABRINA@GMAIL.COM deveria ser reconhecido como o mesmo endereço de sabrina@gmail.com e o novo cadastro deveria ser recusado.</w:t>
      </w:r>
    </w:p>
    <w:p>
      <w:pPr>
        <w:spacing w:before="0" w:after="120" w:line="300" w:lineRule="auto"/>
      </w:pPr>
      <w:r>
        <w:rPr>
          <w:rFonts w:ascii="Calibri" w:hAnsi="Calibri"/>
          <w:b/>
          <w:i w:val="0"/>
          <w:color w:val="17202A"/>
          <w:sz w:val="22"/>
        </w:rPr>
        <w:t>Obtido:</w:t>
      </w:r>
      <w:r>
        <w:rPr>
          <w:rFonts w:ascii="Calibri" w:hAnsi="Calibri"/>
          <w:b w:val="0"/>
          <w:i w:val="0"/>
          <w:color w:val="17202A"/>
          <w:sz w:val="22"/>
        </w:rPr>
        <w:t xml:space="preserve"> A API respondeu sucesso: true e tratou o endereço em maiúsculas como um usuário diferente.</w:t>
      </w:r>
    </w:p>
    <w:p>
      <w:pPr>
        <w:pStyle w:val="Heading2"/>
        <w:keepNext/>
      </w:pPr>
      <w:r>
        <w:t>Por que deu errado</w:t>
      </w:r>
    </w:p>
    <w:p>
      <w:pPr>
        <w:spacing w:before="0" w:after="120" w:line="300" w:lineRule="auto"/>
      </w:pPr>
      <w:r>
        <w:rPr>
          <w:rFonts w:ascii="Calibri" w:hAnsi="Calibri"/>
          <w:b w:val="0"/>
          <w:i w:val="0"/>
          <w:color w:val="17202A"/>
          <w:sz w:val="22"/>
        </w:rPr>
        <w:t>Objetos JavaScript diferenciam maiúsculas de minúsculas nas chaves. Como a linha 76 consulta db.usuarios[email] sem normalização, duas grafias do mesmo e-mail são consideradas identidades distintas.</w:t>
      </w:r>
    </w:p>
    <w:p>
      <w:pPr>
        <w:pStyle w:val="Heading2"/>
        <w:keepNext/>
      </w:pPr>
      <w:r>
        <w:t>Impacto para o sistema</w:t>
      </w:r>
    </w:p>
    <w:p>
      <w:pPr>
        <w:spacing w:before="0" w:after="120" w:line="300" w:lineRule="auto"/>
      </w:pPr>
      <w:r>
        <w:rPr>
          <w:rFonts w:ascii="Calibri" w:hAnsi="Calibri"/>
          <w:b w:val="0"/>
          <w:i w:val="0"/>
          <w:color w:val="17202A"/>
          <w:sz w:val="22"/>
        </w:rPr>
        <w:t>O mesmo usuário pode possuir cadastros duplicados, gerando ambiguidade em login, saldos, tarefas e futuras relações com cursos.</w:t>
      </w:r>
    </w:p>
    <w:p>
      <w:pPr>
        <w:pStyle w:val="Heading2"/>
        <w:keepNext/>
      </w:pPr>
      <w:r>
        <w:t>Correção recomendada</w:t>
      </w:r>
    </w:p>
    <w:p>
      <w:pPr>
        <w:spacing w:before="0" w:after="120" w:line="300" w:lineRule="auto"/>
      </w:pPr>
      <w:r>
        <w:rPr>
          <w:rFonts w:ascii="Calibri" w:hAnsi="Calibri"/>
          <w:b w:val="0"/>
          <w:i w:val="0"/>
          <w:color w:val="17202A"/>
          <w:sz w:val="22"/>
        </w:rPr>
        <w:t>Criar emailNormalizado = String(email).trim().toLowerCase() antes da validação. Usar esse valor na consulta e na gravação. Aplicar a mesma normalização no login, antes de server.js:117. Avaliar a normalização das chaves já existentes no db.json para não perder compatibilidade.</w:t>
      </w:r>
    </w:p>
    <w:p>
      <w:pPr>
        <w:pStyle w:val="Heading2"/>
        <w:keepNext/>
      </w:pPr>
      <w:r>
        <w:t>Critério de aceite para encerrar</w:t>
      </w:r>
    </w:p>
    <w:p>
      <w:pPr>
        <w:spacing w:before="0" w:after="120" w:line="300" w:lineRule="auto"/>
      </w:pPr>
      <w:r>
        <w:rPr>
          <w:rFonts w:ascii="Calibri" w:hAnsi="Calibri"/>
          <w:b w:val="0"/>
          <w:i w:val="0"/>
          <w:color w:val="17202A"/>
          <w:sz w:val="22"/>
        </w:rPr>
        <w:t>Cadastro com variação de caixa ou espaços externos deve ser rejeitado como duplicado; login deve funcionar com a mesma normalização; nenhum registro extra deve ser escrito.</w:t>
      </w:r>
    </w:p>
    <w:p>
      <w:r>
        <w:br w:type="page"/>
      </w:r>
    </w:p>
    <w:p>
      <w:pPr>
        <w:pStyle w:val="Heading1"/>
        <w:keepNext/>
      </w:pPr>
      <w:r>
        <w:t>4.3 Login expõe a senha nos logs</w:t>
      </w:r>
    </w:p>
    <w:p>
      <w:pPr>
        <w:keepLines/>
        <w:spacing w:before="80" w:after="200" w:line="288" w:lineRule="auto"/>
        <w:ind w:left="115" w:right="115"/>
        <w:shd w:fill="FCE8E6"/>
        <w:pBdr>
          <w:top w:val="single" w:sz="8" w:space="6" w:color="A61B1B"/>
          <w:left w:val="single" w:sz="8" w:space="6" w:color="A61B1B"/>
          <w:bottom w:val="single" w:sz="8" w:space="6" w:color="A61B1B"/>
          <w:right w:val="single" w:sz="8" w:space="6" w:color="A61B1B"/>
        </w:pBdr>
      </w:pPr>
      <w:r>
        <w:rPr>
          <w:rFonts w:ascii="Calibri" w:hAnsi="Calibri"/>
          <w:b/>
          <w:i w:val="0"/>
          <w:color w:val="A61B1B"/>
          <w:sz w:val="21"/>
        </w:rPr>
        <w:t xml:space="preserve">Status: </w:t>
      </w:r>
      <w:r>
        <w:rPr>
          <w:rFonts w:ascii="Calibri" w:hAnsi="Calibri"/>
          <w:b w:val="0"/>
          <w:i w:val="0"/>
          <w:color w:val="17202A"/>
          <w:sz w:val="21"/>
        </w:rPr>
        <w:t>REJEITADO | Prioridade ALTA | Categoria: Segurança / privacidade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F4D78"/>
                <w:sz w:val="18"/>
              </w:rPr>
              <w:t>Referência</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F4D78"/>
                <w:sz w:val="18"/>
              </w:rPr>
              <w:t>Localização</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Código do produto</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server.js:117-119. O objeto do usuário é localizado e enviado inteiro para console.log na linha 119; a senha está no objeto criado em server.js:94-99.</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Teste / evidência</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tests/unit/server.routes.test.cjs:268-280.</w:t>
            </w:r>
          </w:p>
        </w:tc>
      </w:tr>
    </w:tbl>
    <w:p>
      <w:pPr>
        <w:spacing w:after="40"/>
      </w:pPr>
    </w:p>
    <w:p>
      <w:pPr>
        <w:pStyle w:val="Heading2"/>
        <w:keepNext/>
      </w:pPr>
      <w:r>
        <w:t>O que o teste verificou</w:t>
      </w:r>
    </w:p>
    <w:p>
      <w:pPr>
        <w:spacing w:before="0" w:after="120" w:line="300" w:lineRule="auto"/>
      </w:pPr>
      <w:r>
        <w:rPr>
          <w:rFonts w:ascii="Calibri" w:hAnsi="Calibri"/>
          <w:b/>
          <w:i w:val="0"/>
          <w:color w:val="17202A"/>
          <w:sz w:val="22"/>
        </w:rPr>
        <w:t>Esperado:</w:t>
      </w:r>
      <w:r>
        <w:rPr>
          <w:rFonts w:ascii="Calibri" w:hAnsi="Calibri"/>
          <w:b w:val="0"/>
          <w:i w:val="0"/>
          <w:color w:val="17202A"/>
          <w:sz w:val="22"/>
        </w:rPr>
        <w:t xml:space="preserve"> Nenhum conteúdo enviado ao console durante o login deveria conter a senha.</w:t>
      </w:r>
    </w:p>
    <w:p>
      <w:pPr>
        <w:spacing w:before="0" w:after="120" w:line="300" w:lineRule="auto"/>
      </w:pPr>
      <w:r>
        <w:rPr>
          <w:rFonts w:ascii="Calibri" w:hAnsi="Calibri"/>
          <w:b/>
          <w:i w:val="0"/>
          <w:color w:val="17202A"/>
          <w:sz w:val="22"/>
        </w:rPr>
        <w:t>Obtido:</w:t>
      </w:r>
      <w:r>
        <w:rPr>
          <w:rFonts w:ascii="Calibri" w:hAnsi="Calibri"/>
          <w:b w:val="0"/>
          <w:i w:val="0"/>
          <w:color w:val="17202A"/>
          <w:sz w:val="22"/>
        </w:rPr>
        <w:t xml:space="preserve"> O teste encontrou o valor 123456 dentro dos logs capturados.</w:t>
      </w:r>
    </w:p>
    <w:p>
      <w:pPr>
        <w:pStyle w:val="Heading2"/>
        <w:keepNext/>
      </w:pPr>
      <w:r>
        <w:t>Por que deu errado</w:t>
      </w:r>
    </w:p>
    <w:p>
      <w:pPr>
        <w:spacing w:before="0" w:after="120" w:line="300" w:lineRule="auto"/>
      </w:pPr>
      <w:r>
        <w:rPr>
          <w:rFonts w:ascii="Calibri" w:hAnsi="Calibri"/>
          <w:b w:val="0"/>
          <w:i w:val="0"/>
          <w:color w:val="17202A"/>
          <w:sz w:val="22"/>
        </w:rPr>
        <w:t>console.log(usuario) imprime o objeto completo, que inclui a propriedade senha. Assim, qualquer ambiente que armazene stdout pode persistir credenciais.</w:t>
      </w:r>
    </w:p>
    <w:p>
      <w:pPr>
        <w:pStyle w:val="Heading2"/>
        <w:keepNext/>
      </w:pPr>
      <w:r>
        <w:t>Impacto para o sistema</w:t>
      </w:r>
    </w:p>
    <w:p>
      <w:pPr>
        <w:spacing w:before="0" w:after="120" w:line="300" w:lineRule="auto"/>
      </w:pPr>
      <w:r>
        <w:rPr>
          <w:rFonts w:ascii="Calibri" w:hAnsi="Calibri"/>
          <w:b w:val="0"/>
          <w:i w:val="0"/>
          <w:color w:val="17202A"/>
          <w:sz w:val="22"/>
        </w:rPr>
        <w:t>Pessoas com acesso a logs, ferramentas de observabilidade ou backups podem visualizar credenciais. O risco aumenta porque as senhas atuais também estão armazenadas em texto puro.</w:t>
      </w:r>
    </w:p>
    <w:p>
      <w:pPr>
        <w:pStyle w:val="Heading2"/>
        <w:keepNext/>
      </w:pPr>
      <w:r>
        <w:t>Correção recomendada</w:t>
      </w:r>
    </w:p>
    <w:p>
      <w:pPr>
        <w:spacing w:before="0" w:after="120" w:line="300" w:lineRule="auto"/>
      </w:pPr>
      <w:r>
        <w:rPr>
          <w:rFonts w:ascii="Calibri" w:hAnsi="Calibri"/>
          <w:b w:val="0"/>
          <w:i w:val="0"/>
          <w:color w:val="17202A"/>
          <w:sz w:val="22"/>
        </w:rPr>
        <w:t>Remover a linha 119. Quando um log for necessário, registrar somente evento, resultado e um identificador não sensível. Como evolução obrigatória antes de produção, armazenar hash com algoritmo apropriado e comparar a senha por função de verificação, nunca pelo valor em texto puro.</w:t>
      </w:r>
    </w:p>
    <w:p>
      <w:pPr>
        <w:pStyle w:val="Heading2"/>
        <w:keepNext/>
      </w:pPr>
      <w:r>
        <w:t>Critério de aceite para encerrar</w:t>
      </w:r>
    </w:p>
    <w:p>
      <w:pPr>
        <w:spacing w:before="0" w:after="120" w:line="300" w:lineRule="auto"/>
      </w:pPr>
      <w:r>
        <w:rPr>
          <w:rFonts w:ascii="Calibri" w:hAnsi="Calibri"/>
          <w:b w:val="0"/>
          <w:i w:val="0"/>
          <w:color w:val="17202A"/>
          <w:sz w:val="22"/>
        </w:rPr>
        <w:t>O teste de log deve passar; nenhuma senha ou objeto de usuário completo deve aparecer em console; login válido e inválido devem manter o comportamento funcional.</w:t>
      </w:r>
    </w:p>
    <w:p>
      <w:r>
        <w:br w:type="page"/>
      </w:r>
    </w:p>
    <w:p>
      <w:pPr>
        <w:pStyle w:val="Heading1"/>
        <w:keepNext/>
      </w:pPr>
      <w:r>
        <w:t>4.4 Largura da imagem usa propriedade escrita incorretamente</w:t>
      </w:r>
    </w:p>
    <w:p>
      <w:pPr>
        <w:keepLines/>
        <w:spacing w:before="80" w:after="200" w:line="288" w:lineRule="auto"/>
        <w:ind w:left="115" w:right="115"/>
        <w:shd w:fill="FCE8E6"/>
        <w:pBdr>
          <w:top w:val="single" w:sz="8" w:space="6" w:color="A61B1B"/>
          <w:left w:val="single" w:sz="8" w:space="6" w:color="A61B1B"/>
          <w:bottom w:val="single" w:sz="8" w:space="6" w:color="A61B1B"/>
          <w:right w:val="single" w:sz="8" w:space="6" w:color="A61B1B"/>
        </w:pBdr>
      </w:pPr>
      <w:r>
        <w:rPr>
          <w:rFonts w:ascii="Calibri" w:hAnsi="Calibri"/>
          <w:b/>
          <w:i w:val="0"/>
          <w:color w:val="A61B1B"/>
          <w:sz w:val="21"/>
        </w:rPr>
        <w:t xml:space="preserve">Status: </w:t>
      </w:r>
      <w:r>
        <w:rPr>
          <w:rFonts w:ascii="Calibri" w:hAnsi="Calibri"/>
          <w:b w:val="0"/>
          <w:i w:val="0"/>
          <w:color w:val="17202A"/>
          <w:sz w:val="21"/>
        </w:rPr>
        <w:t>REJEITADO | Prioridade BAIXA | Categoria: Front-end / renderização</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F4D78"/>
                <w:sz w:val="18"/>
              </w:rPr>
              <w:t>Referência</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F4D78"/>
                <w:sz w:val="18"/>
              </w:rPr>
              <w:t>Localização</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Código do produto</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public/scripts/cursos.js:14.</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7202A"/>
                <w:sz w:val="18"/>
              </w:rPr>
              <w:t>Teste / evidência</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7202A"/>
                <w:sz w:val="18"/>
              </w:rPr>
              <w:t>tests/unit/frontend.scripts.test.cjs:25-29.</w:t>
            </w:r>
          </w:p>
        </w:tc>
      </w:tr>
    </w:tbl>
    <w:p>
      <w:pPr>
        <w:spacing w:after="40"/>
      </w:pPr>
    </w:p>
    <w:p>
      <w:pPr>
        <w:pStyle w:val="Heading2"/>
        <w:keepNext/>
      </w:pPr>
      <w:r>
        <w:t>O que o teste verificou</w:t>
      </w:r>
    </w:p>
    <w:p>
      <w:pPr>
        <w:spacing w:before="0" w:after="120" w:line="300" w:lineRule="auto"/>
      </w:pPr>
      <w:r>
        <w:rPr>
          <w:rFonts w:ascii="Calibri" w:hAnsi="Calibri"/>
          <w:b/>
          <w:i w:val="0"/>
          <w:color w:val="17202A"/>
          <w:sz w:val="22"/>
        </w:rPr>
        <w:t>Esperado:</w:t>
      </w:r>
      <w:r>
        <w:rPr>
          <w:rFonts w:ascii="Calibri" w:hAnsi="Calibri"/>
          <w:b w:val="0"/>
          <w:i w:val="0"/>
          <w:color w:val="17202A"/>
          <w:sz w:val="22"/>
        </w:rPr>
        <w:t xml:space="preserve"> O script deveria definir imagem.width = 200 ou deixar a dimensão sob responsabilidade do CSS.</w:t>
      </w:r>
    </w:p>
    <w:p>
      <w:pPr>
        <w:spacing w:before="0" w:after="120" w:line="300" w:lineRule="auto"/>
      </w:pPr>
      <w:r>
        <w:rPr>
          <w:rFonts w:ascii="Calibri" w:hAnsi="Calibri"/>
          <w:b/>
          <w:i w:val="0"/>
          <w:color w:val="17202A"/>
          <w:sz w:val="22"/>
        </w:rPr>
        <w:t>Obtido:</w:t>
      </w:r>
      <w:r>
        <w:rPr>
          <w:rFonts w:ascii="Calibri" w:hAnsi="Calibri"/>
          <w:b w:val="0"/>
          <w:i w:val="0"/>
          <w:color w:val="17202A"/>
          <w:sz w:val="22"/>
        </w:rPr>
        <w:t xml:space="preserve"> O arquivo contém imagem.widht = 200. A propriedade widht não existe no elemento HTMLImageElement.</w:t>
      </w:r>
    </w:p>
    <w:p>
      <w:pPr>
        <w:pStyle w:val="Heading2"/>
        <w:keepNext/>
      </w:pPr>
      <w:r>
        <w:t>Por que deu errado</w:t>
      </w:r>
    </w:p>
    <w:p>
      <w:pPr>
        <w:spacing w:before="0" w:after="120" w:line="300" w:lineRule="auto"/>
      </w:pPr>
      <w:r>
        <w:rPr>
          <w:rFonts w:ascii="Calibri" w:hAnsi="Calibri"/>
          <w:b w:val="0"/>
          <w:i w:val="0"/>
          <w:color w:val="17202A"/>
          <w:sz w:val="22"/>
        </w:rPr>
        <w:t>Há um erro de digitação. O JavaScript aceita a criação de uma propriedade arbitrária, por isso não lança exceção, mas também não altera a largura visível da imagem.</w:t>
      </w:r>
    </w:p>
    <w:p>
      <w:pPr>
        <w:pStyle w:val="Heading2"/>
        <w:keepNext/>
      </w:pPr>
      <w:r>
        <w:t>Impacto para o sistema</w:t>
      </w:r>
    </w:p>
    <w:p>
      <w:pPr>
        <w:spacing w:before="0" w:after="120" w:line="300" w:lineRule="auto"/>
      </w:pPr>
      <w:r>
        <w:rPr>
          <w:rFonts w:ascii="Calibri" w:hAnsi="Calibri"/>
          <w:b w:val="0"/>
          <w:i w:val="0"/>
          <w:color w:val="17202A"/>
          <w:sz w:val="22"/>
        </w:rPr>
        <w:t>Cards de curso podem apresentar imagens em tamanhos diferentes, deslocar o layout ou causar inconsistência entre navegadores e conteúdos.</w:t>
      </w:r>
    </w:p>
    <w:p>
      <w:pPr>
        <w:pStyle w:val="Heading2"/>
        <w:keepNext/>
      </w:pPr>
      <w:r>
        <w:t>Correção recomendada</w:t>
      </w:r>
    </w:p>
    <w:p>
      <w:pPr>
        <w:spacing w:before="0" w:after="120" w:line="300" w:lineRule="auto"/>
      </w:pPr>
      <w:r>
        <w:rPr>
          <w:rFonts w:ascii="Calibri" w:hAnsi="Calibri"/>
          <w:b w:val="0"/>
          <w:i w:val="0"/>
          <w:color w:val="17202A"/>
          <w:sz w:val="22"/>
        </w:rPr>
        <w:t>Corrigir width ou, preferencialmente, definir width, height e object-fit no CSS do card. Este item é de front-end, mas foi incluído porque afeta o teste de sistema da listagem.</w:t>
      </w:r>
    </w:p>
    <w:p>
      <w:pPr>
        <w:pStyle w:val="Heading2"/>
        <w:keepNext/>
      </w:pPr>
      <w:r>
        <w:t>Critério de aceite para encerrar</w:t>
      </w:r>
    </w:p>
    <w:p>
      <w:pPr>
        <w:spacing w:before="0" w:after="120" w:line="300" w:lineRule="auto"/>
      </w:pPr>
      <w:r>
        <w:rPr>
          <w:rFonts w:ascii="Calibri" w:hAnsi="Calibri"/>
          <w:b w:val="0"/>
          <w:i w:val="0"/>
          <w:color w:val="17202A"/>
          <w:sz w:val="22"/>
        </w:rPr>
        <w:t>O teste unitário deve passar e as imagens devem manter dimensão consistente em diferentes tamanhos de tela.</w:t>
      </w:r>
    </w:p>
    <w:p>
      <w:r>
        <w:br w:type="page"/>
      </w:r>
    </w:p>
    <w:p>
      <w:pPr>
        <w:pStyle w:val="Heading1"/>
        <w:keepNext/>
      </w:pPr>
      <w:r>
        <w:t>5. Cenários pulados</w:t>
      </w:r>
    </w:p>
    <w:p>
      <w:pPr>
        <w:keepLines/>
        <w:spacing w:before="80" w:after="200" w:line="288" w:lineRule="auto"/>
        <w:ind w:left="115" w:right="115"/>
        <w:shd w:fill="FFF3D6"/>
        <w:pBdr>
          <w:top w:val="single" w:sz="8" w:space="6" w:color="7A4B00"/>
          <w:left w:val="single" w:sz="8" w:space="6" w:color="7A4B00"/>
          <w:bottom w:val="single" w:sz="8" w:space="6" w:color="7A4B00"/>
          <w:right w:val="single" w:sz="8" w:space="6" w:color="7A4B00"/>
        </w:pBdr>
      </w:pPr>
      <w:r>
        <w:rPr>
          <w:rFonts w:ascii="Calibri" w:hAnsi="Calibri"/>
          <w:b/>
          <w:i w:val="0"/>
          <w:color w:val="7A4B00"/>
          <w:sz w:val="21"/>
        </w:rPr>
        <w:t xml:space="preserve">Importante: </w:t>
      </w:r>
      <w:r>
        <w:rPr>
          <w:rFonts w:ascii="Calibri" w:hAnsi="Calibri"/>
          <w:b w:val="0"/>
          <w:i w:val="0"/>
          <w:color w:val="17202A"/>
          <w:sz w:val="21"/>
        </w:rPr>
        <w:t>PULADO não significa defeito confirmado. Significa que a condição necessária para executar o teste ainda não foi entregue.</w:t>
      </w:r>
    </w:p>
    <w:tbl>
      <w:tblPr>
        <w:tblStyle w:val="TableGrid"/>
        <w:tblW w:type="dxa" w:w="9360"/>
        <w:jc w:val="left"/>
        <w:tblLayout w:type="fixed"/>
        <w:tblLook w:firstColumn="1" w:firstRow="1" w:lastColumn="0" w:lastRow="0" w:noHBand="0" w:noVBand="1" w:val="04A0"/>
        <w:tblInd w:w="120" w:type="dxa"/>
      </w:tblPr>
      <w:tblGrid>
        <w:gridCol w:w="600"/>
        <w:gridCol w:w="1200"/>
        <w:gridCol w:w="1800"/>
        <w:gridCol w:w="3300"/>
        <w:gridCol w:w="2460"/>
      </w:tblGrid>
      <w:tr>
        <w:trPr>
          <w:tblHeader w:val="true"/>
        </w:trPr>
        <w:tc>
          <w:tcPr>
            <w:tcW w:type="dxa" w:w="600"/>
            <w:shd w:fill="E8EEF5"/>
            <w:tcMar>
              <w:top w:w="80" w:type="dxa"/>
              <w:start w:w="120" w:type="dxa"/>
              <w:bottom w:w="80" w:type="dxa"/>
              <w:end w:w="120" w:type="dxa"/>
            </w:tcMar>
            <w:vAlign w:val="center"/>
          </w:tcPr>
          <w:p>
            <w:pPr>
              <w:spacing w:after="0"/>
            </w:pPr>
            <w:r>
              <w:rPr>
                <w:rFonts w:ascii="Calibri" w:hAnsi="Calibri"/>
                <w:b/>
                <w:i w:val="0"/>
                <w:color w:val="1F4D78"/>
                <w:sz w:val="18"/>
              </w:rPr>
              <w:t>ID</w:t>
            </w:r>
          </w:p>
        </w:tc>
        <w:tc>
          <w:tcPr>
            <w:tcW w:type="dxa" w:w="1200"/>
            <w:shd w:fill="E8EEF5"/>
            <w:tcMar>
              <w:top w:w="80" w:type="dxa"/>
              <w:start w:w="120" w:type="dxa"/>
              <w:bottom w:w="80" w:type="dxa"/>
              <w:end w:w="120" w:type="dxa"/>
            </w:tcMar>
            <w:vAlign w:val="center"/>
          </w:tcPr>
          <w:p>
            <w:pPr>
              <w:spacing w:after="0"/>
            </w:pPr>
            <w:r>
              <w:rPr>
                <w:rFonts w:ascii="Calibri" w:hAnsi="Calibri"/>
                <w:b/>
                <w:i w:val="0"/>
                <w:color w:val="1F4D78"/>
                <w:sz w:val="18"/>
              </w:rPr>
              <w:t>Status</w:t>
            </w:r>
          </w:p>
        </w:tc>
        <w:tc>
          <w:tcPr>
            <w:tcW w:type="dxa" w:w="1800"/>
            <w:shd w:fill="E8EEF5"/>
            <w:tcMar>
              <w:top w:w="80" w:type="dxa"/>
              <w:start w:w="120" w:type="dxa"/>
              <w:bottom w:w="80" w:type="dxa"/>
              <w:end w:w="120" w:type="dxa"/>
            </w:tcMar>
            <w:vAlign w:val="center"/>
          </w:tcPr>
          <w:p>
            <w:pPr>
              <w:spacing w:after="0"/>
            </w:pPr>
            <w:r>
              <w:rPr>
                <w:rFonts w:ascii="Calibri" w:hAnsi="Calibri"/>
                <w:b/>
                <w:i w:val="0"/>
                <w:color w:val="1F4D78"/>
                <w:sz w:val="18"/>
              </w:rPr>
              <w:t>Cenário</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1F4D78"/>
                <w:sz w:val="18"/>
              </w:rPr>
              <w:t>Motivo</w:t>
            </w:r>
          </w:p>
        </w:tc>
        <w:tc>
          <w:tcPr>
            <w:tcW w:type="dxa" w:w="2460"/>
            <w:shd w:fill="E8EEF5"/>
            <w:tcMar>
              <w:top w:w="80" w:type="dxa"/>
              <w:start w:w="120" w:type="dxa"/>
              <w:bottom w:w="80" w:type="dxa"/>
              <w:end w:w="120" w:type="dxa"/>
            </w:tcMar>
            <w:vAlign w:val="center"/>
          </w:tcPr>
          <w:p>
            <w:pPr>
              <w:spacing w:after="0"/>
            </w:pPr>
            <w:r>
              <w:rPr>
                <w:rFonts w:ascii="Calibri" w:hAnsi="Calibri"/>
                <w:b/>
                <w:i w:val="0"/>
                <w:color w:val="1F4D78"/>
                <w:sz w:val="18"/>
              </w:rPr>
              <w:t>Para ativar</w:t>
            </w:r>
          </w:p>
        </w:tc>
      </w:tr>
      <w:tr>
        <w:tc>
          <w:tcPr>
            <w:tcW w:type="dxa" w:w="600"/>
            <w:tcMar>
              <w:top w:w="80" w:type="dxa"/>
              <w:start w:w="120" w:type="dxa"/>
              <w:bottom w:w="80" w:type="dxa"/>
              <w:end w:w="120" w:type="dxa"/>
            </w:tcMar>
            <w:vAlign w:val="center"/>
          </w:tcPr>
          <w:p>
            <w:pPr>
              <w:spacing w:after="0" w:line="264" w:lineRule="auto"/>
            </w:pPr>
            <w:r>
              <w:rPr>
                <w:rFonts w:ascii="Calibri" w:hAnsi="Calibri"/>
                <w:b w:val="0"/>
                <w:i w:val="0"/>
                <w:color w:val="17202A"/>
                <w:sz w:val="18"/>
              </w:rPr>
              <w:t>P01</w:t>
            </w:r>
          </w:p>
        </w:tc>
        <w:tc>
          <w:tcPr>
            <w:tcW w:type="dxa" w:w="1200"/>
            <w:shd w:fill="FFF3D6"/>
            <w:tcMar>
              <w:top w:w="80" w:type="dxa"/>
              <w:start w:w="120" w:type="dxa"/>
              <w:bottom w:w="80" w:type="dxa"/>
              <w:end w:w="120" w:type="dxa"/>
            </w:tcMar>
            <w:vAlign w:val="center"/>
          </w:tcPr>
          <w:p>
            <w:pPr>
              <w:spacing w:after="0" w:line="264" w:lineRule="auto"/>
            </w:pPr>
            <w:r>
              <w:rPr>
                <w:rFonts w:ascii="Calibri" w:hAnsi="Calibri"/>
                <w:b/>
                <w:i w:val="0"/>
                <w:color w:val="7A4B00"/>
                <w:sz w:val="18"/>
              </w:rPr>
              <w:t>PULADO</w:t>
            </w:r>
          </w:p>
        </w:tc>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7202A"/>
                <w:sz w:val="18"/>
              </w:rPr>
              <w:t>Consultar tarefas pela API</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7202A"/>
                <w:sz w:val="18"/>
              </w:rPr>
              <w:t>Não existe rota /api/tarefas em server.js. public/pages/tarefas.html:16 referencia logic/to_do_list/listar_tarefas.js, mas esse arquivo não existe na estrutura atual.</w:t>
            </w:r>
          </w:p>
        </w:tc>
        <w:tc>
          <w:tcPr>
            <w:tcW w:type="dxa" w:w="2460"/>
            <w:tcMar>
              <w:top w:w="80" w:type="dxa"/>
              <w:start w:w="120" w:type="dxa"/>
              <w:bottom w:w="80" w:type="dxa"/>
              <w:end w:w="120" w:type="dxa"/>
            </w:tcMar>
            <w:vAlign w:val="center"/>
          </w:tcPr>
          <w:p>
            <w:pPr>
              <w:spacing w:after="0" w:line="264" w:lineRule="auto"/>
            </w:pPr>
            <w:r>
              <w:rPr>
                <w:rFonts w:ascii="Calibri" w:hAnsi="Calibri"/>
                <w:b w:val="0"/>
                <w:i w:val="0"/>
                <w:color w:val="17202A"/>
                <w:sz w:val="18"/>
              </w:rPr>
              <w:t>Criar o endpoint, alinhar o contrato JSON e implementar/corrigir o script consumidor.</w:t>
            </w:r>
          </w:p>
        </w:tc>
      </w:tr>
      <w:tr>
        <w:tc>
          <w:tcPr>
            <w:tcW w:type="dxa" w:w="600"/>
            <w:tcMar>
              <w:top w:w="80" w:type="dxa"/>
              <w:start w:w="120" w:type="dxa"/>
              <w:bottom w:w="80" w:type="dxa"/>
              <w:end w:w="120" w:type="dxa"/>
            </w:tcMar>
            <w:vAlign w:val="center"/>
          </w:tcPr>
          <w:p>
            <w:pPr>
              <w:spacing w:after="0" w:line="264" w:lineRule="auto"/>
            </w:pPr>
            <w:r>
              <w:rPr>
                <w:rFonts w:ascii="Calibri" w:hAnsi="Calibri"/>
                <w:b w:val="0"/>
                <w:i w:val="0"/>
                <w:color w:val="17202A"/>
                <w:sz w:val="18"/>
              </w:rPr>
              <w:t>P02</w:t>
            </w:r>
          </w:p>
        </w:tc>
        <w:tc>
          <w:tcPr>
            <w:tcW w:type="dxa" w:w="1200"/>
            <w:shd w:fill="FFF3D6"/>
            <w:tcMar>
              <w:top w:w="80" w:type="dxa"/>
              <w:start w:w="120" w:type="dxa"/>
              <w:bottom w:w="80" w:type="dxa"/>
              <w:end w:w="120" w:type="dxa"/>
            </w:tcMar>
            <w:vAlign w:val="center"/>
          </w:tcPr>
          <w:p>
            <w:pPr>
              <w:spacing w:after="0" w:line="264" w:lineRule="auto"/>
            </w:pPr>
            <w:r>
              <w:rPr>
                <w:rFonts w:ascii="Calibri" w:hAnsi="Calibri"/>
                <w:b/>
                <w:i w:val="0"/>
                <w:color w:val="7A4B00"/>
                <w:sz w:val="18"/>
              </w:rPr>
              <w:t>PULADO</w:t>
            </w:r>
          </w:p>
        </w:tc>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7202A"/>
                <w:sz w:val="18"/>
              </w:rPr>
              <w:t>Consultar saldos pela API</w:t>
            </w:r>
          </w:p>
        </w:tc>
        <w:tc>
          <w:tcPr>
            <w:tcW w:type="dxa" w:w="3300"/>
            <w:tcMar>
              <w:top w:w="80" w:type="dxa"/>
              <w:start w:w="120" w:type="dxa"/>
              <w:bottom w:w="80" w:type="dxa"/>
              <w:end w:w="120" w:type="dxa"/>
            </w:tcMar>
            <w:vAlign w:val="center"/>
          </w:tcPr>
          <w:p>
            <w:pPr>
              <w:spacing w:after="0" w:line="264" w:lineRule="auto"/>
            </w:pPr>
            <w:r>
              <w:rPr>
                <w:rFonts w:ascii="Calibri" w:hAnsi="Calibri"/>
                <w:b w:val="0"/>
                <w:i w:val="0"/>
                <w:color w:val="17202A"/>
                <w:sz w:val="18"/>
              </w:rPr>
              <w:t>A coleção saldos existe em db.json, porém não existe rota /api/saldos em server.js.</w:t>
            </w:r>
          </w:p>
        </w:tc>
        <w:tc>
          <w:tcPr>
            <w:tcW w:type="dxa" w:w="2460"/>
            <w:tcMar>
              <w:top w:w="80" w:type="dxa"/>
              <w:start w:w="120" w:type="dxa"/>
              <w:bottom w:w="80" w:type="dxa"/>
              <w:end w:w="120" w:type="dxa"/>
            </w:tcMar>
            <w:vAlign w:val="center"/>
          </w:tcPr>
          <w:p>
            <w:pPr>
              <w:spacing w:after="0" w:line="264" w:lineRule="auto"/>
            </w:pPr>
            <w:r>
              <w:rPr>
                <w:rFonts w:ascii="Calibri" w:hAnsi="Calibri"/>
                <w:b w:val="0"/>
                <w:i w:val="0"/>
                <w:color w:val="17202A"/>
                <w:sz w:val="18"/>
              </w:rPr>
              <w:t>Definir autorização, contrato de resposta e endpoint antes de ativar o cenário.</w:t>
            </w:r>
          </w:p>
        </w:tc>
      </w:tr>
    </w:tbl>
    <w:p>
      <w:pPr>
        <w:spacing w:after="40"/>
      </w:pPr>
    </w:p>
    <w:p>
      <w:pPr>
        <w:pStyle w:val="Heading1"/>
        <w:keepNext/>
      </w:pPr>
      <w:r>
        <w:t>6. Melhorias de lógica e testabilidade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1F4D78"/>
                <w:sz w:val="18"/>
              </w:rPr>
              <w:t>Área</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1F4D78"/>
                <w:sz w:val="18"/>
              </w:rPr>
              <w:t>Recomendação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Contrato HTTP</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Usar 400 para entrada inválida, 401 para autenticação inválida e 409 para e-mail já cadastrado. Padronizar respostas JSON de sucesso e erro.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Validação</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Centralizar validação e normalização antes de qualquer acesso ou escrita no banco.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Segurança</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Remover dados sensíveis de logs e substituir senha em texto puro por hash antes de uso em produção.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Estrutura do servidor</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Separar a criação do app Express de app.listen. Isso permite importar o app em testes sem iniciar um processo externo.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Configuração</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Ler a porta de process.env.PORT e permitir um caminho de banco específico para testes.</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Persistência</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Planejar acesso concorrente e tratamento de falhas de escrita; fs.writeFileSync em cada cadastro não escala e pode bloquear o processo.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Integrações</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Definir contratos para tarefas e saldos antes de integrar as páginas, incluindo autenticação e autorização por usuário.</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7202A"/>
                <w:sz w:val="18"/>
              </w:rPr>
              <w:t>Automação</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7202A"/>
                <w:sz w:val="18"/>
              </w:rPr>
              <w:t>Depois de aprovada a estratégia, adicionar scripts test:unit, test:e2e e test ao package.json e executar em CI.</w:t>
            </w:r>
          </w:p>
        </w:tc>
      </w:tr>
    </w:tbl>
    <w:p>
      <w:pPr>
        <w:spacing w:after="40"/>
      </w:pPr>
    </w:p>
    <w:p>
      <w:pPr>
        <w:pStyle w:val="Heading1"/>
        <w:keepNext/>
      </w:pPr>
      <w:r>
        <w:t>7. Critério sugerido para nova rodada</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E8EEF5"/>
            <w:tcMar>
              <w:top w:w="80" w:type="dxa"/>
              <w:start w:w="120" w:type="dxa"/>
              <w:bottom w:w="80" w:type="dxa"/>
              <w:end w:w="120" w:type="dxa"/>
            </w:tcMar>
            <w:vAlign w:val="center"/>
          </w:tcPr>
          <w:p>
            <w:pPr>
              <w:spacing w:after="0"/>
            </w:pPr>
            <w:r>
              <w:rPr>
                <w:rFonts w:ascii="Calibri" w:hAnsi="Calibri"/>
                <w:b/>
                <w:i w:val="0"/>
                <w:color w:val="1F4D78"/>
                <w:sz w:val="18"/>
              </w:rPr>
              <w:t>Etapa</w:t>
            </w:r>
          </w:p>
        </w:tc>
        <w:tc>
          <w:tcPr>
            <w:tcW w:type="dxa" w:w="8460"/>
            <w:shd w:fill="E8EEF5"/>
            <w:tcMar>
              <w:top w:w="80" w:type="dxa"/>
              <w:start w:w="120" w:type="dxa"/>
              <w:bottom w:w="80" w:type="dxa"/>
              <w:end w:w="120" w:type="dxa"/>
            </w:tcMar>
            <w:vAlign w:val="center"/>
          </w:tcPr>
          <w:p>
            <w:pPr>
              <w:spacing w:after="0"/>
            </w:pPr>
            <w:r>
              <w:rPr>
                <w:rFonts w:ascii="Calibri" w:hAnsi="Calibri"/>
                <w:b/>
                <w:i w:val="0"/>
                <w:color w:val="1F4D78"/>
                <w:sz w:val="18"/>
              </w:rPr>
              <w:t>Condição</w:t>
            </w:r>
          </w:p>
        </w:tc>
      </w:tr>
      <w:tr>
        <w:tc>
          <w:tcPr>
            <w:tcW w:type="dxa" w:w="900"/>
            <w:tcMar>
              <w:top w:w="80" w:type="dxa"/>
              <w:start w:w="120" w:type="dxa"/>
              <w:bottom w:w="80" w:type="dxa"/>
              <w:end w:w="120" w:type="dxa"/>
            </w:tcMar>
            <w:vAlign w:val="center"/>
          </w:tcPr>
          <w:p>
            <w:pPr>
              <w:spacing w:after="0" w:line="264" w:lineRule="auto"/>
            </w:pPr>
            <w:r>
              <w:rPr>
                <w:rFonts w:ascii="Calibri" w:hAnsi="Calibri"/>
                <w:b w:val="0"/>
                <w:i w:val="0"/>
                <w:color w:val="17202A"/>
                <w:sz w:val="18"/>
              </w:rPr>
              <w:t>1</w:t>
            </w:r>
          </w:p>
        </w:tc>
        <w:tc>
          <w:tcPr>
            <w:tcW w:type="dxa" w:w="8460"/>
            <w:tcMar>
              <w:top w:w="80" w:type="dxa"/>
              <w:start w:w="120" w:type="dxa"/>
              <w:bottom w:w="80" w:type="dxa"/>
              <w:end w:w="120" w:type="dxa"/>
            </w:tcMar>
            <w:vAlign w:val="center"/>
          </w:tcPr>
          <w:p>
            <w:pPr>
              <w:spacing w:after="0" w:line="264" w:lineRule="auto"/>
            </w:pPr>
            <w:r>
              <w:rPr>
                <w:rFonts w:ascii="Calibri" w:hAnsi="Calibri"/>
                <w:b w:val="0"/>
                <w:i w:val="0"/>
                <w:color w:val="17202A"/>
                <w:sz w:val="18"/>
              </w:rPr>
              <w:t>Corrigir QA-01 a QA-04 nas respectivas equipes.</w:t>
            </w:r>
          </w:p>
        </w:tc>
      </w:tr>
      <w:tr>
        <w:tc>
          <w:tcPr>
            <w:tcW w:type="dxa" w:w="900"/>
            <w:tcMar>
              <w:top w:w="80" w:type="dxa"/>
              <w:start w:w="120" w:type="dxa"/>
              <w:bottom w:w="80" w:type="dxa"/>
              <w:end w:w="120" w:type="dxa"/>
            </w:tcMar>
            <w:vAlign w:val="center"/>
          </w:tcPr>
          <w:p>
            <w:pPr>
              <w:spacing w:after="0" w:line="264" w:lineRule="auto"/>
            </w:pPr>
            <w:r>
              <w:rPr>
                <w:rFonts w:ascii="Calibri" w:hAnsi="Calibri"/>
                <w:b w:val="0"/>
                <w:i w:val="0"/>
                <w:color w:val="17202A"/>
                <w:sz w:val="18"/>
              </w:rPr>
              <w:t>2</w:t>
            </w:r>
          </w:p>
        </w:tc>
        <w:tc>
          <w:tcPr>
            <w:tcW w:type="dxa" w:w="8460"/>
            <w:tcMar>
              <w:top w:w="80" w:type="dxa"/>
              <w:start w:w="120" w:type="dxa"/>
              <w:bottom w:w="80" w:type="dxa"/>
              <w:end w:w="120" w:type="dxa"/>
            </w:tcMar>
            <w:vAlign w:val="center"/>
          </w:tcPr>
          <w:p>
            <w:pPr>
              <w:spacing w:after="0" w:line="264" w:lineRule="auto"/>
            </w:pPr>
            <w:r>
              <w:rPr>
                <w:rFonts w:ascii="Calibri" w:hAnsi="Calibri"/>
                <w:b w:val="0"/>
                <w:i w:val="0"/>
                <w:color w:val="17202A"/>
                <w:sz w:val="18"/>
              </w:rPr>
              <w:t>Executar novamente os testes unitários e confirmar 15 de 15 aprovados.</w:t>
            </w:r>
          </w:p>
        </w:tc>
      </w:tr>
      <w:tr>
        <w:tc>
          <w:tcPr>
            <w:tcW w:type="dxa" w:w="900"/>
            <w:tcMar>
              <w:top w:w="80" w:type="dxa"/>
              <w:start w:w="120" w:type="dxa"/>
              <w:bottom w:w="80" w:type="dxa"/>
              <w:end w:w="120" w:type="dxa"/>
            </w:tcMar>
            <w:vAlign w:val="center"/>
          </w:tcPr>
          <w:p>
            <w:pPr>
              <w:spacing w:after="0" w:line="264" w:lineRule="auto"/>
            </w:pPr>
            <w:r>
              <w:rPr>
                <w:rFonts w:ascii="Calibri" w:hAnsi="Calibri"/>
                <w:b w:val="0"/>
                <w:i w:val="0"/>
                <w:color w:val="17202A"/>
                <w:sz w:val="18"/>
              </w:rPr>
              <w:t>3</w:t>
            </w:r>
          </w:p>
        </w:tc>
        <w:tc>
          <w:tcPr>
            <w:tcW w:type="dxa" w:w="8460"/>
            <w:tcMar>
              <w:top w:w="80" w:type="dxa"/>
              <w:start w:w="120" w:type="dxa"/>
              <w:bottom w:w="80" w:type="dxa"/>
              <w:end w:w="120" w:type="dxa"/>
            </w:tcMar>
            <w:vAlign w:val="center"/>
          </w:tcPr>
          <w:p>
            <w:pPr>
              <w:spacing w:after="0" w:line="264" w:lineRule="auto"/>
            </w:pPr>
            <w:r>
              <w:rPr>
                <w:rFonts w:ascii="Calibri" w:hAnsi="Calibri"/>
                <w:b w:val="0"/>
                <w:i w:val="0"/>
                <w:color w:val="17202A"/>
                <w:sz w:val="18"/>
              </w:rPr>
              <w:t>Executar novamente o Cucumber e confirmar 10 cenários aprovados e somente 2 pulados, enquanto tarefas e saldos não forem entregues.</w:t>
            </w:r>
          </w:p>
        </w:tc>
      </w:tr>
      <w:tr>
        <w:tc>
          <w:tcPr>
            <w:tcW w:type="dxa" w:w="900"/>
            <w:tcMar>
              <w:top w:w="80" w:type="dxa"/>
              <w:start w:w="120" w:type="dxa"/>
              <w:bottom w:w="80" w:type="dxa"/>
              <w:end w:w="120" w:type="dxa"/>
            </w:tcMar>
            <w:vAlign w:val="center"/>
          </w:tcPr>
          <w:p>
            <w:pPr>
              <w:spacing w:after="0" w:line="264" w:lineRule="auto"/>
            </w:pPr>
            <w:r>
              <w:rPr>
                <w:rFonts w:ascii="Calibri" w:hAnsi="Calibri"/>
                <w:b w:val="0"/>
                <w:i w:val="0"/>
                <w:color w:val="17202A"/>
                <w:sz w:val="18"/>
              </w:rPr>
              <w:t>4</w:t>
            </w:r>
          </w:p>
        </w:tc>
        <w:tc>
          <w:tcPr>
            <w:tcW w:type="dxa" w:w="8460"/>
            <w:tcMar>
              <w:top w:w="80" w:type="dxa"/>
              <w:start w:w="120" w:type="dxa"/>
              <w:bottom w:w="80" w:type="dxa"/>
              <w:end w:w="120" w:type="dxa"/>
            </w:tcMar>
            <w:vAlign w:val="center"/>
          </w:tcPr>
          <w:p>
            <w:pPr>
              <w:spacing w:after="0" w:line="264" w:lineRule="auto"/>
            </w:pPr>
            <w:r>
              <w:rPr>
                <w:rFonts w:ascii="Calibri" w:hAnsi="Calibri"/>
                <w:b w:val="0"/>
                <w:i w:val="0"/>
                <w:color w:val="17202A"/>
                <w:sz w:val="18"/>
              </w:rPr>
              <w:t>Quando /api/tarefas e /api/saldos existirem, ativar P01 e P02 e atualizar o total esperado para 12 de 12 cenários aprovados.</w:t>
            </w:r>
          </w:p>
        </w:tc>
      </w:tr>
      <w:tr>
        <w:tc>
          <w:tcPr>
            <w:tcW w:type="dxa" w:w="900"/>
            <w:tcMar>
              <w:top w:w="80" w:type="dxa"/>
              <w:start w:w="120" w:type="dxa"/>
              <w:bottom w:w="80" w:type="dxa"/>
              <w:end w:w="120" w:type="dxa"/>
            </w:tcMar>
            <w:vAlign w:val="center"/>
          </w:tcPr>
          <w:p>
            <w:pPr>
              <w:spacing w:after="0" w:line="264" w:lineRule="auto"/>
            </w:pPr>
            <w:r>
              <w:rPr>
                <w:rFonts w:ascii="Calibri" w:hAnsi="Calibri"/>
                <w:b w:val="0"/>
                <w:i w:val="0"/>
                <w:color w:val="17202A"/>
                <w:sz w:val="18"/>
              </w:rPr>
              <w:t>5</w:t>
            </w:r>
          </w:p>
        </w:tc>
        <w:tc>
          <w:tcPr>
            <w:tcW w:type="dxa" w:w="8460"/>
            <w:tcMar>
              <w:top w:w="80" w:type="dxa"/>
              <w:start w:w="120" w:type="dxa"/>
              <w:bottom w:w="80" w:type="dxa"/>
              <w:end w:w="120" w:type="dxa"/>
            </w:tcMar>
            <w:vAlign w:val="center"/>
          </w:tcPr>
          <w:p>
            <w:pPr>
              <w:spacing w:after="0" w:line="264" w:lineRule="auto"/>
            </w:pPr>
            <w:r>
              <w:rPr>
                <w:rFonts w:ascii="Calibri" w:hAnsi="Calibri"/>
                <w:b w:val="0"/>
                <w:i w:val="0"/>
                <w:color w:val="17202A"/>
                <w:sz w:val="18"/>
              </w:rPr>
              <w:t>Anexar o resumo do terminal e o cucumber-report.json à entrega da equipe.</w:t>
            </w:r>
          </w:p>
        </w:tc>
      </w:tr>
    </w:tbl>
    <w:p>
      <w:pPr>
        <w:spacing w:after="40"/>
      </w:pPr>
    </w:p>
    <w:p>
      <w:pPr>
        <w:pStyle w:val="Heading1"/>
        <w:keepNext/>
      </w:pPr>
      <w:r>
        <w:t>8. Limites desta avaliação</w:t>
      </w:r>
    </w:p>
    <w:p>
      <w:pPr>
        <w:spacing w:before="0" w:after="120" w:line="300" w:lineRule="auto"/>
      </w:pPr>
      <w:r>
        <w:rPr>
          <w:rFonts w:ascii="Calibri" w:hAnsi="Calibri"/>
          <w:b w:val="0"/>
          <w:i w:val="0"/>
          <w:color w:val="17202A"/>
          <w:sz w:val="22"/>
        </w:rPr>
        <w:t>A avaliação cobre o código e as páginas existentes na branch informada. Como a integração do front-end ainda é parcial, não foram avaliados fluxos completos de tarefas, saldos, autorização por recurso, recuperação de senha, logout, concorrência ou persistência em banco de dados real. Esses pontos devem entrar em uma rodada posterior.</w:t>
      </w:r>
    </w:p>
    <w:p>
      <w:pPr>
        <w:keepLines/>
        <w:spacing w:before="80" w:after="200" w:line="288" w:lineRule="auto"/>
        <w:ind w:left="115" w:right="115"/>
        <w:shd w:fill="E8EEF5"/>
        <w:pBdr>
          <w:top w:val="single" w:sz="8" w:space="6" w:color="1F4D78"/>
          <w:left w:val="single" w:sz="8" w:space="6" w:color="1F4D78"/>
          <w:bottom w:val="single" w:sz="8" w:space="6" w:color="1F4D78"/>
          <w:right w:val="single" w:sz="8" w:space="6" w:color="1F4D78"/>
        </w:pBdr>
      </w:pPr>
      <w:r>
        <w:rPr>
          <w:rFonts w:ascii="Calibri" w:hAnsi="Calibri"/>
          <w:b/>
          <w:i w:val="0"/>
          <w:color w:val="1F4D78"/>
          <w:sz w:val="21"/>
        </w:rPr>
        <w:t xml:space="preserve">Parecer de QA: </w:t>
      </w:r>
      <w:r>
        <w:rPr>
          <w:rFonts w:ascii="Calibri" w:hAnsi="Calibri"/>
          <w:b w:val="0"/>
          <w:i w:val="0"/>
          <w:color w:val="17202A"/>
          <w:sz w:val="21"/>
        </w:rPr>
        <w:t>A branch demonstra funcionamento básico de cadastro, login, sessão, rotas públicas e listagem de cursos. Recomenda-se corrigir primeiro os itens de segurança e integridade de cadastro; depois, repetir a suíte até não haver rejeições antes da integração completa.</w:t>
      </w:r>
    </w:p>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6B76"/>
        <w:sz w:val="17"/>
      </w:rPr>
      <w:t xml:space="preserve">Branch feature-testes_automatizados  |  Página </w:t>
    </w:r>
    <w:r>
      <w:rPr>
        <w:rFonts w:ascii="Calibri" w:hAnsi="Calibri"/>
        <w:b w:val="0"/>
        <w:i w:val="0"/>
        <w:color w:val="5F6B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6"/>
        <w:sz w:val="17"/>
      </w:rPr>
      <w:t>TRANSFORME-SE  |  RELATÓRIO DE QUALIDADE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1720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QA Automatizado - Transforme-se</dc:title>
  <dc:subject>Resultados de testes Playwright, Cucumber, Gherkin e node:test</dc:subject>
  <dc:creator>Equipe de QA</dc:creator>
  <cp:keywords>QA, Playwright, Cucumber, Gherkin, testes unitários, back-end</cp:keywords>
  <dc:description>generated by python-docx</dc:description>
  <cp:lastModifiedBy/>
  <cp:revision>1</cp:revision>
  <dcterms:created xsi:type="dcterms:W3CDTF">2013-12-23T23:15:00Z</dcterms:created>
  <dcterms:modified xsi:type="dcterms:W3CDTF">2013-12-23T23:15:00Z</dcterms:modified>
  <cp:category/>
</cp:coreProperties>
</file>