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하자보수 계획서</w:t>
      </w:r>
    </w:p>
    <w:p>
      <w:pPr>
        <w:jc w:val="center"/>
      </w:pPr>
      <w:r>
        <w:rPr>
          <w:color w:val="64748B"/>
          <w:sz w:val="26"/>
        </w:rPr>
        <w:t>Warranty &amp; Maintenance Plan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하자보수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하자보수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최종 검수일로부터 12개월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대상 시스템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LabNote ELN 전체 (9개 서비스 + 인프라)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담당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개발팀 + DevOps</w:t>
            </w:r>
          </w:p>
        </w:tc>
      </w:tr>
    </w:tbl>
    <w:p>
      <w:pPr>
        <w:pStyle w:val="Heading1"/>
      </w:pPr>
      <w:r>
        <w:t>2. SLA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응답 시간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해결 시간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전체 장애, 데이터 유실 위험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1시간 이내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4시간 이내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주요 기능 장애 (서명, 노트 저장 등)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2시간 이내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8시간 이내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부가 기능 장애 (검색, 알림 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4시간 이내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24시간 이내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UI 오류, 개선 요청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1영업일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5영업일</w:t>
            </w:r>
          </w:p>
        </w:tc>
      </w:tr>
    </w:tbl>
    <w:p>
      <w:pPr>
        <w:pStyle w:val="Heading1"/>
      </w:pPr>
      <w:r>
        <w:t>3. 지원 범위</w:t>
      </w:r>
    </w:p>
    <w:p>
      <w:pPr>
        <w:pStyle w:val="Heading2"/>
      </w:pPr>
      <w:r>
        <w:t>3.1 포함</w:t>
      </w:r>
    </w:p>
    <w:p>
      <w:pPr>
        <w:pStyle w:val="ListBullet"/>
      </w:pPr>
      <w:r>
        <w:t>소프트웨어 결함 수정</w:t>
      </w:r>
    </w:p>
    <w:p>
      <w:pPr>
        <w:pStyle w:val="ListBullet"/>
      </w:pPr>
      <w:r>
        <w:t>보안 패치 적용</w:t>
      </w:r>
    </w:p>
    <w:p>
      <w:pPr>
        <w:pStyle w:val="ListBullet"/>
      </w:pPr>
      <w:r>
        <w:t>Docker 이미지 업데이트</w:t>
      </w:r>
    </w:p>
    <w:p>
      <w:pPr>
        <w:pStyle w:val="ListBullet"/>
      </w:pPr>
      <w:r>
        <w:t>DB 마이그레이션 지원</w:t>
      </w:r>
    </w:p>
    <w:p>
      <w:pPr>
        <w:pStyle w:val="ListBullet"/>
      </w:pPr>
      <w:r>
        <w:t>장애 원인 분석 및 조치</w:t>
      </w:r>
    </w:p>
    <w:p>
      <w:pPr>
        <w:pStyle w:val="ListBullet"/>
      </w:pPr>
      <w:r>
        <w:t>운영 문의 대응</w:t>
      </w:r>
    </w:p>
    <w:p>
      <w:pPr>
        <w:pStyle w:val="Heading2"/>
      </w:pPr>
      <w:r>
        <w:t>3.2 제외</w:t>
      </w:r>
    </w:p>
    <w:p>
      <w:pPr>
        <w:pStyle w:val="ListBullet"/>
      </w:pPr>
      <w:r>
        <w:t>신규 기능 개발 (별도 계약)</w:t>
      </w:r>
    </w:p>
    <w:p>
      <w:pPr>
        <w:pStyle w:val="ListBullet"/>
      </w:pPr>
      <w:r>
        <w:t>하드웨어 장애</w:t>
      </w:r>
    </w:p>
    <w:p>
      <w:pPr>
        <w:pStyle w:val="ListBullet"/>
      </w:pPr>
      <w:r>
        <w:t>사용자 과실에 의한 데이터 손실</w:t>
      </w:r>
    </w:p>
    <w:p>
      <w:pPr>
        <w:pStyle w:val="ListBullet"/>
      </w:pPr>
      <w:r>
        <w:t>네트워크/인프라 장애 (고객 책임)</w:t>
      </w:r>
    </w:p>
    <w:p>
      <w:pPr>
        <w:pStyle w:val="Heading1"/>
      </w:pPr>
      <w:r>
        <w:t>4. 연락 채널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일반 문의, 결함 신고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전화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Critical/High 긴급 장애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이슈 트래커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결함 등록, 진행 추적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