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AF"/>
          <w:sz w:val="56"/>
        </w:rPr>
        <w:t>통합테스트 계획서</w:t>
      </w:r>
    </w:p>
    <w:p>
      <w:pPr>
        <w:jc w:val="center"/>
      </w:pPr>
      <w:r>
        <w:rPr>
          <w:color w:val="64748B"/>
          <w:sz w:val="28"/>
        </w:rPr>
        <w:t>Integration Test Plan</w:t>
      </w:r>
    </w:p>
    <w:p/>
    <w:p>
      <w:pPr>
        <w:jc w:val="center"/>
      </w:pPr>
      <w:r>
        <w:rPr>
          <w:sz w:val="28"/>
        </w:rPr>
        <w:t>LabNote ELN 프로젝트</w:t>
      </w:r>
    </w:p>
    <w:p>
      <w:pPr>
        <w:jc w:val="center"/>
      </w:pPr>
      <w:r>
        <w:rPr>
          <w:color w:val="64748B"/>
          <w:sz w:val="22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LabNote ELN (전자연구노트 협업 플랫폼)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sz w:val="18"/>
              </w:rPr>
              <w:t>문서 버전</w:t>
            </w:r>
          </w:p>
        </w:tc>
        <w:tc>
          <w:tcPr>
            <w:tcW w:type="dxa" w:w="6803"/>
            <w:shd w:val="clear" w:color="auto" w:fill="F1F5F9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작성일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2026-03-25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sz w:val="18"/>
              </w:rPr>
              <w:t>작성자</w:t>
            </w:r>
          </w:p>
        </w:tc>
        <w:tc>
          <w:tcPr>
            <w:tcW w:type="dxa" w:w="6803"/>
            <w:shd w:val="clear" w:color="auto" w:fill="F1F5F9"/>
          </w:tcPr>
          <w:p>
            <w:r>
              <w:rPr>
                <w:sz w:val="18"/>
              </w:rPr>
              <w:t>QA팀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승인자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프로젝트 매니저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sz w:val="18"/>
              </w:rPr>
              <w:t>배포 대상</w:t>
            </w:r>
          </w:p>
        </w:tc>
        <w:tc>
          <w:tcPr>
            <w:tcW w:type="dxa" w:w="6803"/>
            <w:shd w:val="clear" w:color="auto" w:fill="F1F5F9"/>
          </w:tcPr>
          <w:p>
            <w:r>
              <w:rPr>
                <w:sz w:val="18"/>
              </w:rPr>
              <w:t>개발팀, QA팀, PM</w:t>
            </w:r>
          </w:p>
        </w:tc>
      </w:tr>
    </w:tbl>
    <w:p>
      <w:pPr>
        <w:pStyle w:val="Heading1"/>
      </w:pPr>
      <w:r>
        <w:t>2. 테스트 개요</w:t>
      </w:r>
    </w:p>
    <w:p>
      <w:pPr>
        <w:pStyle w:val="Heading2"/>
      </w:pPr>
      <w:r>
        <w:t>2.1 목적</w:t>
      </w:r>
    </w:p>
    <w:p>
      <w:r>
        <w:t>LabNote ELN 시스템의 8개 마이크로서비스 간 연동이 정상적으로 동작하는지 검증한다. 개별 서비스 단위 테스트로 확인할 수 없는 서비스 간 데이터 흐름, 이벤트 처리, 인증/권한 전파, 트랜잭션 일관성을 중점적으로 검증한다.</w:t>
      </w:r>
    </w:p>
    <w:p>
      <w:pPr>
        <w:pStyle w:val="Heading2"/>
      </w:pPr>
      <w:r>
        <w:t>2.2 범위</w:t>
      </w:r>
    </w:p>
    <w:p>
      <w:r>
        <w:t>테스트 대상 서비스 및 연동 범위: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85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포트</w:t>
            </w:r>
          </w:p>
        </w:tc>
        <w:tc>
          <w:tcPr>
            <w:tcW w:type="dxa" w:w="170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연동 대상</w:t>
            </w:r>
          </w:p>
        </w:tc>
        <w:tc>
          <w:tcPr>
            <w:tcW w:type="dxa" w:w="4535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검증 항목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api-gateway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전 서비스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JWT 검증, 프록시 라우팅, Rate Limit, SSE, 대시보드 집계</w:t>
            </w:r>
          </w:p>
        </w:tc>
      </w:tr>
      <w:tr>
        <w:tc>
          <w:tcPr>
            <w:tcW w:type="dxa" w:w="1701"/>
            <w:shd w:val="clear" w:color="auto" w:fill="F1F5F9"/>
          </w:tcPr>
          <w:p>
            <w:r>
              <w:rPr>
                <w:sz w:val="18"/>
              </w:rPr>
              <w:t>auth-service</w:t>
            </w:r>
          </w:p>
        </w:tc>
        <w:tc>
          <w:tcPr>
            <w:tcW w:type="dxa" w:w="850"/>
            <w:shd w:val="clear" w:color="auto" w:fill="F1F5F9"/>
          </w:tcPr>
          <w:p>
            <w:r>
              <w:rPr>
                <w:sz w:val="18"/>
              </w:rPr>
              <w:t>8001</w:t>
            </w:r>
          </w:p>
        </w:tc>
        <w:tc>
          <w:tcPr>
            <w:tcW w:type="dxa" w:w="1701"/>
            <w:shd w:val="clear" w:color="auto" w:fill="F1F5F9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4535"/>
            <w:shd w:val="clear" w:color="auto" w:fill="F1F5F9"/>
          </w:tcPr>
          <w:p>
            <w:r>
              <w:rPr>
                <w:sz w:val="18"/>
              </w:rPr>
              <w:t>로그인/JWT 발급, 비밀번호 검증(내부), 토큰 블랙리스트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eln-service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auth, sig-audit, search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노트 CRUD, 상태 전환, 리비전, 이벤트 소비(NOTE_SIGNED)</w:t>
            </w:r>
          </w:p>
        </w:tc>
      </w:tr>
      <w:tr>
        <w:tc>
          <w:tcPr>
            <w:tcW w:type="dxa" w:w="1701"/>
            <w:shd w:val="clear" w:color="auto" w:fill="F1F5F9"/>
          </w:tcPr>
          <w:p>
            <w:r>
              <w:rPr>
                <w:sz w:val="18"/>
              </w:rPr>
              <w:t>signature-audit-service</w:t>
            </w:r>
          </w:p>
        </w:tc>
        <w:tc>
          <w:tcPr>
            <w:tcW w:type="dxa" w:w="850"/>
            <w:shd w:val="clear" w:color="auto" w:fill="F1F5F9"/>
          </w:tcPr>
          <w:p>
            <w:r>
              <w:rPr>
                <w:sz w:val="18"/>
              </w:rPr>
              <w:t>8003</w:t>
            </w:r>
          </w:p>
        </w:tc>
        <w:tc>
          <w:tcPr>
            <w:tcW w:type="dxa" w:w="1701"/>
            <w:shd w:val="clear" w:color="auto" w:fill="F1F5F9"/>
          </w:tcPr>
          <w:p>
            <w:r>
              <w:rPr>
                <w:sz w:val="18"/>
              </w:rPr>
              <w:t>auth, eln, file</w:t>
            </w:r>
          </w:p>
        </w:tc>
        <w:tc>
          <w:tcPr>
            <w:tcW w:type="dxa" w:w="4535"/>
            <w:shd w:val="clear" w:color="auto" w:fill="F1F5F9"/>
          </w:tcPr>
          <w:p>
            <w:r>
              <w:rPr>
                <w:sz w:val="18"/>
              </w:rPr>
              <w:t>전자서명, 감사로그, PDF 내보내기, 알림 발행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inventory-service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8004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인벤토리 CRUD, 수량 조정, 검색 인덱스 갱신</w:t>
            </w:r>
          </w:p>
        </w:tc>
      </w:tr>
      <w:tr>
        <w:tc>
          <w:tcPr>
            <w:tcW w:type="dxa" w:w="1701"/>
            <w:shd w:val="clear" w:color="auto" w:fill="F1F5F9"/>
          </w:tcPr>
          <w:p>
            <w:r>
              <w:rPr>
                <w:sz w:val="18"/>
              </w:rPr>
              <w:t>scheduler-service</w:t>
            </w:r>
          </w:p>
        </w:tc>
        <w:tc>
          <w:tcPr>
            <w:tcW w:type="dxa" w:w="850"/>
            <w:shd w:val="clear" w:color="auto" w:fill="F1F5F9"/>
          </w:tcPr>
          <w:p>
            <w:r>
              <w:rPr>
                <w:sz w:val="18"/>
              </w:rPr>
              <w:t>8005</w:t>
            </w:r>
          </w:p>
        </w:tc>
        <w:tc>
          <w:tcPr>
            <w:tcW w:type="dxa" w:w="1701"/>
            <w:shd w:val="clear" w:color="auto" w:fill="F1F5F9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4535"/>
            <w:shd w:val="clear" w:color="auto" w:fill="F1F5F9"/>
          </w:tcPr>
          <w:p>
            <w:r>
              <w:rPr>
                <w:sz w:val="18"/>
              </w:rPr>
              <w:t>예약 CRUD, 승인 워크플로, 충돌 검증, 알림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search-service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8006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eln, inventory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통합 검색, 인덱스 수신, 자동완성</w:t>
            </w:r>
          </w:p>
        </w:tc>
      </w:tr>
      <w:tr>
        <w:tc>
          <w:tcPr>
            <w:tcW w:type="dxa" w:w="1701"/>
            <w:shd w:val="clear" w:color="auto" w:fill="F1F5F9"/>
          </w:tcPr>
          <w:p>
            <w:r>
              <w:rPr>
                <w:sz w:val="18"/>
              </w:rPr>
              <w:t>file-service</w:t>
            </w:r>
          </w:p>
        </w:tc>
        <w:tc>
          <w:tcPr>
            <w:tcW w:type="dxa" w:w="850"/>
            <w:shd w:val="clear" w:color="auto" w:fill="F1F5F9"/>
          </w:tcPr>
          <w:p>
            <w:r>
              <w:rPr>
                <w:sz w:val="18"/>
              </w:rPr>
              <w:t>8008</w:t>
            </w:r>
          </w:p>
        </w:tc>
        <w:tc>
          <w:tcPr>
            <w:tcW w:type="dxa" w:w="1701"/>
            <w:shd w:val="clear" w:color="auto" w:fill="F1F5F9"/>
          </w:tcPr>
          <w:p>
            <w:r>
              <w:rPr>
                <w:sz w:val="18"/>
              </w:rPr>
              <w:t>sig-audit</w:t>
            </w:r>
          </w:p>
        </w:tc>
        <w:tc>
          <w:tcPr>
            <w:tcW w:type="dxa" w:w="4535"/>
            <w:shd w:val="clear" w:color="auto" w:fill="F1F5F9"/>
          </w:tcPr>
          <w:p>
            <w:r>
              <w:rPr>
                <w:sz w:val="18"/>
              </w:rPr>
              <w:t>파일 업/다운로드, Presigned URL, 내보내기 업로드</w:t>
            </w:r>
          </w:p>
        </w:tc>
      </w:tr>
    </w:tbl>
    <w:p>
      <w:pPr>
        <w:pStyle w:val="Heading2"/>
      </w:pPr>
      <w:r>
        <w:t>2.3 제외 범위</w:t>
      </w:r>
    </w:p>
    <w:p>
      <w:pPr>
        <w:pStyle w:val="ListBullet"/>
      </w:pPr>
      <w:r>
        <w:t>프론트엔드 UI 테스트 (별도 E2E 테스트로 수행)</w:t>
      </w:r>
    </w:p>
    <w:p>
      <w:pPr>
        <w:pStyle w:val="ListBullet"/>
      </w:pPr>
      <w:r>
        <w:t>collab-service WebSocket 실시간 협업 (별도 부하 테스트)</w:t>
      </w:r>
    </w:p>
    <w:p>
      <w:pPr>
        <w:pStyle w:val="ListBullet"/>
      </w:pPr>
      <w:r>
        <w:t>Keycloak SSO 연동 (선택 기능, 별도 검증)</w:t>
      </w:r>
    </w:p>
    <w:p>
      <w:pPr>
        <w:pStyle w:val="ListBullet"/>
      </w:pPr>
      <w:r>
        <w:t>재해 복구(DR) 시나리오</w:t>
      </w:r>
    </w:p>
    <w:p>
      <w:pPr>
        <w:pStyle w:val="Heading1"/>
      </w:pPr>
      <w:r>
        <w:t>3. 테스트 전략</w:t>
      </w:r>
    </w:p>
    <w:p>
      <w:pPr>
        <w:pStyle w:val="Heading2"/>
      </w:pPr>
      <w:r>
        <w:t>3.1 테스트 접근 방식</w:t>
      </w:r>
    </w:p>
    <w:p>
      <w:r>
        <w:t>Bottom-up 방식으로 진행한다. 인프라 계층(PostgreSQL, Redis, MinIO, OpenSearch) → 개별 서비스 헬스체크 → 서비스 간 1:1 연동 → 멀티서비스 시나리오 → End-to-End 흐름 순서로 검증한다.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선행 조건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1: 인프라 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연결, Redis 연결, MinIO 버킷, OpenSearch 인덱스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Compose 기동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Phase 2: 서비스 헬스체크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전 서비스 /health 엔드포인트 정상 응답 확인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Phase 1 완료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3: 1:1 연동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서비스 쌍별 API 호출 및 데이터 전달 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2 완료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Phase 4: 시나리오 테스트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비즈니스 흐름 기반 멀티서비스 연동 검증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Phase 3 완료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5: E2E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api-gateway 경유 전체 흐름 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4 완료</w:t>
            </w:r>
          </w:p>
        </w:tc>
      </w:tr>
    </w:tbl>
    <w:p>
      <w:pPr>
        <w:pStyle w:val="Heading2"/>
      </w:pPr>
      <w:r>
        <w:t>3.2 테스트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도구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연동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호출 및 응답 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Jest + Supertest / HTTP 스크립트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이벤트 흐름 테스트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Redis Stream, Pub/Sub 이벤트 발행-소비 검증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Redis CLI + 커스텀 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데이터 일관성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서비스 간 데이터 동기화 검증 (검색 인덱스, 감사 로그)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Prisma Client + OpenSearch API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인증/권한 테스트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JWT 전파, 권한 검증, 멀티테넌시 격리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HTTP 스크립트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장애 복원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서비스 장애 시 폴백 동작 검증 (Redis 실패 → HTTP 폴백)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stop/start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부정 테스트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잘못된 입력, 권한 없는 접근, 상태 전환 위반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HTTP 스크립트</w:t>
            </w:r>
          </w:p>
        </w:tc>
      </w:tr>
    </w:tbl>
    <w:p>
      <w:pPr>
        <w:pStyle w:val="Heading2"/>
      </w:pPr>
      <w:r>
        <w:t>3.3 진입/종료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32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진입 기준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 서비스 단위 테스트 통과율 90% 이상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진입 기준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Docker Compose로 전체 서비스 정상 기동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진입 기준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시드 데이터 투입 완료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종료 기준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전체 테스트 케이스 실행율 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종료 기준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Critical/Major 결함 0건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종료 기준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테스트 통과율 95% 이상</w:t>
            </w:r>
          </w:p>
        </w:tc>
      </w:tr>
    </w:tbl>
    <w:p>
      <w:pPr>
        <w:pStyle w:val="Heading1"/>
      </w:pPr>
      <w:r>
        <w:t>4. 테스트 환경</w:t>
      </w:r>
    </w:p>
    <w:p>
      <w:pPr>
        <w:pStyle w:val="Heading2"/>
      </w:pPr>
      <w:r>
        <w:t>4.1 환경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구성 요소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사양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Ubuntu 22.04 LTS / Windows 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Desktop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Docker Engine 24+, Docker Compose v2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단일 인스턴스, 서비스별 스키마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Stream, Pub/Sub, BullMQ, 캐시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S3 호환 오브젝트 스토리지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OpenSearch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한국어 nori 분석기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 서비스 런타임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Puppeteer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Chromium bundled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PDF 렌더링 (sig-audit worker)</w:t>
            </w:r>
          </w:p>
        </w:tc>
      </w:tr>
    </w:tbl>
    <w:p>
      <w:pPr>
        <w:pStyle w:val="Heading2"/>
      </w:pPr>
      <w:r>
        <w:t>4.2 테스트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준비 방법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조직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테스트 조직 2개 (멀티테넌시 검증)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Prisma seed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사용자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Admin 2, Reviewer 2, Researcher 2, Viewer 1 (조직당)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Prisma seed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조직당 2개 팀, 팀원 배정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Prisma seed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노트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상태별 노트 (draft 5, in_progress 5, signed 3, locked 2)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API 호출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템플릿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카테고리별 템플릿 5개, 공개/비공개 혼합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호출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인벤토리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유형별 아이템 20개, 만료 임박/재고 부족 포함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API 호출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예약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자원 4개(장비 2, 회의실 2), 상태별 예약 8건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호출</w:t>
            </w:r>
          </w:p>
        </w:tc>
      </w:tr>
    </w:tbl>
    <w:p>
      <w:pPr>
        <w:pStyle w:val="Heading1"/>
      </w:pPr>
      <w:r>
        <w:t>5. 테스트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테스트 계획 수립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 리드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통합테스트 계획서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테스트 시나리오 작성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2일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QA팀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통합테스트 시나리오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테스트 환경 구축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DevOps + 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환경 구성 확인서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Phase 1~2: 인프라/헬스체크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0.5일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QA팀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체크리스트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3: 1:1 연동 테스트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테스트 결과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Phase 4: 시나리오 테스트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3일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QA팀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테스트 결과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5: E2E 테스트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테스트 결과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결함 수정 및 재테스트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2일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개발팀 + QA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결함 관리 대장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테스트 결과 보고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 리드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통합테스트 결과서</w:t>
            </w:r>
          </w:p>
        </w:tc>
      </w:tr>
    </w:tbl>
    <w:p>
      <w:pPr>
        <w:pStyle w:val="Heading1"/>
      </w:pPr>
      <w:r>
        <w:t>6. 리스크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영향도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대응 방안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환경 불안정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테스트 전 환경 검증 체크리스트 수행, 볼륨 초기화 스크립트 준비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서비스 간 타이밍 이슈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이벤트 소비 대기 시간 충분히 설정 (최대 10초), 재시도 로직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테스트 데이터 오염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각 테스트 실행 전 데이터 초기화 스크립트 실행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Redis Stream 메시지 유실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ACK 확인, dead-letter 처리 검증, 소비자 그룹 상태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개발 일정 지연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path 테스트 우선 실행, 나머지는 병렬 진행</w:t>
            </w:r>
          </w:p>
        </w:tc>
      </w:tr>
    </w:tbl>
    <w:p>
      <w:pPr>
        <w:pStyle w:val="Heading1"/>
      </w:pPr>
      <w:r>
        <w:t>7. 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직책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서명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작성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엔지니어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검토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QA 리드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승인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프로젝트 매니저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