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SK텔레콤(주) CEO 서명용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커뮤니케이션 리스크: 풍문·보도 해명 반복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IR·공시 담당에게 07-10 미확정 해명 건의 확정 계획과 예상 시점을 서면 보고받으실 것을 권고드립니다.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SK텔레콤(주) (종목코드 017670 · 사업자등록번호 104-81-37225 · 대표 정재헌)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FY2025 연결재무제표(CFS) · 공시 관찰 창 최근 90일 · 한국은행 기준금리 2.5%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판정 요약</w:t>
      </w:r>
      <w:r>
        <w:t xml:space="preserve">: 결정론 신호 6종(E1·E2·E3·E4·E5·E8) 중 </w:t>
      </w:r>
      <w:r>
        <w:rPr>
          <w:b/>
        </w:rPr>
        <w:t xml:space="preserve">1종(E5) 발화</w:t>
      </w:r>
      <w:r>
        <w:t xml:space="preserve">. 나머지 5종은 임계값 미달로 미발화.</w:t>
      </w:r>
    </w:p>
    <w:p>
      <w:pPr>
        <w:pStyle w:val="Heading1"/>
      </w:pPr>
      <w:r>
        <w:rPr>
          <w:b/>
          <w:color w:val="1B2A4A"/>
        </w:rPr>
        <w:t xml:space="preserve">리스크 1 — 공시 커뮤니케이션 리스크: 풍문·보도 해명 반복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공시 흐름에서 정정공시는 없었으나, "풍문 또는 보도에 대한 해명" 공시가 짧은 간격으로 반복 관측됩니다. 시장의 억측성 정보 흐름을 회사가 사후에 진화하는 패턴이 나타나고 있어, 공시 커뮤니케이션 관점의 점검이 필요합니다.</w:t>
      </w:r>
    </w:p>
    <w:p>
      <w:pPr>
        <w:jc w:val="both"/>
      </w:pPr>
      <w:r>
        <w:rPr>
          <w:b/>
        </w:rPr>
        <w:t xml:space="preserve">근거(수치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 창 90일, 총 공시 77건 중 </w:t>
      </w:r>
      <w:r>
        <w:rPr>
          <w:b/>
        </w:rPr>
        <w:t xml:space="preserve">정정공시 0건</w:t>
      </w:r>
      <w:r>
        <w:t xml:space="preserve">, </w:t>
      </w:r>
      <w:r>
        <w:rPr>
          <w:b/>
        </w:rPr>
        <w:t xml:space="preserve">해명공시 2건</w:t>
      </w:r>
      <w:r>
        <w:t xml:space="preserve"> (출처: DART 공시 목록, E5)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"풍문또는보도에대한해명(미확정)" @20260710</w:t>
      </w:r>
    </w:p>
    <w:p>
      <w:pPr>
        <w:pStyle w:val="ListParagraph"/>
        <w:numPr>
          <w:ilvl w:val="1"/>
          <w:numId w:val="1"/>
        </w:numPr>
        <w:jc w:val="both"/>
      </w:pPr>
      <w:r>
        <w:t xml:space="preserve">"풍문또는보도에대한해명" @20260608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특이 플래그(auditFlags) 없음.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반복되는 해명 공시는 회사 밖에서 먼저 형성된 정보가 주가·평판에 영향을 준 뒤 회사가 뒤따라 진화하는 구도를 시사합니다. 이 구도가 굳어지면 자본시장 커뮤니케이션의 주도권이 외부 보도 쪽으로 넘어가고, 특히 2026-07-10 해명이 "미확정" 상태라는 점은 아직 정리되지 않은 이슈가 남아 있어 후속 확정 공시 방향에 따라 시장 신뢰가 흔들릴 여지를 남깁니다.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jc w:val="both"/>
      </w:pPr>
      <w:r>
        <w:t xml:space="preserve">(정정공시는 없고 해명 2건이라는 공시 형식만으로 파생된 신호이므로, 실제 커뮤니케이션 품질 저하로 단정하기에는 근거가 제한적입니다.)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두 건의 해명 대상 보도가 무엇이었는지, 그리고 각 해명에 대응되는 </w:t>
      </w:r>
      <w:r>
        <w:rPr>
          <w:b/>
        </w:rPr>
        <w:t xml:space="preserve">후속 확정 공시</w:t>
      </w:r>
      <w:r>
        <w:t xml:space="preserve">가 나왔는지 추적 — 특히 07-10 "미확정" 건의 확정 여부.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1년 해명·정정 빈도의 추세선 확인(일회성 vs 구조적).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검수 체인(작성→법무·IR 검토→제출) 점검으로 사전 커뮤니케이션 여지가 있었는지 확인.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IR·공시 담당에게 07-10 미확정 해명 건의 확정 계획과 예상 시점을 서면 보고받으실 것을 권고드립니다.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반복 해명의 원인 보도를 유형화해, 사전 소통(선제 공시·설명자료)으로 흡수 가능한 사안인지 IR 전략 차원에서 검토하시기를 권고드립니다.</w:t>
      </w:r>
    </w:p>
    <w:p>
      <w:pPr>
        <w:pStyle w:val="Heading1"/>
      </w:pPr>
      <w:r>
        <w:rPr>
          <w:b/>
          <w:color w:val="1B2A4A"/>
        </w:rPr>
        <w:t xml:space="preserve">미발화 신호 (참고 — 리스크로 승격하지 않음)</w:t>
      </w:r>
    </w:p>
    <w:p>
      <w:pPr>
        <w:jc w:val="both"/>
      </w:pPr>
      <w:r>
        <w:t xml:space="preserve">아래 신호들은 이번 관찰에서 </w:t>
      </w:r>
      <w:r>
        <w:rPr>
          <w:b/>
        </w:rPr>
        <w:t xml:space="preserve">임계값 미달로 미발화</w:t>
      </w:r>
      <w:r>
        <w:t xml:space="preserve">했습니다. 현재 데이터상 경영리스크로 다루지 않으며, 정성적 상태만 참고로 남깁니다.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E1 수익-채권 괴리</w:t>
      </w:r>
      <w:r>
        <w:t xml:space="preserve">: 매출과 매출채권 증감이 함께 완만하게 감소해 괴리 임계값 미달. 이익의 현금화 저조 징후는 관측되지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E2 재고자산 적체</w:t>
      </w:r>
      <w:r>
        <w:t xml:space="preserve">: 통신업 특성상 재고 비중이 작고, 매출 대비 재고가 오히려 감소해 적체 신호 미달.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E3 차입 확대·이자 부담</w:t>
      </w:r>
      <w:r>
        <w:t xml:space="preserve">: 차입금이 증가했으나 증가율이 임계값(30%) 아래이며, 이자보상배율은 관찰 대상이나 발화 기준 미달. 다만 커버리지 추세는 다음 항목의 점검 사항으로 남겨둡니다.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E4 유동성</w:t>
      </w:r>
      <w:r>
        <w:t xml:space="preserve">: 유동비율이 최근 반등해 2년 연속 하락 조건을 충족하지 않아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E8 발생액 품질</w:t>
      </w:r>
      <w:r>
        <w:t xml:space="preserve">: 영업현금흐름이 순이익을 상회하는 구조로 발생액 비율이 음(-)이어서 이익 품질 경보 미달.</w:t>
      </w:r>
    </w:p>
    <w:p>
      <w:pPr>
        <w:jc w:val="both"/>
      </w:pPr>
      <w:r>
        <w:t xml:space="preserve">&gt; 참고: E3의 이자보상배율 추세와 E4의 유동성 반등 지속성은 발화 신호는 아니나, 다음 분기 실측으로 방향을 재확인할 가치가 있는 관찰 항목입니다.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FY2025 연결 공시·거시지표 및 최근 90일 공시 목록에서 </w:t>
      </w:r>
      <w:r>
        <w:rPr>
          <w:b/>
        </w:rPr>
        <w:t xml:space="preserve">결정론적으로 파생된 신호</w:t>
      </w:r>
      <w:r>
        <w:t xml:space="preserve">에 근거합니다. 내부 CSV(거래처 집중·원가 왜곡), 뉴스 축, 시장(시세·시총) 축, 문서 축은 이번 진단에 </w:t>
      </w:r>
      <w:r>
        <w:rPr>
          <w:b/>
        </w:rPr>
        <w:t xml:space="preserve">제공되지 않아 미검증</w:t>
      </w:r>
      <w:r>
        <w:t xml:space="preserve">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E5는 공시의 </w:t>
      </w:r>
      <w:r>
        <w:rPr>
          <w:b/>
        </w:rPr>
        <w:t xml:space="preserve">형식(해명·정정 여부)</w:t>
      </w:r>
      <w:r>
        <w:t xml:space="preserve"> 에서 파생된 신호로, 해명 대상 보도의 실제 내용·중대성은 반영하지 못합니다. 따라서 커뮤니케이션 품질에 대한 결론은 위 판별 테스트로 반증 가능한 </w:t>
      </w:r>
      <w:r>
        <w:rPr>
          <w:b/>
        </w:rPr>
        <w:t xml:space="preserve">가설</w:t>
      </w:r>
      <w:r>
        <w:t xml:space="preserve"> 수준입니다.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미발화 신호(E1·E2·E3·E4·E8)는 "현재 임계값 미달"을 뜻할 뿐 위험 부재를 보장하지 않으며, 분기 데이터 갱신 시 재판정이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수치는 진단 패킷의 파생값을 그대로 인용했으며, 원천 계정·주석과의 대사는 위 각 판별 테스트로 검증하시기를 전제로 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SK텔레콤(주) CEO 서명용 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