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(주)더 테크놀로지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정정 반복: 공시 프로세스·시장 신뢰 리스크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정정 4건 전수에 대해 사유·귀책 부서·발견 경로(내부 발견 vs 외부 지적)를 정리한 1페이지 보고를 공시 책임자에게 요구하십시오.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(주)더 테크놀로지 (종목코드 043090, 대표이사 박성민, 사업자등록번호 139-81-09157)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 공시 + 최근 90일 공시 이력, 한국은행 기준금리 2.5% (2026-07-12 기준, 관측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결과 요약</w:t>
      </w:r>
      <w:r>
        <w:t xml:space="preserve">: 외부 신호 6종 중 </w:t>
      </w:r>
      <w:r>
        <w:rPr>
          <w:b/>
        </w:rPr>
        <w:t xml:space="preserve">1건 발화(E5 공시 행간)</w:t>
      </w:r>
      <w:r>
        <w:t xml:space="preserve">. 재무 신호(수익-채권 괴리·재고 적체·차입 부담·유동성·발생액 품질)는 전건 임계값 미달로 미발화.</w:t>
      </w:r>
    </w:p>
    <w:p>
      <w:pPr>
        <w:pStyle w:val="Heading1"/>
      </w:pPr>
      <w:r>
        <w:rPr>
          <w:b/>
          <w:color w:val="1B2A4A"/>
        </w:rPr>
        <w:t xml:space="preserve">리스크 1 — 공시 정정 반복: 공시 프로세스·시장 신뢰 리스크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최근 90일 동안 공시 정정이 반복적으로 발생하고 있어, 대외 공시의 신뢰도와 내부 검수 체계에 점검이 필요한 상태입니다. 재무 수치의 위험 신호가 아니라 </w:t>
      </w:r>
      <w:r>
        <w:rPr>
          <w:b/>
        </w:rPr>
        <w:t xml:space="preserve">회사가 시장에 말하는 방식</w:t>
      </w:r>
      <w:r>
        <w:t xml:space="preserve">에서 발생한 신호입니다.</w:t>
      </w:r>
    </w:p>
    <w:p>
      <w:pPr>
        <w:jc w:val="both"/>
      </w:pPr>
      <w:r>
        <w:rPr>
          <w:b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90일(공시 관측창 90일) 전체 공시 </w:t>
      </w:r>
      <w:r>
        <w:rPr>
          <w:b/>
        </w:rPr>
        <w:t xml:space="preserve">10건 중 정정 공시 4건</w:t>
      </w:r>
      <w:r>
        <w:t xml:space="preserve"> — 발화 임계값(정정 3건 이상)을 초과. (출처: DART 공시 이력, 진단 패킷 E5)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같은 기간 </w:t>
      </w:r>
      <w:r>
        <w:rPr>
          <w:b/>
        </w:rPr>
        <w:t xml:space="preserve">풍문·해명 공시와 감사 관련 특이 플래그는 0건</w:t>
      </w:r>
      <w:r>
        <w:t xml:space="preserve"> — 외부 발(發) 논란이 아니라 내부 발(發) 정정이 패턴의 전부입니다.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공시 정정이 짧은 기간에 반복되면, 그 원인이 단순 오기든 수치 변경이든 시장은 "이 회사의 1차 공시는 확정본이 아니다"라는 학습을 하게 됩니다. 이 학습이 누적되면 이후의 정상 공시조차 할인되어 받아들여지고, 자금 조달·주가·거래처 신용 평가에서 회사 설명의 무게가 줄어듭니다. 또한 정정의 뿌리가 공시 담당 부서의 검수 공백이라면, 같은 공백이 재무 마감·이사회 보고 라인에도 존재할 수 있어 공시 이외의 보고 품질로 번질 수 있습니다. 지금은 재무 신호가 조용한 시점이므로, 비용이 가장 쌀 때 프로세스를 고칠 수 있는 창(窓)이기도 합니다.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(정정 4건의 발생 사실은 공시 이력으로 결정론 확인. 다만 그 </w:t>
      </w:r>
      <w:r>
        <w:rPr>
          <w:b/>
        </w:rPr>
        <w:t xml:space="preserve">원인</w:t>
      </w:r>
      <w:r>
        <w:t xml:space="preserve">이 내부통제 공백인지 단순 오기 누적인지는 아래 판별 테스트로 갈라야 하는 가설 영역)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4건의 사유를 분류 — 단순 오기·형식 정정인지, </w:t>
      </w:r>
      <w:r>
        <w:rPr>
          <w:b/>
        </w:rPr>
        <w:t xml:space="preserve">수치·계약 조건이 실제로 바뀐 정정</w:t>
      </w:r>
      <w:r>
        <w:t xml:space="preserve">인지 구분합니다. 수치 변경형이 절반 이상이면 공시 이전 단계(재무 마감·계약 관리)의 문제로 격상합니다.</w:t>
      </w:r>
    </w:p>
    <w:p>
      <w:pPr>
        <w:jc w:val="both"/>
      </w:pPr>
      <w:r>
        <w:t xml:space="preserve">2. 4건이 특정 부서·특정 공시 유형(예: 단일판매공급계약)에 몰려 있는지 확인 — 몰려 있으면 국소 프로세스 결함, 흩어져 있으면 전사 검수 체인 결함으로 판별합니다.</w:t>
      </w:r>
    </w:p>
    <w:p>
      <w:pPr>
        <w:jc w:val="both"/>
      </w:pPr>
      <w:r>
        <w:t xml:space="preserve">3. 향후 분기 공시에서 정정률이 재현되는지 관찰 — 다음 90일 창에서 정정이 임계값 아래로 내려가면 일시 요인으로 반증됩니다.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4건 전수에 대해 사유·귀책 부서·발견 경로(내부 발견 vs 외부 지적)를 정리한 1페이지 보고를 공시 책임자에게 요구하십시오.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확정 전 검수 체인(작성자 → 검토자 → 승인자)의 실재 여부를 점검하고, 형식적 결재라면 수치 대사(對査) 단계를 삽입하십시오.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풍문·해명 공시로 번지기 전 단계이므로, 다음 정기 공시 1건을 골라 검수 체인 개선안을 시범 적용해 정정 없이 통과하는지 확인하십시오.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 신호</w:t>
      </w:r>
      <w:r>
        <w:t xml:space="preserve">: 수익-채권 괴리(E1), 재고 자산 적체(E2), 차입 확대·이자 부담(E3), 유동성 하락(E4), 발생액 품질(E8)은 모두 평가 가능한 상태에서 </w:t>
      </w:r>
      <w:r>
        <w:rPr>
          <w:b/>
        </w:rPr>
        <w:t xml:space="preserve">임계값 미달로 미발화</w:t>
      </w:r>
      <w:r>
        <w:t xml:space="preserve">했습니다. 이는 "위험이 없다"는 증명이 아니라 "이번 관측창의 공시 수치로는 임계값을 넘지 않았다"는 뜻입니다. 특히 이익-현금 흐름 구조와 이자보상 지표는 절대 수준 자체가 점검 가치를 가질 수 있어, 정기 재점검 대상으로 남겨두는 것이 안전합니다.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</w:t>
      </w:r>
      <w:r>
        <w:t xml:space="preserve">: 본 진단은 DART 공시(2025 연결 기준)와 한국은행 거시지표만 사용했습니다. 내부 CSV(거래처 집중·원가 구조), 뉴스·평판 축, 시장(주가) 축, 비정형 문서 축은 이번 진단에 제공되지 않아 해당 축의 리스크는 판정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판단 성격</w:t>
      </w:r>
      <w:r>
        <w:t xml:space="preserve">: 발화 신호는 결정론적 임계값 판정이며, 원인 해석과 권고는 판별 테스트로 반증 가능하도록 설계된 가설입니다. 본 브리핑은 회계 부정이나 위법의 판정이 아니며, 확정 판단은 판별 테스트 수행 결과에 따릅니다.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(주)더 테크놀로지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