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478A"/>
          <w:sz w:val="56"/>
        </w:rPr>
        <w:t>보안 점검 결과서</w:t>
      </w:r>
    </w:p>
    <w:p>
      <w:pPr>
        <w:jc w:val="center"/>
      </w:pPr>
      <w:r>
        <w:rPr>
          <w:color w:val="666666"/>
          <w:sz w:val="28"/>
        </w:rPr>
        <w:t>보안 취약점 점검 및 조치 결과</w:t>
      </w:r>
    </w:p>
    <w:p>
      <w:pPr>
        <w:jc w:val="center"/>
      </w:pPr>
      <w:r>
        <w:rPr>
          <w:sz w:val="22"/>
        </w:rPr>
        <w:br/>
        <w:br/>
        <w:t>프로젝트: Lemuel (전자상거래 주문·결제·정산 통합 시스템)</w:t>
        <w:br/>
        <w:t>버전: 1.0</w:t>
        <w:br/>
        <w:t>작성일: 2026-03-25</w:t>
      </w:r>
    </w:p>
    <w:p>
      <w:r>
        <w:br w:type="page"/>
      </w:r>
    </w:p>
    <w:p>
      <w:pPr>
        <w:pStyle w:val="Heading1"/>
      </w:pPr>
      <w:r>
        <w:rPr>
          <w:color w:val="1A478A"/>
        </w:rPr>
        <w:t>1. 점검 개요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점검 기간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2026-03-20 ~ 2026-03-25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점검 도구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Snyk, SonarCloud, 수동 점검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점검 기준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OWASP Top 10 (2021)</w:t>
            </w:r>
          </w:p>
        </w:tc>
      </w:tr>
    </w:tbl>
    <w:p>
      <w:pPr>
        <w:pStyle w:val="Heading1"/>
      </w:pPr>
      <w:r>
        <w:rPr>
          <w:color w:val="1A478A"/>
        </w:rPr>
        <w:t>2. OWASP Top 10 점검 결과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점검 내용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결과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조치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Broken Access Control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API 인가 검증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양호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Spring Security + JWT 역할 기반 인가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Cryptographic Failures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비밀번호/토큰 암호화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양호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BCrypt 해싱, JWT 서명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Injection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SQL Injection, XSS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양호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JPA 파라미터 바인딩, React 자동 이스케이핑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Insecure Design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아키텍처 보안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양호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헥사고날 아키텍처, 도메인 분리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Security Misconfiguration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서버/DB 설정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주의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환경변수 관리 필요 (.env)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Vulnerable Components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의존성 취약점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양호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Snyk 스캔 통과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 Failures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인증 메커니즘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양호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JWT + Refresh Token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 Integrity Failures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데이터 무결성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양호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제약조건, 트랜잭션 관리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Logging Failures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로깅/모니터링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주의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모니터링 체계 구축 필요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SSRF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서버측 요청 위조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양호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외부 URL 직접 호출 없음</w:t>
            </w:r>
          </w:p>
        </w:tc>
      </w:tr>
    </w:tbl>
    <w:p>
      <w:pPr>
        <w:pStyle w:val="Heading1"/>
      </w:pPr>
      <w:r>
        <w:rPr>
          <w:color w:val="1A478A"/>
        </w:rPr>
        <w:t>3. 결제/정산 보안 점검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점검 항목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결과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상세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환불 멱등성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양호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Idempotency-Key 헤더 기반 중복 방지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환불 동시성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양호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PESSIMISTIC_WRITE 락 적용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PG 통신 보안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양호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HTTPS + Secret Key 인증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정산 데이터 접근 제어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양호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 역할만 접근 가능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배치 중복 실행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양호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Spring Batch JobRepository</w:t>
            </w:r>
          </w:p>
        </w:tc>
      </w:tr>
    </w:tbl>
    <w:p>
      <w:pPr>
        <w:pStyle w:val="Heading1"/>
      </w:pPr>
      <w:r>
        <w:rPr>
          <w:color w:val="1A478A"/>
        </w:rPr>
        <w:t>4. Snyk 의존성 스캔 결과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심각도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건수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조치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</w:tr>
    </w:tbl>
    <w:p>
      <w:pPr>
        <w:pStyle w:val="Heading1"/>
      </w:pPr>
      <w:r>
        <w:rPr>
          <w:color w:val="1A478A"/>
        </w:rPr>
        <w:t>5. 개선 권고사항</w:t>
      </w:r>
    </w:p>
    <w:p>
      <w:pPr>
        <w:pStyle w:val="ListBullet"/>
      </w:pPr>
      <w:r>
        <w:t>[주의] 환경변수(.env) 관리: Secret 값을 Vault 등으로 이관 권장</w:t>
      </w:r>
    </w:p>
    <w:p>
      <w:pPr>
        <w:pStyle w:val="ListBullet"/>
      </w:pPr>
      <w:r>
        <w:t>[주의] 로깅/모니터링: APM 도구(Grafana, Prometheus) 도입 권장</w:t>
      </w:r>
    </w:p>
    <w:p>
      <w:pPr>
        <w:pStyle w:val="ListBullet"/>
      </w:pPr>
      <w:r>
        <w:t>[권장] API Rate Limiting 적용</w:t>
      </w:r>
    </w:p>
    <w:p>
      <w:pPr>
        <w:pStyle w:val="ListBullet"/>
      </w:pPr>
      <w:r>
        <w:t>[권장] CORS 정책 강화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