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(주)카카오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 — 정정 공시 반복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정신아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(주)카카오 (종목코드 035720, 사업자등록번호 120-81-47521, DART corpCode 00258801)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최근 90일 공시 창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작성일</w:t>
      </w:r>
      <w:r>
        <w:t xml:space="preserve">: 2026-07-10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조회 구간 내 변동 0%p)</w:t>
      </w:r>
    </w:p>
    <w:p>
      <w:pPr>
        <w:pStyle w:val="Heading1"/>
      </w:pPr>
      <w:r>
        <w:rPr>
          <w:b/>
          <w:color w:val="1B2A4A"/>
        </w:rPr>
        <w:t xml:space="preserve">리스크 1. 공시 행간 — 정정 공시 반복 패턴 (E5)</w:t>
      </w:r>
    </w:p>
    <w:p>
      <w:pPr>
        <w:jc w:val="both"/>
      </w:pPr>
      <w:r>
        <w:rPr>
          <w:b/>
        </w:rPr>
        <w:t xml:space="preserve">결론</w:t>
      </w:r>
    </w:p>
    <w:p>
      <w:pPr>
        <w:jc w:val="both"/>
      </w:pPr>
      <w:r>
        <w:t xml:space="preserve">최근 90일간 전체 공시 86건 중 정정 공시가 20건으로, 공시 4~5건당 1건꼴로 정정이 발생하는 패턴이 감지되었습니다. 공시 산출·검수 프로세스의 안정성을 점검할 필요가 있습니다.</w:t>
      </w:r>
    </w:p>
    <w:p>
      <w:pPr>
        <w:jc w:val="both"/>
      </w:pPr>
      <w:r>
        <w:rPr>
          <w:b/>
        </w:rPr>
        <w:t xml:space="preserve">근거 (수치·출처)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창: 최근 90일 (DART 공시 목록)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전체 공시: 86건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공시: 20건 (임계값: 3건 이상 시 신호 발화 — 기준 대비 약 6.7배)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풍문·해명 공시: 0건, 감사 관련 특이 플래그: 0건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정정 공시가 반복된다는 것은 최초 공시 시점에 확정되지 않았거나 검증되지 않은 정보가 시장에 먼저 나가고 있다는 뜻입니다. 이 상태가 지속되면 ① 내부 공시 검수 체인의 병목 또는 계열사 취합 과정의 데이터 신뢰성 문제가 누적되고, ② 투자자와 규제 당국이 회사 공시의 액면 신뢰도를 낮춰 잡게 되며, ③ 향후 중요 공시(실적·지배구조·소송 관련)에서도 "또 정정되는 것 아니냐"는 할인이 붙어 자본시장 커뮤니케이션 비용이 커집니다. 특히 다수 계열사를 연결로 취합하는 카카오 구조에서는 정정의 뿌리가 특정 계열사·특정 항목에 몰려 있을 가능성이 있고, 그 경우 문제는 공시팀이 아니라 데이터 소스 단에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(90일 창 내 정정 20건은 공시 목록에서 결정론적으로 집계된 사실입니다. 다만 그 원인이 프로세스 결함인지, 단순 오기·형식 정정의 집중인지는 아래 판별 테스트로 갈립니다.)</w:t>
      </w:r>
    </w:p>
    <w:p>
      <w:pPr>
        <w:jc w:val="both"/>
      </w:pPr>
      <w:r>
        <w:rPr>
          <w:b/>
        </w:rPr>
        <w:t xml:space="preserve">판별 테스트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20건의 사유를 분류하십시오: (a) 단순 오기·형식 정정 vs (b) 수치·일정·조건의 실질 변경. (b)의 비중이 높다면 공시 품질 리스크로 확정, (a) 위주라면 검수 단계의 경미한 문제로 하향 조정합니다.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정정이 특정 계열사·특정 공시 유형(예: 지분 변동, 자회사 실적)에 집중되는지 확인하십시오. 집중되어 있다면 원인은 해당 데이터 소스이며, 분산되어 있다면 공시 검수 체인 전반의 문제입니다.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직전 동일 기간(그 이전 90일)의 정정 건수와 비교해 증가 추세인지 확인하십시오.</w:t>
      </w:r>
    </w:p>
    <w:p>
      <w:pPr>
        <w:jc w:val="both"/>
      </w:pPr>
      <w:r>
        <w:rPr>
          <w:b/>
        </w:rPr>
        <w:t xml:space="preserve">권고 조치</w:t>
      </w:r>
    </w:p>
    <w:p>
      <w:pPr>
        <w:jc w:val="both"/>
      </w:pPr>
      <w:r>
        <w:t xml:space="preserve">1. 공시 담당 임원에게 90일 내 정정 20건의 사유 분류표(단순 오기/실질 변경/계열사별)를 요청하십시오.</w:t>
      </w:r>
    </w:p>
    <w:p>
      <w:pPr>
        <w:jc w:val="both"/>
      </w:pPr>
      <w:r>
        <w:t xml:space="preserve">2. 실질 변경 정정이 확인되면, 최초 공시 전 확정 절차(수치 확정 책임자, 계열사 취합 마감 기준)를 재설계하십시오.</w:t>
      </w:r>
    </w:p>
    <w:p>
      <w:pPr>
        <w:jc w:val="both"/>
      </w:pPr>
      <w:r>
        <w:t xml:space="preserve">3. 규제·소송 관련 뉴스 노출이 큰 시기이므로(아래 보조 신호 참조), 정정 이력이 규제 당국 소명 시 불리하게 인용되지 않도록 정정 사유 기록을 정비해 두십시오.</w:t>
      </w:r>
    </w:p>
    <w:p>
      <w:pPr>
        <w:pStyle w:val="Heading1"/>
      </w:pPr>
      <w:r>
        <w:rPr>
          <w:b/>
          <w:color w:val="1B2A4A"/>
        </w:rPr>
        <w:t xml:space="preserve">보조 신호 — 뉴스 메타데이터 (리스크 아님, 교차 확인용)</w:t>
      </w:r>
    </w:p>
    <w:p>
      <w:pPr>
        <w:jc w:val="both"/>
      </w:pPr>
      <w:r>
        <w:t xml:space="preserve">뉴스는 제목·요약·발행일·링크 메타데이터만 사용한 보조 신호이며 확정 사실로 취급하지 않습니다. 최근 수집분 150건(중복 제거)에서 감지된 테마는 다음과 같습니다.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테마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건수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교차 확인 포인트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규제/소송/보안/운영 리스크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52건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공시 정정·해명, 충당부채, 법무 비용 — E5 정정 패턴과 같은 축이므로 우선 교차 확인 권고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관심산업/시장 환경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49건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사업부별 성장률, ECOS 금리 환경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기업평판/브랜드 이미지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48건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채널별 매출 변화, 고객 이탈 (예: 재판 진행 상황의 평판 영향 언급 기사, 2026-06-18)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재무동향/실적 압박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32건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DART 재무제표와 분기 추세로 재계산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투자동향/자금소요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22건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투자 현금 소요, 단기 지급여력, 금융부채성 지표를 DART 수치로 재확인. AI 투자(GPT in Kakao 누적 이용자 약 1,100만 명 추정 보도) 관련 자금 소요는 향후 분기 모니터링 대상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사업동향/제휴/확장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14건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수주·계약 공시, 계약부채 변화</w:t>
            </w:r>
          </w:p>
        </w:tc>
      </w:tr>
    </w:tbl>
    <w:p>
      <w:pPr>
        <w:jc w:val="both"/>
      </w:pPr>
      <w:r>
        <w:t xml:space="preserve">특히 규제/소송 테마 52건은 유일한 발화 신호인 E5(공시 정정)와 같은 "대외 커뮤니케이션 신뢰" 축에 있으므로, 리스크 1의 판별 테스트 결과와 함께 보시는 것을 권고드립니다.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jc w:val="both"/>
      </w:pPr>
      <w:r>
        <w:rPr>
          <w:b/>
        </w:rPr>
        <w:t xml:space="preserve">점검했으나 리스크로 다루지 않은 관찰값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 3.0% 대비 관련 채권 성장 3.8%, 영업현금흐름/영업이익 1.92배입니다.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보유 상품·제품 관련 항목은 -5.6% 변화했습니다.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금융부채성 항목은 2.2조 원에서 2.1조 원으로 감소했고, 영업이익 대비 금융비용 지급 여력은 개선됐습니다.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단기 지급여력 비율은 132%→125.5%→140.9%로 최근 회복했고, 2년 연속 하락 패턴은 아닙니다.</w:t>
      </w:r>
    </w:p>
    <w:p>
      <w:pPr>
        <w:jc w:val="both"/>
      </w:pPr>
      <w:r>
        <w:rPr>
          <w:b/>
        </w:rPr>
        <w:t xml:space="preserve">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공시·연결재무제표(2025, CFS)·ECOS 거시지표·뉴스 메타데이터 등 외부 공개 데이터만으로 작성되었습니다. 내부 회계 데이터(거래처 원장, 원가, 채널별 매출)는 제공되지 않아 거래처 집중·원가 왜곡 등 내부 축은 점검 범위에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E5의 정정 20건은 건수 기준 집계이며, 각 정정의 실질성(단순 오기 vs 수치 변경)은 원문 확인 전까지 판단을 유보합니다. 본 브리핑의 어떤 서술도 회계 부정이나 위법을 시사하지 않으며, 추가 확인이 필요한 점검 신호로 이해해 주시기 바랍니다.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신호는 검색 키워드 기반 메타데이터 집계로, 기사 본문 검증을 거치지 않았습니다. 건수는 노출량이지 사실의 강도가 아닙니다.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(주)카카오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