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LG전자 CEO 리스크 브리핑</w:t>
      </w:r>
    </w:p>
    <w:p>
      <w:pPr>
        <w:spacing w:after="160"/>
      </w:pPr>
      <w:r>
        <w:rPr>
          <w:b/>
          <w:color w:val="D04A02"/>
          <w:sz w:val="20"/>
          <w:szCs w:val="20"/>
        </w:rPr>
        <w:t xml:space="preserve">대외비 · Confidential</w:t>
      </w:r>
    </w:p>
    <w:p>
      <w:pPr>
        <w:spacing w:after="600"/>
      </w:pPr>
      <w:r>
        <w:rPr>
          <w:color w:val="595959"/>
          <w:sz w:val="20"/>
          <w:szCs w:val="20"/>
        </w:rPr>
        <w:t xml:space="preserve">작성일 2026-07-10</w:t>
      </w:r>
    </w:p>
    <w:p>
      <w:pPr>
        <w:pBdr>
          <w:left w:val="single" w:sz="24" w:space="8" w:color="D04A02"/>
        </w:pBdr>
        <w:spacing w:after="80"/>
        <w:ind w:left="284"/>
      </w:pPr>
      <w:r>
        <w:rPr>
          <w:b/>
          <w:color w:val="1B2A4A"/>
          <w:sz w:val="20"/>
          <w:szCs w:val="20"/>
        </w:rPr>
        <w:t xml:space="preserve">작성 기준  </w:t>
      </w:r>
      <w:r>
        <w:rPr>
          <w:color w:val="595959"/>
          <w:sz w:val="20"/>
          <w:szCs w:val="20"/>
        </w:rPr>
        <w:t xml:space="preserve">2026-07-09 실행 결과</w:t>
      </w:r>
    </w:p>
    <w:p>
      <w:pPr>
        <w:pBdr>
          <w:left w:val="single" w:sz="24" w:space="8" w:color="D04A02"/>
        </w:pBdr>
        <w:spacing w:after="80"/>
        <w:ind w:left="284"/>
      </w:pPr>
      <w:r>
        <w:rPr>
          <w:b/>
          <w:color w:val="1B2A4A"/>
          <w:sz w:val="20"/>
          <w:szCs w:val="20"/>
        </w:rPr>
        <w:t xml:space="preserve">대상 법인  </w:t>
      </w:r>
      <w:r>
        <w:rPr>
          <w:color w:val="595959"/>
          <w:sz w:val="20"/>
          <w:szCs w:val="20"/>
        </w:rPr>
        <w:t xml:space="preserve">LG전자(주), 종목코드 066570, DART corp_code 00401731</w:t>
      </w:r>
    </w:p>
    <w:p>
      <w:pPr>
        <w:pBdr>
          <w:left w:val="single" w:sz="24" w:space="8" w:color="D04A02"/>
        </w:pBdr>
        <w:spacing w:after="80"/>
        <w:ind w:left="284"/>
      </w:pPr>
      <w:r>
        <w:rPr>
          <w:b/>
          <w:color w:val="1B2A4A"/>
          <w:sz w:val="20"/>
          <w:szCs w:val="20"/>
        </w:rPr>
        <w:t xml:space="preserve">식별 기준  </w:t>
      </w:r>
      <w:r>
        <w:rPr>
          <w:color w:val="595959"/>
          <w:sz w:val="20"/>
          <w:szCs w:val="20"/>
        </w:rPr>
        <w:t xml:space="preserve">사업자등록번호 107-86-14075, 국세청 상태조회 계속사업자</w:t>
      </w:r>
    </w:p>
    <w:p>
      <w:pPr>
        <w:pBdr>
          <w:left w:val="single" w:sz="24" w:space="8" w:color="D04A02"/>
        </w:pBdr>
        <w:spacing w:after="80"/>
        <w:ind w:left="284"/>
      </w:pPr>
      <w:r>
        <w:rPr>
          <w:b/>
          <w:color w:val="1B2A4A"/>
          <w:sz w:val="20"/>
          <w:szCs w:val="20"/>
        </w:rPr>
        <w:t xml:space="preserve">분석 데이터  </w:t>
      </w:r>
      <w:r>
        <w:rPr>
          <w:color w:val="595959"/>
          <w:sz w:val="20"/>
          <w:szCs w:val="20"/>
        </w:rPr>
        <w:t xml:space="preserve">DART 2025년 연결 사업보고서 재무제표, 최근 90일 공시, ECOS 기준금리, 네이버 뉴스 메타데이터</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공시 행간 - 정정 공시 빈도에 따른 검수 체계 점검 필요</w:t>
            </w:r>
          </w:p>
        </w:tc>
        <w:tc>
          <w:tcPr>
            <w:tcW w:w="1100" w:type="dxa"/>
            <w:vAlign w:val="center"/>
          </w:tcPr>
          <w:p>
            <w:pPr>
              <w:spacing w:before="60" w:after="60"/>
            </w:pPr>
            <w:r>
              <w:rPr>
                <w:b/>
                <w:color w:val="595959"/>
                <w:sz w:val="19"/>
                <w:szCs w:val="19"/>
              </w:rPr>
              <w:t xml:space="preserve">가능성 높음</w:t>
            </w:r>
          </w:p>
        </w:tc>
        <w:tc>
          <w:tcPr>
            <w:tcW w:w="3970" w:type="dxa"/>
            <w:vAlign w:val="center"/>
          </w:tcPr>
          <w:p>
            <w:pPr>
              <w:spacing w:before="60" w:after="60"/>
            </w:pPr>
            <w:r>
              <w:rPr>
                <w:sz w:val="19"/>
                <w:szCs w:val="19"/>
              </w:rPr>
              <w:t xml:space="preserve">IR/공시팀: 최근 90일 정정 공시 5건을 단순 오기, 일정 변경, 수치 변경, 의사결정 변경으로 분류</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B2B·공조·상업용 세탁 확대 - 성장 신호와 운전자본 부담을 함께 확인</w:t>
            </w:r>
          </w:p>
        </w:tc>
        <w:tc>
          <w:tcPr>
            <w:tcW w:w="1100" w:type="dxa"/>
            <w:vAlign w:val="center"/>
          </w:tcPr>
          <w:p>
            <w:pPr>
              <w:spacing w:before="60" w:after="60"/>
            </w:pPr>
            <w:r>
              <w:rPr>
                <w:b/>
                <w:color w:val="B45309"/>
                <w:sz w:val="19"/>
                <w:szCs w:val="19"/>
              </w:rPr>
              <w:t xml:space="preserve">확인 필요</w:t>
            </w:r>
          </w:p>
        </w:tc>
        <w:tc>
          <w:tcPr>
            <w:tcW w:w="3970" w:type="dxa"/>
            <w:vAlign w:val="center"/>
          </w:tcPr>
          <w:p>
            <w:pPr>
              <w:spacing w:before="60" w:after="60"/>
            </w:pPr>
            <w:r>
              <w:rPr>
                <w:sz w:val="19"/>
                <w:szCs w:val="19"/>
              </w:rPr>
              <w:t xml:space="preserve">B2B 사업부: 신규 B2B 계약의 수금 조건, 설치 검수 조건, 유지보수 의무를 표준화</w:t>
            </w:r>
          </w:p>
        </w:tc>
      </w:tr>
      <w:tr>
        <w:tc>
          <w:tcPr>
            <w:tcW w:w="700" w:type="dxa"/>
            <w:vAlign w:val="center"/>
          </w:tcPr>
          <w:p>
            <w:pPr>
              <w:spacing w:before="60" w:after="60"/>
            </w:pPr>
            <w:r>
              <w:rPr>
                <w:b/>
                <w:color w:val="D04A02"/>
                <w:sz w:val="19"/>
                <w:szCs w:val="19"/>
              </w:rPr>
              <w:t xml:space="preserve">R3</w:t>
            </w:r>
          </w:p>
        </w:tc>
        <w:tc>
          <w:tcPr>
            <w:tcW w:w="3300" w:type="dxa"/>
            <w:vAlign w:val="center"/>
          </w:tcPr>
          <w:p>
            <w:pPr>
              <w:spacing w:before="60" w:after="60"/>
            </w:pPr>
            <w:r>
              <w:rPr>
                <w:b/>
                <w:sz w:val="19"/>
                <w:szCs w:val="19"/>
              </w:rPr>
              <w:t xml:space="preserve">프리미엄 제품·부품 가격 상승 - 브랜드와 원가 압박의 동시 점검 필요</w:t>
            </w:r>
          </w:p>
        </w:tc>
        <w:tc>
          <w:tcPr>
            <w:tcW w:w="1100" w:type="dxa"/>
            <w:vAlign w:val="center"/>
          </w:tcPr>
          <w:p>
            <w:pPr>
              <w:spacing w:before="60" w:after="60"/>
            </w:pPr>
            <w:r>
              <w:rPr>
                <w:b/>
                <w:color w:val="B45309"/>
                <w:sz w:val="19"/>
                <w:szCs w:val="19"/>
              </w:rPr>
              <w:t xml:space="preserve">확인 필요</w:t>
            </w:r>
          </w:p>
        </w:tc>
        <w:tc>
          <w:tcPr>
            <w:tcW w:w="3970" w:type="dxa"/>
            <w:vAlign w:val="center"/>
          </w:tcPr>
          <w:p>
            <w:pPr>
              <w:spacing w:before="60" w:after="60"/>
            </w:pPr>
            <w:r>
              <w:rPr>
                <w:sz w:val="19"/>
                <w:szCs w:val="19"/>
              </w:rPr>
              <w:t xml:space="preserve">제품/마케팅: 프리미엄 TV 기술 사양 설명, 경쟁 제품 대비 차별점, 소비자 문의 대응 문안을 정리</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Heading1"/>
      </w:pPr>
      <w:r>
        <w:rPr>
          <w:b/>
          <w:color w:val="1B2A4A"/>
        </w:rPr>
        <w:t xml:space="preserve">요약 결론</w:t>
      </w:r>
    </w:p>
    <w:p>
      <w:pPr>
        <w:pBdr>
          <w:left w:val="single" w:sz="24" w:space="8" w:color="D04A02"/>
        </w:pBdr>
        <w:shd w:val="clear" w:color="auto" w:fill="FBF4EE"/>
        <w:spacing w:before="60" w:after="120" w:line="276" w:lineRule="auto"/>
        <w:ind w:left="284" w:right="284"/>
        <w:jc w:val="both"/>
      </w:pPr>
      <w:r>
        <w:t xml:space="preserve">이번 실행에서 DART 재무 임계치 기준 PRESENT로 판정된 신호는 1건입니다. 핵심은 최근 90일 공시 20건 중 정정 공시가 5건 감지되어 공시 검수 체계와 대외 커뮤니케이션 프로세스를 점검할 필요가 있다는 점입니다.</w:t>
      </w:r>
    </w:p>
    <w:p>
      <w:pPr>
        <w:pBdr>
          <w:left w:val="single" w:sz="24" w:space="8" w:color="D04A02"/>
        </w:pBdr>
        <w:shd w:val="clear" w:color="auto" w:fill="FBF4EE"/>
        <w:spacing w:before="60" w:after="120" w:line="276" w:lineRule="auto"/>
        <w:ind w:left="284" w:right="284"/>
        <w:jc w:val="both"/>
      </w:pPr>
      <w:r>
        <w:t xml:space="preserve">반대로 주요 재무 항목 대부분은 현재 임계치상 별도 PRESENT 판정이 아닙니다. 매출 성장률은 1.7%, 영업현금흐름/영업이익 배율은 1.73입니다. 차입성 항목도 11.1조 -&gt; 10.2조로 감소했습니다.</w:t>
      </w:r>
    </w:p>
    <w:p>
      <w:pPr>
        <w:pBdr>
          <w:left w:val="single" w:sz="24" w:space="8" w:color="D04A02"/>
        </w:pBdr>
        <w:shd w:val="clear" w:color="auto" w:fill="FBF4EE"/>
        <w:spacing w:before="60" w:after="120" w:line="276" w:lineRule="auto"/>
        <w:ind w:left="284" w:right="284"/>
        <w:jc w:val="both"/>
      </w:pPr>
      <w:r>
        <w:t xml:space="preserve">뉴스 메타데이터에서는 B2B 확대, 상업용 세탁·산업용 히트펌프, 유럽 매출 확대 목표, 프리미엄 TV 기술 논란, 부품 가격 상승, 브랜드 평판 관련 테마가 감지되었습니다. 뉴스는 확정 사실이 아니라 제목·요약·발행일·링크 기반 보조 신호이므로, DART 재무 수치와 내부 사업부 데이터를 통해 확인해야 합니다.</w:t>
      </w:r>
    </w:p>
    <w:p>
      <w:pPr>
        <w:pBdr>
          <w:left w:val="single" w:sz="24" w:space="8" w:color="D04A02"/>
        </w:pBdr>
        <w:shd w:val="clear" w:color="auto" w:fill="FBF4EE"/>
        <w:spacing w:before="60" w:after="120" w:line="276" w:lineRule="auto"/>
        <w:ind w:left="284" w:right="284"/>
        <w:jc w:val="both"/>
      </w:pPr>
      <w:r>
        <w:rPr>
          <w:b/>
          <w:color w:val="1B2A4A"/>
        </w:rPr>
        <w:t xml:space="preserve">확신도. </w:t>
      </w:r>
      <w:r>
        <w:rPr>
          <w:b/>
          <w:color w:val="B45309"/>
        </w:rPr>
        <w:t xml:space="preserve">확인 필요</w:t>
      </w:r>
      <w:r>
        <w:t xml:space="preserve">. 공시 정정 빈도는 DART 메타데이터로 확인됐지만, 정정 사유가 단순 오기인지 수치·의사결정 변경인지의 분류가 필요합니다.</w:t>
      </w:r>
    </w:p>
    <w:p>
      <w:pPr>
        <w:pStyle w:val="Heading1"/>
      </w:pPr>
      <w:r>
        <w:rPr>
          <w:b/>
          <w:color w:val="1B2A4A"/>
        </w:rPr>
        <w:t xml:space="preserve">1. 공시 행간 - 정정 공시 빈도에 따른 검수 체계 점검 필요</w:t>
      </w:r>
    </w:p>
    <w:p>
      <w:pPr>
        <w:jc w:val="both"/>
      </w:pPr>
      <w:r>
        <w:rPr>
          <w:b/>
          <w:color w:val="1B2A4A"/>
        </w:rPr>
        <w:t xml:space="preserve">결론. </w:t>
      </w:r>
      <w:r>
        <w:t xml:space="preserve">LG전자(주)는 최근 90일 DART 공시 20건 중 정정 공시가 5건 감지되었습니다. 정정 공시 자체가 회계 오류를 의미하지는 않지만, CEO 관점에서는 공시 작성·검토·승인 체계가 충분히 안정적인지 확인할 필요가 있습니다.</w:t>
      </w:r>
    </w:p>
    <w:p>
      <w:pPr>
        <w:jc w:val="both"/>
      </w:pPr>
      <w:r>
        <w:rPr>
          <w:b/>
          <w:color w:val="1B2A4A"/>
        </w:rPr>
        <w:t xml:space="preserve">근거. </w:t>
      </w:r>
    </w:p>
    <w:p>
      <w:pPr>
        <w:pStyle w:val="ListParagraph"/>
        <w:numPr>
          <w:ilvl w:val="0"/>
          <w:numId w:val="1"/>
        </w:numPr>
        <w:jc w:val="both"/>
      </w:pPr>
      <w:r>
        <w:t xml:space="preserve">DART 외부 신호 E5: PRESENT</w:t>
      </w:r>
    </w:p>
    <w:p>
      <w:pPr>
        <w:pStyle w:val="ListParagraph"/>
        <w:numPr>
          <w:ilvl w:val="0"/>
          <w:numId w:val="1"/>
        </w:numPr>
        <w:jc w:val="both"/>
      </w:pPr>
      <w:r>
        <w:t xml:space="preserve">최근 90일 공시: 20건</w:t>
      </w:r>
    </w:p>
    <w:p>
      <w:pPr>
        <w:pStyle w:val="ListParagraph"/>
        <w:numPr>
          <w:ilvl w:val="0"/>
          <w:numId w:val="1"/>
        </w:numPr>
        <w:jc w:val="both"/>
      </w:pPr>
      <w:r>
        <w:t xml:space="preserve">정정 공시: 5건</w:t>
      </w:r>
    </w:p>
    <w:p>
      <w:pPr>
        <w:pStyle w:val="ListParagraph"/>
        <w:numPr>
          <w:ilvl w:val="0"/>
          <w:numId w:val="1"/>
        </w:numPr>
        <w:jc w:val="both"/>
      </w:pPr>
      <w:r>
        <w:t xml:space="preserve">풍문·해명 공시 및 감사 플래그: 진단 패킷 기준 별도 감지 없음</w:t>
      </w:r>
    </w:p>
    <w:p>
      <w:pPr>
        <w:jc w:val="both"/>
      </w:pPr>
      <w:r>
        <w:rPr>
          <w:b/>
          <w:color w:val="1B2A4A"/>
        </w:rPr>
        <w:t xml:space="preserve">왜 문제인가. </w:t>
      </w:r>
      <w:r>
        <w:t xml:space="preserve">공시 정정이 반복되면 투자자, 거래처, 금융기관이 회사의 정보 공시 품질을 낮게 볼 수 있습니다. 특히 글로벌 B2B, 전장, 공조, 구독·서비스 사업처럼 장기 계약과 신뢰가 중요한 사업에서는 숫자 자체보다 커뮤니케이션 신뢰가 먼저 손상될 수 있습니다. 정정 사유가 단순 서식·오기인지, 주요 수치·계약·전략 설명 변경인지 구분해야 합니다.</w:t>
      </w:r>
    </w:p>
    <w:p>
      <w:pPr>
        <w:jc w:val="both"/>
      </w:pPr>
      <w:r>
        <w:rPr>
          <w:b/>
          <w:color w:val="1B2A4A"/>
        </w:rPr>
        <w:t xml:space="preserve">확신도. </w:t>
      </w:r>
      <w:r>
        <w:t xml:space="preserve">가능성 높음. 정정 건수는 공시 메타데이터로 확인됐고, 다만 정정 내용의 중요도는 원문 공시 대조가 필요합니다.</w:t>
      </w:r>
    </w:p>
    <w:p>
      <w:pPr>
        <w:jc w:val="both"/>
      </w:pPr>
      <w:r>
        <w:rPr>
          <w:b/>
          <w:color w:val="1B2A4A"/>
        </w:rPr>
        <w:t xml:space="preserve">권고 조치. </w:t>
      </w:r>
    </w:p>
    <w:p>
      <w:pPr>
        <w:pStyle w:val="ListParagraph"/>
        <w:numPr>
          <w:ilvl w:val="0"/>
          <w:numId w:val="1"/>
        </w:numPr>
        <w:jc w:val="both"/>
      </w:pPr>
      <w:r>
        <w:t xml:space="preserve">IR/공시팀: 최근 90일 정정 공시 5건을 단순 오기, 일정 변경, 수치 변경, 의사결정 변경으로 분류</w:t>
      </w:r>
    </w:p>
    <w:p>
      <w:pPr>
        <w:pStyle w:val="ListParagraph"/>
        <w:numPr>
          <w:ilvl w:val="0"/>
          <w:numId w:val="1"/>
        </w:numPr>
        <w:jc w:val="both"/>
      </w:pPr>
      <w:r>
        <w:t xml:space="preserve">CFO 조직: 정정 전후 수치가 재무제표, 주요 경영지표, 투자계획 설명에 영향을 줬는지 확인</w:t>
      </w:r>
    </w:p>
    <w:p>
      <w:pPr>
        <w:pStyle w:val="ListParagraph"/>
        <w:numPr>
          <w:ilvl w:val="0"/>
          <w:numId w:val="1"/>
        </w:numPr>
        <w:jc w:val="both"/>
      </w:pPr>
      <w:r>
        <w:t xml:space="preserve">CEO실: 중요 정정 건은 승인 라인, 검토 체크리스트, 외부 자문 사용 여부를 사후 점검</w:t>
      </w:r>
    </w:p>
    <w:p>
      <w:pPr>
        <w:jc w:val="both"/>
      </w:pPr>
      <w:r>
        <w:rPr>
          <w:b/>
          <w:color w:val="1B2A4A"/>
        </w:rPr>
        <w:t xml:space="preserve">추가 확인 절차. </w:t>
      </w:r>
    </w:p>
    <w:p>
      <w:pPr>
        <w:pStyle w:val="ListParagraph"/>
        <w:numPr>
          <w:ilvl w:val="0"/>
          <w:numId w:val="1"/>
        </w:numPr>
        <w:jc w:val="both"/>
      </w:pPr>
      <w:r>
        <w:t xml:space="preserve">정정 전·후 공시 원문 비교표 작성</w:t>
      </w:r>
    </w:p>
    <w:p>
      <w:pPr>
        <w:pStyle w:val="ListParagraph"/>
        <w:numPr>
          <w:ilvl w:val="0"/>
          <w:numId w:val="1"/>
        </w:numPr>
        <w:jc w:val="both"/>
      </w:pPr>
      <w:r>
        <w:t xml:space="preserve">정정 사유별 재발 방지 체크리스트 업데이트</w:t>
      </w:r>
    </w:p>
    <w:p>
      <w:pPr>
        <w:pStyle w:val="ListParagraph"/>
        <w:numPr>
          <w:ilvl w:val="0"/>
          <w:numId w:val="1"/>
        </w:numPr>
        <w:jc w:val="both"/>
      </w:pPr>
      <w:r>
        <w:t xml:space="preserve">공시 직전 IR, 법무, 회계, 사업부 승인 로그 확인</w:t>
      </w:r>
    </w:p>
    <w:p>
      <w:pPr>
        <w:pStyle w:val="Heading1"/>
      </w:pPr>
      <w:r>
        <w:rPr>
          <w:b/>
          <w:color w:val="1B2A4A"/>
        </w:rPr>
        <w:t xml:space="preserve">2. B2B·공조·상업용 세탁 확대 - 성장 신호와 운전자본 부담을 함께 확인</w:t>
      </w:r>
    </w:p>
    <w:p>
      <w:pPr>
        <w:jc w:val="both"/>
      </w:pPr>
      <w:r>
        <w:rPr>
          <w:b/>
          <w:color w:val="1B2A4A"/>
        </w:rPr>
        <w:t xml:space="preserve">결론. </w:t>
      </w:r>
      <w:r>
        <w:t xml:space="preserve">뉴스 메타데이터에서 상업용 세탁가전, 산업용 공조, 데이터센터·호텔·병원 등 B2B 확대 신호가 감지되었습니다. 이는 성장 기회이지만, 장기 계약·설치·유지보수·부품 공급이 결합되는 사업 특성상 수금 조건과 서비스 원가를 함께 관리해야 합니다.</w:t>
      </w:r>
    </w:p>
    <w:p>
      <w:pPr>
        <w:jc w:val="both"/>
      </w:pPr>
      <w:r>
        <w:rPr>
          <w:b/>
          <w:color w:val="1B2A4A"/>
        </w:rPr>
        <w:t xml:space="preserve">근거. </w:t>
      </w:r>
    </w:p>
    <w:p>
      <w:pPr>
        <w:pStyle w:val="ListParagraph"/>
        <w:numPr>
          <w:ilvl w:val="0"/>
          <w:numId w:val="1"/>
        </w:numPr>
        <w:jc w:val="both"/>
      </w:pPr>
      <w:r>
        <w:t xml:space="preserve">뉴스 신호: 관심산업/시장 환경 26건, 사업동향/제휴/확장 5건</w:t>
      </w:r>
    </w:p>
    <w:p>
      <w:pPr>
        <w:pStyle w:val="ListParagraph"/>
        <w:numPr>
          <w:ilvl w:val="0"/>
          <w:numId w:val="1"/>
        </w:numPr>
        <w:jc w:val="both"/>
      </w:pPr>
      <w:r>
        <w:t xml:space="preserve">관련 예시: 2026-07-09 `LG전자, 상업용 세탁·산업용 히트펌프로 B2B 확대`</w:t>
      </w:r>
    </w:p>
    <w:p>
      <w:pPr>
        <w:pStyle w:val="ListParagraph"/>
        <w:numPr>
          <w:ilvl w:val="0"/>
          <w:numId w:val="1"/>
        </w:numPr>
        <w:jc w:val="both"/>
      </w:pPr>
      <w:r>
        <w:t xml:space="preserve">영업현금흐름/영업이익 배율: 1.73</w:t>
      </w:r>
    </w:p>
    <w:p>
      <w:pPr>
        <w:jc w:val="both"/>
      </w:pPr>
      <w:r>
        <w:rPr>
          <w:b/>
          <w:color w:val="1B2A4A"/>
        </w:rPr>
        <w:t xml:space="preserve">왜 문제인가. </w:t>
      </w:r>
      <w:r>
        <w:t xml:space="preserve">B2B 확대는 단가와 반복 계약 측면에서 긍정적일 수 있지만, 대형 고객 계약은 설치 기간, 검수 조건, 유지보수 의무, 수금 조건이 복잡합니다. 사업 믹스가 B2B로 이동하면 회수 기간과 사후 서비스 비용이 늦게 드러날 수 있습니다.</w:t>
      </w:r>
    </w:p>
    <w:p>
      <w:pPr>
        <w:jc w:val="both"/>
      </w:pPr>
      <w:r>
        <w:rPr>
          <w:b/>
          <w:color w:val="1B2A4A"/>
        </w:rPr>
        <w:t xml:space="preserve">확신도. </w:t>
      </w:r>
      <w:r>
        <w:rPr>
          <w:b/>
          <w:color w:val="B45309"/>
        </w:rPr>
        <w:t xml:space="preserve">확인 필요</w:t>
      </w:r>
      <w:r>
        <w:t xml:space="preserve">. 뉴스는 보조 신호이고, 현재 재무제표상 임계치 리스크는 아닙니다.</w:t>
      </w:r>
    </w:p>
    <w:p>
      <w:pPr>
        <w:jc w:val="both"/>
      </w:pPr>
      <w:r>
        <w:rPr>
          <w:b/>
          <w:color w:val="1B2A4A"/>
        </w:rPr>
        <w:t xml:space="preserve">권고 조치. </w:t>
      </w:r>
    </w:p>
    <w:p>
      <w:pPr>
        <w:pStyle w:val="ListParagraph"/>
        <w:numPr>
          <w:ilvl w:val="0"/>
          <w:numId w:val="1"/>
        </w:numPr>
        <w:jc w:val="both"/>
      </w:pPr>
      <w:r>
        <w:t xml:space="preserve">B2B 사업부: 신규 B2B 계약의 수금 조건, 설치 검수 조건, 유지보수 의무를 표준화</w:t>
      </w:r>
    </w:p>
    <w:p>
      <w:pPr>
        <w:pStyle w:val="ListParagraph"/>
        <w:numPr>
          <w:ilvl w:val="0"/>
          <w:numId w:val="1"/>
        </w:numPr>
        <w:jc w:val="both"/>
      </w:pPr>
      <w:r>
        <w:t xml:space="preserve">재무팀: 사업부별 수금 기간과 계약자산·계약부채 증감을 월별로 분리 보고</w:t>
      </w:r>
    </w:p>
    <w:p>
      <w:pPr>
        <w:pStyle w:val="ListParagraph"/>
        <w:numPr>
          <w:ilvl w:val="0"/>
          <w:numId w:val="1"/>
        </w:numPr>
        <w:jc w:val="both"/>
      </w:pPr>
      <w:r>
        <w:t xml:space="preserve">CEO실: B2B 확대 안건은 매출 규모뿐 아니라 현금 회수 기간과 서비스 원가를 함께 승인 기준에 포함</w:t>
      </w:r>
    </w:p>
    <w:p>
      <w:pPr>
        <w:jc w:val="both"/>
      </w:pPr>
      <w:r>
        <w:rPr>
          <w:b/>
          <w:color w:val="1B2A4A"/>
        </w:rPr>
        <w:t xml:space="preserve">추가 확인 절차. </w:t>
      </w:r>
    </w:p>
    <w:p>
      <w:pPr>
        <w:pStyle w:val="ListParagraph"/>
        <w:numPr>
          <w:ilvl w:val="0"/>
          <w:numId w:val="1"/>
        </w:numPr>
        <w:jc w:val="both"/>
      </w:pPr>
      <w:r>
        <w:t xml:space="preserve">상업용 세탁·공조·데이터센터 관련 수주 잔고와 검수 조건 확인</w:t>
      </w:r>
    </w:p>
    <w:p>
      <w:pPr>
        <w:pStyle w:val="ListParagraph"/>
        <w:numPr>
          <w:ilvl w:val="0"/>
          <w:numId w:val="1"/>
        </w:numPr>
        <w:jc w:val="both"/>
      </w:pPr>
      <w:r>
        <w:t xml:space="preserve">주요 고객별 수금 지연과 대손충당금 설정률 확인</w:t>
      </w:r>
    </w:p>
    <w:p>
      <w:pPr>
        <w:pStyle w:val="ListParagraph"/>
        <w:numPr>
          <w:ilvl w:val="0"/>
          <w:numId w:val="1"/>
        </w:numPr>
        <w:jc w:val="both"/>
      </w:pPr>
      <w:r>
        <w:t xml:space="preserve">설치 후 유지보수 비용이 매출총이익률에 반영되는 시점 확인</w:t>
      </w:r>
    </w:p>
    <w:p>
      <w:pPr>
        <w:pStyle w:val="Heading1"/>
      </w:pPr>
      <w:r>
        <w:rPr>
          <w:b/>
          <w:color w:val="1B2A4A"/>
        </w:rPr>
        <w:t xml:space="preserve">3. 프리미엄 제품·부품 가격 상승 - 브랜드와 원가 압박의 동시 점검 필요</w:t>
      </w:r>
    </w:p>
    <w:p>
      <w:pPr>
        <w:jc w:val="both"/>
      </w:pPr>
      <w:r>
        <w:rPr>
          <w:b/>
          <w:color w:val="1B2A4A"/>
        </w:rPr>
        <w:t xml:space="preserve">결론. </w:t>
      </w:r>
      <w:r>
        <w:t xml:space="preserve">뉴스 메타데이터에서 프리미엄 TV 기술 논란, 가전 가격 상승, 부품용 반도체 가격 상승 관련 테마가 감지되었습니다. 프리미엄 제품의 기술 설명과 원가 상승이 동시에 나타나면 브랜드 신뢰와 마진 방어를 함께 점검해야 합니다.</w:t>
      </w:r>
    </w:p>
    <w:p>
      <w:pPr>
        <w:jc w:val="both"/>
      </w:pPr>
      <w:r>
        <w:rPr>
          <w:b/>
          <w:color w:val="1B2A4A"/>
        </w:rPr>
        <w:t xml:space="preserve">근거. </w:t>
      </w:r>
    </w:p>
    <w:p>
      <w:pPr>
        <w:pStyle w:val="ListParagraph"/>
        <w:numPr>
          <w:ilvl w:val="0"/>
          <w:numId w:val="1"/>
        </w:numPr>
        <w:jc w:val="both"/>
      </w:pPr>
      <w:r>
        <w:t xml:space="preserve">뉴스 신호: 기업평판/브랜드 이미지 25건, 재무동향/실적 압박 10건</w:t>
      </w:r>
    </w:p>
    <w:p>
      <w:pPr>
        <w:pStyle w:val="ListParagraph"/>
        <w:numPr>
          <w:ilvl w:val="0"/>
          <w:numId w:val="1"/>
        </w:numPr>
        <w:jc w:val="both"/>
      </w:pPr>
      <w:r>
        <w:t xml:space="preserve">관련 예시: 2026-07-09 `[단독] '레드' 빠진 LG 미니 RGB TV...中 유사기술 도마위`</w:t>
      </w:r>
    </w:p>
    <w:p>
      <w:pPr>
        <w:pStyle w:val="ListParagraph"/>
        <w:numPr>
          <w:ilvl w:val="0"/>
          <w:numId w:val="1"/>
        </w:numPr>
        <w:jc w:val="both"/>
      </w:pPr>
      <w:r>
        <w:t xml:space="preserve">관련 예시: 2026-07-09 냉장고·세탁기 가격 상승 및 부품용 반도체 가격 상승 기사</w:t>
      </w:r>
    </w:p>
    <w:p>
      <w:pPr>
        <w:jc w:val="both"/>
      </w:pPr>
      <w:r>
        <w:rPr>
          <w:b/>
          <w:color w:val="1B2A4A"/>
        </w:rPr>
        <w:t xml:space="preserve">왜 문제인가. </w:t>
      </w:r>
      <w:r>
        <w:t xml:space="preserve">프리미엄 제품은 가격과 브랜드 신뢰가 같이 움직입니다. 기술 설명 논란이 소비자 인식으로 번지면 단기 판매보다 반품, 할인, 프로모션 비용, 채널 협상력이 먼저 영향을 받을 수 있습니다. 부품 가격 상승은 제품 가격 인상으로 전가될 수 있지만, 수요 둔화 구간에서는 마진 방어와 판매량 방어가 충돌합니다.</w:t>
      </w:r>
    </w:p>
    <w:p>
      <w:pPr>
        <w:jc w:val="both"/>
      </w:pPr>
      <w:r>
        <w:rPr>
          <w:b/>
          <w:color w:val="1B2A4A"/>
        </w:rPr>
        <w:t xml:space="preserve">확신도. </w:t>
      </w:r>
      <w:r>
        <w:rPr>
          <w:b/>
          <w:color w:val="B45309"/>
        </w:rPr>
        <w:t xml:space="preserve">확인 필요</w:t>
      </w:r>
      <w:r>
        <w:t xml:space="preserve">. 뉴스 메타데이터 기반 보조 신호이며, 실제 소비자 반응과 원가 구조는 내부 데이터 확인이 필요합니다.</w:t>
      </w:r>
    </w:p>
    <w:p>
      <w:pPr>
        <w:jc w:val="both"/>
      </w:pPr>
      <w:r>
        <w:rPr>
          <w:b/>
          <w:color w:val="1B2A4A"/>
        </w:rPr>
        <w:t xml:space="preserve">권고 조치. </w:t>
      </w:r>
    </w:p>
    <w:p>
      <w:pPr>
        <w:pStyle w:val="ListParagraph"/>
        <w:numPr>
          <w:ilvl w:val="0"/>
          <w:numId w:val="1"/>
        </w:numPr>
        <w:jc w:val="both"/>
      </w:pPr>
      <w:r>
        <w:t xml:space="preserve">제품/마케팅: 프리미엄 TV 기술 사양 설명, 경쟁 제품 대비 차별점, 소비자 문의 대응 문안을 정리</w:t>
      </w:r>
    </w:p>
    <w:p>
      <w:pPr>
        <w:pStyle w:val="ListParagraph"/>
        <w:numPr>
          <w:ilvl w:val="0"/>
          <w:numId w:val="1"/>
        </w:numPr>
        <w:jc w:val="both"/>
      </w:pPr>
      <w:r>
        <w:t xml:space="preserve">SCM/구매: 부품 가격 상승분의 제품군별 원가 반영률과 대체 조달 가능성 점검</w:t>
      </w:r>
    </w:p>
    <w:p>
      <w:pPr>
        <w:pStyle w:val="ListParagraph"/>
        <w:numPr>
          <w:ilvl w:val="0"/>
          <w:numId w:val="1"/>
        </w:numPr>
        <w:jc w:val="both"/>
      </w:pPr>
      <w:r>
        <w:t xml:space="preserve">영업: 가격 인상 이후 채널별 판매량, 할인율, 반품률을 주 단위로 모니터링</w:t>
      </w:r>
    </w:p>
    <w:p>
      <w:pPr>
        <w:jc w:val="both"/>
      </w:pPr>
      <w:r>
        <w:rPr>
          <w:b/>
          <w:color w:val="1B2A4A"/>
        </w:rPr>
        <w:t xml:space="preserve">추가 확인 절차. </w:t>
      </w:r>
    </w:p>
    <w:p>
      <w:pPr>
        <w:pStyle w:val="ListParagraph"/>
        <w:numPr>
          <w:ilvl w:val="0"/>
          <w:numId w:val="1"/>
        </w:numPr>
        <w:jc w:val="both"/>
      </w:pPr>
      <w:r>
        <w:t xml:space="preserve">프리미엄 TV 관련 고객 문의, 반품, 리뷰 키워드 분석</w:t>
      </w:r>
    </w:p>
    <w:p>
      <w:pPr>
        <w:pStyle w:val="ListParagraph"/>
        <w:numPr>
          <w:ilvl w:val="0"/>
          <w:numId w:val="1"/>
        </w:numPr>
        <w:jc w:val="both"/>
      </w:pPr>
      <w:r>
        <w:t xml:space="preserve">제품군별 원가율·판촉비·할인율 추이 확인</w:t>
      </w:r>
    </w:p>
    <w:p>
      <w:pPr>
        <w:pStyle w:val="ListParagraph"/>
        <w:numPr>
          <w:ilvl w:val="0"/>
          <w:numId w:val="1"/>
        </w:numPr>
        <w:jc w:val="both"/>
      </w:pPr>
      <w:r>
        <w:t xml:space="preserve">부품 가격 상승분이 2026년 하반기 마진에 미치는 민감도 시뮬레이션</w:t>
      </w:r>
    </w:p>
    <w:p>
      <w:pPr>
        <w:pStyle w:val="Heading1"/>
      </w:pPr>
      <w:r>
        <w:rPr>
          <w:b/>
          <w:color w:val="1B2A4A"/>
        </w:rPr>
        <w:t xml:space="preserve">참고 관찰값</w:t>
      </w:r>
    </w:p>
    <w:p>
      <w:pPr>
        <w:pStyle w:val="ListParagraph"/>
        <w:numPr>
          <w:ilvl w:val="0"/>
          <w:numId w:val="1"/>
        </w:numPr>
        <w:jc w:val="both"/>
      </w:pPr>
      <w:r>
        <w:t xml:space="preserve">매출 성장률 1.7%, 영업현금흐름/영업이익 1.73</w:t>
      </w:r>
    </w:p>
    <w:p>
      <w:pPr>
        <w:pStyle w:val="ListParagraph"/>
        <w:numPr>
          <w:ilvl w:val="0"/>
          <w:numId w:val="1"/>
        </w:numPr>
        <w:jc w:val="both"/>
      </w:pPr>
      <w:r>
        <w:t xml:space="preserve">보유 상품·제품 관련 증가율 3.3%, 매출 대비 차이 1.6%p</w:t>
      </w:r>
    </w:p>
    <w:p>
      <w:pPr>
        <w:pStyle w:val="ListParagraph"/>
        <w:numPr>
          <w:ilvl w:val="0"/>
          <w:numId w:val="1"/>
        </w:numPr>
        <w:jc w:val="both"/>
      </w:pPr>
      <w:r>
        <w:t xml:space="preserve">DART E3 차입 확대·이자 부담: PRESENT 아님. 차입성 항목 11.1조 -&gt; 10.2조, 증가율 -8.2%, 이자보상배율 5.5배 -&gt; 4.0배</w:t>
      </w:r>
    </w:p>
    <w:p>
      <w:pPr>
        <w:pStyle w:val="ListParagraph"/>
        <w:numPr>
          <w:ilvl w:val="0"/>
          <w:numId w:val="1"/>
        </w:numPr>
        <w:jc w:val="both"/>
      </w:pPr>
      <w:r>
        <w:t xml:space="preserve">DART E4 유동성 하락: PRESENT 아님. 유동비율 125.6% -&gt; 124.2% -&gt; 128.3%</w:t>
      </w:r>
    </w:p>
    <w:p>
      <w:pPr>
        <w:pStyle w:val="ListParagraph"/>
        <w:numPr>
          <w:ilvl w:val="0"/>
          <w:numId w:val="1"/>
        </w:numPr>
        <w:jc w:val="both"/>
      </w:pPr>
      <w:r>
        <w:t xml:space="preserve">ECOS 기준금리 최신값: 2026-07-07 기준 2.5%</w:t>
      </w:r>
    </w:p>
    <w:p>
      <w:pPr>
        <w:pStyle w:val="ListParagraph"/>
        <w:numPr>
          <w:ilvl w:val="0"/>
          <w:numId w:val="1"/>
        </w:numPr>
        <w:jc w:val="both"/>
      </w:pPr>
      <w:r>
        <w:t xml:space="preserve">뉴스 검색: 총 48개 고유 뉴스 메타데이터, 기업평판 25건, 산업 26건, 투자 4건, 사업 5건, 재무 10건, 규제/운영 6건</w:t>
      </w:r>
    </w:p>
    <w:p>
      <w:pPr>
        <w:pStyle w:val="Heading1"/>
      </w:pPr>
      <w:r>
        <w:rPr>
          <w:b/>
          <w:color w:val="1B2A4A"/>
        </w:rPr>
        <w:t xml:space="preserve">확인 범위와 한계</w:t>
      </w:r>
    </w:p>
    <w:p>
      <w:pPr>
        <w:pStyle w:val="ListParagraph"/>
        <w:numPr>
          <w:ilvl w:val="0"/>
          <w:numId w:val="1"/>
        </w:numPr>
        <w:jc w:val="both"/>
      </w:pPr>
      <w:r>
        <w:t xml:space="preserve">기업 식별: LG전자 공식 사이트와 DART 회사정보에서 사업자등록번호 107-86-14075, 종목코드 066570, DART corp_code 00401731을 확인했습니다.</w:t>
      </w:r>
    </w:p>
    <w:p>
      <w:pPr>
        <w:pStyle w:val="ListParagraph"/>
        <w:numPr>
          <w:ilvl w:val="0"/>
          <w:numId w:val="1"/>
        </w:numPr>
        <w:jc w:val="both"/>
      </w:pPr>
      <w:r>
        <w:t xml:space="preserve">식별 게이트: 로컬 company_identity_gate에서 사업자번호 체크섬과 국세청 상태조회가 통과했습니다.</w:t>
      </w:r>
    </w:p>
    <w:p>
      <w:pPr>
        <w:pStyle w:val="ListParagraph"/>
        <w:numPr>
          <w:ilvl w:val="0"/>
          <w:numId w:val="1"/>
        </w:numPr>
        <w:jc w:val="both"/>
      </w:pPr>
      <w:r>
        <w:t xml:space="preserve">진위확인 한계: 대표자명과 개업일자가 입력되지 않아 국세청 진위확인은 생략했고 상태조회만 수행했습니다.</w:t>
      </w:r>
    </w:p>
    <w:p>
      <w:pPr>
        <w:pStyle w:val="ListParagraph"/>
        <w:numPr>
          <w:ilvl w:val="0"/>
          <w:numId w:val="1"/>
        </w:numPr>
        <w:jc w:val="both"/>
      </w:pPr>
      <w:r>
        <w:t xml:space="preserve">내부 데이터: trial_balance.csv, ar_aging.csv, cost_allocation.csv가 제공되지 않아 내부 장부 기반 거래처 집중, 원가 배부 왜곡, 장부 불변식 검증은 수행하지 못했습니다.</w:t>
      </w:r>
    </w:p>
    <w:p>
      <w:pPr>
        <w:pStyle w:val="ListParagraph"/>
        <w:numPr>
          <w:ilvl w:val="0"/>
          <w:numId w:val="1"/>
        </w:numPr>
        <w:jc w:val="both"/>
      </w:pPr>
      <w:r>
        <w:t xml:space="preserve">뉴스 데이터: 기사 제목·요약·링크·발행일만 사용했습니다. 기사 본문 전문, 원문 정정 여부, 사실관계 확정은 별도 확인이 필요합니다.</w:t>
      </w:r>
    </w:p>
    <w:p>
      <w:pPr>
        <w:pStyle w:val="Heading1"/>
      </w:pPr>
      <w:r>
        <w:rPr>
          <w:b/>
          <w:color w:val="1B2A4A"/>
        </w:rPr>
        <w:t xml:space="preserve">출처</w:t>
      </w:r>
    </w:p>
    <w:p>
      <w:pPr>
        <w:pStyle w:val="ListParagraph"/>
        <w:numPr>
          <w:ilvl w:val="0"/>
          <w:numId w:val="1"/>
        </w:numPr>
        <w:jc w:val="both"/>
      </w:pPr>
      <w:r>
        <w:t xml:space="preserve">로컬 산출물: outputs/lg-electronics-ceo-pipeline/identity.json</w:t>
      </w:r>
    </w:p>
    <w:p>
      <w:pPr>
        <w:pStyle w:val="ListParagraph"/>
        <w:numPr>
          <w:ilvl w:val="0"/>
          <w:numId w:val="1"/>
        </w:numPr>
        <w:jc w:val="both"/>
      </w:pPr>
      <w:r>
        <w:t xml:space="preserve">로컬 산출물: outputs/lg-electronics-ceo-pipeline/diagnostic-packet.json</w:t>
      </w:r>
    </w:p>
    <w:p>
      <w:pPr>
        <w:pStyle w:val="ListParagraph"/>
        <w:numPr>
          <w:ilvl w:val="0"/>
          <w:numId w:val="1"/>
        </w:numPr>
        <w:jc w:val="both"/>
      </w:pPr>
      <w:r>
        <w:t xml:space="preserve">LG전자 공식 회사소개: https://www.lge.co.kr/company/main</w:t>
      </w:r>
    </w:p>
    <w:p>
      <w:pPr>
        <w:pStyle w:val="ListParagraph"/>
        <w:numPr>
          <w:ilvl w:val="0"/>
          <w:numId w:val="1"/>
        </w:numPr>
        <w:jc w:val="both"/>
      </w:pPr>
      <w:r>
        <w:t xml:space="preserve">DART 회사정보: https://englishdart.fss.or.kr/dsbc001/selectPopup.ax?selectKey=00401731</w:t>
      </w:r>
    </w:p>
    <w:p>
      <w:pPr>
        <w:spacing w:before="360" w:after="0"/>
        <w:jc w:val="center"/>
      </w:pPr>
      <w:r>
        <w:rPr>
          <w:i/>
          <w:color w:val="A6A6A6"/>
          <w:sz w:val="18"/>
          <w:szCs w:val="18"/>
        </w:rPr>
        <w:t xml:space="preserve">본 문서는 CEO 경영 판단 보조 자료이며 투자자문 또는 투자권유가 아닙니다.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LG전자 CEO 리스크 브리핑</dc:title>
  <dc:creator>Trusted CEO Agent</dc:creator>
  <cp:lastModifiedBy>Trusted CEO Agent</cp:lastModifiedBy>
  <dcterms:created xsi:type="dcterms:W3CDTF">2026-07-10T00:00:00Z</dcterms:created>
  <dcterms:modified xsi:type="dcterms:W3CDTF">2026-07-10T00:00:00Z</dcterms:modified>
</cp:coreProperties>
</file>