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 — 네이버(주)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2026-07-10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정정·해명 반복 패턴 — 공시 프로세스 점검 신호 (E5)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7A33"/>
                <w:sz w:val="19"/>
                <w:szCs w:val="19"/>
              </w:rPr>
              <w:t xml:space="preserve">확인됨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-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수신</w:t>
      </w:r>
      <w:r>
        <w:t xml:space="preserve">: 최수연 대표이사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네이버(주) (종목코드 035420, 사업자등록번호 220-81-62517, DART 고유번호 00266961)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연결재무제표(CFS), 공시 관찰 창 90일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작성일</w:t>
      </w:r>
      <w:r>
        <w:t xml:space="preserve">: 2026-07-10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(2026-07-07 기준, 관찰 기간 내 변동 0%p — ECOS)</w:t>
      </w:r>
    </w:p>
    <w:p>
      <w:pPr>
        <w:pStyle w:val="Heading1"/>
      </w:pPr>
      <w:r>
        <w:rPr>
          <w:b/>
          <w:color w:val="1B2A4A"/>
        </w:rPr>
        <w:t xml:space="preserve">리스크 1. 공시 정정·해명 반복 패턴 — 공시 프로세스 점검 신호 (E5)</w:t>
      </w:r>
    </w:p>
    <w:p>
      <w:pPr>
        <w:jc w:val="both"/>
      </w:pPr>
      <w:r>
        <w:rPr>
          <w:b/>
        </w:rPr>
        <w:t xml:space="preserve">결론</w:t>
      </w:r>
    </w:p>
    <w:p>
      <w:pPr>
        <w:jc w:val="both"/>
      </w:pPr>
      <w:r>
        <w:t xml:space="preserve">최근 90일 공시 창에서 정정 공시와 풍문·보도 해명 공시가 임계 기준을 동시에 충족하는 빈도로 발생했습니다. 재무 수치의 문제가 아니라, 공시가 시장에 나가기 전·후의 검수와 커뮤니케이션 체계에 점검이 필요하다는 신호입니다.</w:t>
      </w:r>
    </w:p>
    <w:p>
      <w:pPr>
        <w:jc w:val="both"/>
      </w:pPr>
      <w:r>
        <w:rPr>
          <w:b/>
        </w:rPr>
        <w:t xml:space="preserve">근거 (수치 + 출처)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관찰 창 90일간 총 공시 </w:t>
      </w:r>
      <w:r>
        <w:rPr>
          <w:b/>
        </w:rPr>
        <w:t xml:space="preserve">45건</w:t>
      </w:r>
      <w:r>
        <w:t xml:space="preserve"> 중 </w:t>
      </w:r>
      <w:r>
        <w:rPr>
          <w:b/>
        </w:rPr>
        <w:t xml:space="preserve">정정 공시 3건</w:t>
      </w:r>
      <w:r>
        <w:t xml:space="preserve"> — 임계 기준(3건 이상) 충족 (DART)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풍문 또는 보도에 대한 해명(미확정) 2건</w:t>
      </w:r>
      <w:r>
        <w:t xml:space="preserve"> — 2026-06-18, 2026-05-19 (임계 기준 1건 이상 충족, DART)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감사 관련 플래그(auditFlags)는 </w:t>
      </w:r>
      <w:r>
        <w:rPr>
          <w:b/>
        </w:rPr>
        <w:t xml:space="preserve">0건</w:t>
      </w:r>
      <w:r>
        <w:t xml:space="preserve"> — 감사인 측 경고 신호는 관찰되지 않음</w:t>
      </w:r>
    </w:p>
    <w:p>
      <w:pPr>
        <w:jc w:val="both"/>
      </w:pPr>
      <w:r>
        <w:rPr>
          <w:b/>
        </w:rPr>
        <w:t xml:space="preserve">왜 문제인가 (인과 사슬)</w:t>
      </w:r>
    </w:p>
    <w:p>
      <w:pPr>
        <w:jc w:val="both"/>
      </w:pPr>
      <w:r>
        <w:t xml:space="preserve">정정 공시가 반복된다는 것은 최초 공시 시점의 사내 검수 체인 어딘가에서 오류가 걸러지지 않고 시장에 먼저 도달한다는 뜻입니다. 여기에 "풍문 또는 보도에 대한 해명(미확정)"이 두 달 연속 나왔다는 것은, 회사가 공식 확정하기 전의 정보가 언론 경로로 먼저 유통되어 회사가 사후 대응하는 구도가 형성되어 있음을 시사합니다. 이 구도가 굳어지면 시장은 회사의 공식 공시보다 보도를 먼저 신뢰하게 되고, 정보 비대칭에 대한 규제 당국의 관심과 공시 신뢰도 할인이 뒤따를 수 있습니다. 특히 신규 투자 관련 보도가 활발한 시기(아래 보조 신호 참조)에는 미확정 정보의 선유통이 주가와 협상 포지션에 직접 영향을 줄 수 있습니다.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1F7A33"/>
        </w:rPr>
        <w:t xml:space="preserve">확인됨</w:t>
      </w:r>
      <w:r>
        <w:t xml:space="preserve"> (정정 3건·해명 2건의 발생 사실 자체는 공시 기록으로 확인됨. 다만 그 원인이 공시 프로세스 결함인지는 가설 단계)</w:t>
      </w:r>
    </w:p>
    <w:p>
      <w:pPr>
        <w:jc w:val="both"/>
      </w:pPr>
      <w:r>
        <w:rPr>
          <w:b/>
        </w:rPr>
        <w:t xml:space="preserve">판별 테스트</w:t>
      </w:r>
    </w:p>
    <w:p>
      <w:pPr>
        <w:jc w:val="both"/>
      </w:pPr>
      <w:r>
        <w:t xml:space="preserve">1. 정정 3건의 사유를 분류 — 단순 오기 정정인지, 수치·내용의 실질 변경인지. 실질 변경이 1건이라도 있으면 검수 체인 문제로 좁혀집니다.</w:t>
      </w:r>
    </w:p>
    <w:p>
      <w:pPr>
        <w:jc w:val="both"/>
      </w:pPr>
      <w:r>
        <w:t xml:space="preserve">2. 해명 공시 2건(2026-06-18, 2026-05-19)의 대상 보도를 특정하고, 이후 확정 공시로 이어졌는지 추적 — 확정으로 이어졌다면 정보가 회사 공식 채널보다 먼저 새는 경로가 존재한다는 방증입니다.</w:t>
      </w:r>
    </w:p>
    <w:p>
      <w:pPr>
        <w:jc w:val="both"/>
      </w:pPr>
      <w:r>
        <w:t xml:space="preserve">3. 공시 검수 체인 점검 — 작성·검토·승인 단계별 책임자와 실제 소요 시간을 확인합니다.</w:t>
      </w:r>
    </w:p>
    <w:p>
      <w:pPr>
        <w:jc w:val="both"/>
      </w:pPr>
      <w:r>
        <w:rPr>
          <w:b/>
        </w:rPr>
        <w:t xml:space="preserve">권고 조치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IR·공시 담당 부서에 90일 내 정정 3건의 사유 분류 보고를 지시하십시오.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해명 공시 2건의 대상 보도 경위(내부 정보 접점 포함)를 법무·홍보 합동으로 확인하십시오.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미확정 투자·제휴 건에 대한 언론 대응 프로토콜(확정 전 커뮤니케이션 기준)을 재점검하십시오.</w:t>
      </w:r>
    </w:p>
    <w:p>
      <w:pPr>
        <w:pStyle w:val="Heading1"/>
      </w:pPr>
      <w:r>
        <w:rPr>
          <w:b/>
          <w:color w:val="1B2A4A"/>
        </w:rPr>
        <w:t xml:space="preserve">보조 신호 — 뉴스 메타데이터 (리스크 아님, 교차 확인 권고)</w:t>
      </w:r>
    </w:p>
    <w:p>
      <w:pPr>
        <w:jc w:val="both"/>
      </w:pPr>
      <w:r>
        <w:t xml:space="preserve">뉴스는 제목·요약·발행일 메타데이터만 사용한 보조 신호이며 확정 사실로 취급하지 않습니다. 최근 검색에서 감지된 테마는 다음과 같습니다 (고유 기사 26건, 네이버 뉴스 API).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0"/>
        <w:gridCol w:w="1200"/>
        <w:gridCol w:w="5170"/>
      </w:tblGrid>
      <w:tr>
        <w:tc>
          <w:tcPr>
            <w:tcW w:w="27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테마</w:t>
            </w:r>
          </w:p>
        </w:tc>
        <w:tc>
          <w:tcPr>
            <w:tcW w:w="12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건수</w:t>
            </w:r>
          </w:p>
        </w:tc>
        <w:tc>
          <w:tcPr>
            <w:tcW w:w="517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교차 확인 포인트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투자동향/자금소요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6건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투자 현금 소요, 단기 지급여력, 금융부채성 지표를 DART 수치로 재확인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기업평판/브랜드 이미지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5건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채널별 주문 취소·반품률·거래처 반응 (감지 기사는 가품 방지 협력 등 긍정 방향 포함)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재무동향/실적 압박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4건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DART 재무제표와 분기 추세로 재계산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관심산업/시장 환경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사업부별 성장률, 지정학 리스크의 투자심리 영향 보도 1건 포함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사업동향/제휴/확장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계약 공시·매출채권·계약부채 변화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규제/소송/보안/운영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0건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해당 테마 기사 미감지</w:t>
            </w:r>
          </w:p>
        </w:tc>
      </w:tr>
    </w:tbl>
    <w:p>
      <w:pPr>
        <w:jc w:val="both"/>
      </w:pPr>
      <w:r>
        <w:t xml:space="preserve">투자동향 6건(D2SF의 버추얼 엔터테인먼트 스타트업 신규 투자 보도 등)은 리스크 1의 해명 공시 패턴과 겹쳐 볼 때, 미확정 투자 정보의 보도 선행 가능성을 점검하는 데 참고할 수 있습니다.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평가 범위</w:t>
      </w:r>
      <w:r>
        <w:t xml:space="preserve">: 외부(공시·거시) 신호 E1~E5 총 5개를 결정론적으로 평가했으며, 발화(PRESENT)한 신호는 </w:t>
      </w:r>
      <w:r>
        <w:rPr>
          <w:b/>
        </w:rPr>
        <w:t xml:space="preserve">E5 1건</w:t>
      </w:r>
      <w:r>
        <w:t xml:space="preserve">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발화하지 않은 재무 관찰값</w:t>
      </w:r>
      <w:r>
        <w:t xml:space="preserve"> (리스크로 다루지 않음):</w:t>
      </w:r>
    </w:p>
    <w:p>
      <w:pPr>
        <w:pStyle w:val="ListParagraph"/>
        <w:numPr>
          <w:ilvl w:val="1"/>
          <w:numId w:val="1"/>
        </w:numPr>
        <w:jc w:val="both"/>
      </w:pPr>
      <w:r>
        <w:t xml:space="preserve">매출 성장 12.1% 대비 관련 채권 성장 2.1%, 영업현금흐름/영업이익 1.4배입니다.</w:t>
      </w:r>
    </w:p>
    <w:p>
      <w:pPr>
        <w:pStyle w:val="ListParagraph"/>
        <w:numPr>
          <w:ilvl w:val="1"/>
          <w:numId w:val="1"/>
        </w:numPr>
        <w:jc w:val="both"/>
      </w:pPr>
      <w:r>
        <w:t xml:space="preserve">보유 상품·제품 관련 항목은 -6.9% 변화했습니다.</w:t>
      </w:r>
    </w:p>
    <w:p>
      <w:pPr>
        <w:pStyle w:val="ListParagraph"/>
        <w:numPr>
          <w:ilvl w:val="1"/>
          <w:numId w:val="1"/>
        </w:numPr>
        <w:jc w:val="both"/>
      </w:pPr>
      <w:r>
        <w:t xml:space="preserve">금융부채성 항목은 3조 원에서 1.4조 원으로 감소했고, 영업이익 대비 금융비용 지급 여력도 임계 하한을 상회했습니다.</w:t>
      </w:r>
    </w:p>
    <w:p>
      <w:pPr>
        <w:pStyle w:val="ListParagraph"/>
        <w:numPr>
          <w:ilvl w:val="1"/>
          <w:numId w:val="1"/>
        </w:numPr>
        <w:jc w:val="both"/>
      </w:pPr>
      <w:r>
        <w:t xml:space="preserve">단기 지급여력 비율은 111.5%→153.9%→136.3%이며, 2년 연속 하락 패턴은 아닙니다.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미평가 축</w:t>
      </w:r>
      <w:r>
        <w:t xml:space="preserve">: 내부 CSV 미제공으로 내부 신호(거래처 집중·원가 왜곡 등)는 평가하지 못했고, 비정형 문서 축(docs)도 입력되지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해석의 한계</w:t>
      </w:r>
      <w:r>
        <w:t xml:space="preserve">: E5의 수치(정정 3건·해명 2건)는 공시 기록상 사실이나, 이를 공시 프로세스의 구조적 문제로 볼지는 판별 테스트 결과에 달려 있습니다. 해명 공시 2건은 모두 "미확정" 표기 건으로, 어떤 방향의 결론도 전제하지 않습니다.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뉴스 한계</w:t>
      </w:r>
      <w:r>
        <w:t xml:space="preserve">: 뉴스 신호는 메타데이터 기반 보조 신호이며, 일부 검색 결과에는 과거 기사(2010~2021년)가 섞여 있어 건수 자체를 현재 동향으로 해석해서는 안 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90일 공시 창과 단일 연도(2025) 연결재무제표를 기준으로 하며, 그 밖의 기간·비연결 기준에서는 다른 신호가 존재할 수 있습니다.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 — 네이버(주)</dc:title>
  <dc:creator>Trusted CEO Agent</dc:creator>
  <cp:lastModifiedBy>Trusted CEO Agent</cp:lastModifiedBy>
  <dcterms:created xsi:type="dcterms:W3CDTF">2026-07-10T00:00:00Z</dcterms:created>
  <dcterms:modified xsi:type="dcterms:W3CDTF">2026-07-10T00:00:00Z</dcterms:modified>
</cp:coreProperties>
</file>