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89FE4" w14:textId="2C069691" w:rsidR="008B714F" w:rsidRPr="006B00CC" w:rsidRDefault="00814C73">
      <w:pPr>
        <w:rPr>
          <w:rFonts w:ascii="Arial" w:hAnsi="Arial"/>
          <w:b/>
          <w:sz w:val="20"/>
          <w:szCs w:val="20"/>
          <w:u w:val="single"/>
        </w:rPr>
      </w:pPr>
      <w:r w:rsidRPr="006B00CC">
        <w:rPr>
          <w:rFonts w:ascii="Arial" w:hAnsi="Arial"/>
          <w:b/>
          <w:sz w:val="20"/>
          <w:szCs w:val="20"/>
          <w:u w:val="single"/>
        </w:rPr>
        <w:t>High Rise Building Cost Estimation</w:t>
      </w:r>
    </w:p>
    <w:p w14:paraId="734DCABC" w14:textId="77777777" w:rsidR="007077B9" w:rsidRPr="006B00CC" w:rsidRDefault="007077B9">
      <w:pPr>
        <w:rPr>
          <w:rFonts w:ascii="Arial" w:hAnsi="Arial"/>
          <w:b/>
          <w:sz w:val="20"/>
          <w:szCs w:val="20"/>
          <w:u w:val="single"/>
        </w:rPr>
      </w:pPr>
    </w:p>
    <w:p w14:paraId="67381934" w14:textId="2D9B60FE" w:rsidR="006B3854" w:rsidRPr="006B00CC" w:rsidRDefault="002A2207">
      <w:pPr>
        <w:rPr>
          <w:rFonts w:ascii="Arial" w:hAnsi="Arial"/>
          <w:sz w:val="20"/>
          <w:szCs w:val="20"/>
        </w:rPr>
      </w:pPr>
      <w:r w:rsidRPr="006B00CC">
        <w:rPr>
          <w:rFonts w:ascii="Arial" w:hAnsi="Arial"/>
          <w:sz w:val="20"/>
          <w:szCs w:val="20"/>
        </w:rPr>
        <w:t xml:space="preserve">The subset of data that will be the basis of our analysis has been taken from a 2005 research paper </w:t>
      </w:r>
      <w:r w:rsidR="001A0DEE">
        <w:rPr>
          <w:rFonts w:ascii="Arial" w:hAnsi="Arial"/>
          <w:sz w:val="20"/>
          <w:szCs w:val="20"/>
        </w:rPr>
        <w:t>aimed at</w:t>
      </w:r>
      <w:r w:rsidRPr="006B00CC">
        <w:rPr>
          <w:rFonts w:ascii="Arial" w:hAnsi="Arial"/>
          <w:sz w:val="20"/>
          <w:szCs w:val="20"/>
        </w:rPr>
        <w:t xml:space="preserve"> develop</w:t>
      </w:r>
      <w:r w:rsidR="001A0DEE">
        <w:rPr>
          <w:rFonts w:ascii="Arial" w:hAnsi="Arial"/>
          <w:sz w:val="20"/>
          <w:szCs w:val="20"/>
        </w:rPr>
        <w:t>ing</w:t>
      </w:r>
      <w:r w:rsidRPr="006B00CC">
        <w:rPr>
          <w:rFonts w:ascii="Arial" w:hAnsi="Arial"/>
          <w:sz w:val="20"/>
          <w:szCs w:val="20"/>
        </w:rPr>
        <w:t xml:space="preserve"> a simple cost estimation for high-rise buildings in Hong Kong</w:t>
      </w:r>
      <w:r w:rsidR="001A0DEE">
        <w:rPr>
          <w:rFonts w:ascii="Arial" w:hAnsi="Arial"/>
          <w:sz w:val="20"/>
          <w:szCs w:val="20"/>
        </w:rPr>
        <w:t>. Three variables already proven</w:t>
      </w:r>
      <w:r w:rsidRPr="006B00CC">
        <w:rPr>
          <w:rFonts w:ascii="Arial" w:hAnsi="Arial"/>
          <w:sz w:val="20"/>
          <w:szCs w:val="20"/>
        </w:rPr>
        <w:t xml:space="preserve"> to be relevant to cost estimation have been provided; average floor area, total floor area and </w:t>
      </w:r>
      <w:proofErr w:type="spellStart"/>
      <w:r w:rsidR="00673C27" w:rsidRPr="006B00CC">
        <w:rPr>
          <w:rFonts w:ascii="Arial" w:hAnsi="Arial"/>
          <w:sz w:val="20"/>
          <w:szCs w:val="20"/>
        </w:rPr>
        <w:t>storey</w:t>
      </w:r>
      <w:proofErr w:type="spellEnd"/>
      <w:r w:rsidR="00673C27" w:rsidRPr="006B00CC">
        <w:rPr>
          <w:rFonts w:ascii="Arial" w:hAnsi="Arial"/>
          <w:sz w:val="20"/>
          <w:szCs w:val="20"/>
        </w:rPr>
        <w:t xml:space="preserve"> height. The aim of this report is to statistically assess the individual importance of each of these variables on adjusted cost using </w:t>
      </w:r>
      <w:r w:rsidR="00F57083" w:rsidRPr="006B00CC">
        <w:rPr>
          <w:rFonts w:ascii="Arial" w:hAnsi="Arial"/>
          <w:sz w:val="20"/>
          <w:szCs w:val="20"/>
        </w:rPr>
        <w:t>regressional</w:t>
      </w:r>
      <w:r w:rsidR="001A0DEE">
        <w:rPr>
          <w:rFonts w:ascii="Arial" w:hAnsi="Arial"/>
          <w:sz w:val="20"/>
          <w:szCs w:val="20"/>
        </w:rPr>
        <w:t xml:space="preserve"> analysis, as well as</w:t>
      </w:r>
      <w:r w:rsidR="00673C27" w:rsidRPr="006B00CC">
        <w:rPr>
          <w:rFonts w:ascii="Arial" w:hAnsi="Arial"/>
          <w:sz w:val="20"/>
          <w:szCs w:val="20"/>
        </w:rPr>
        <w:t xml:space="preserve"> determin</w:t>
      </w:r>
      <w:r w:rsidR="001A0DEE">
        <w:rPr>
          <w:rFonts w:ascii="Arial" w:hAnsi="Arial"/>
          <w:sz w:val="20"/>
          <w:szCs w:val="20"/>
        </w:rPr>
        <w:t>ing</w:t>
      </w:r>
      <w:r w:rsidR="00673C27" w:rsidRPr="006B00CC">
        <w:rPr>
          <w:rFonts w:ascii="Arial" w:hAnsi="Arial"/>
          <w:sz w:val="20"/>
          <w:szCs w:val="20"/>
        </w:rPr>
        <w:t xml:space="preserve"> </w:t>
      </w:r>
      <w:r w:rsidR="001A0DEE">
        <w:rPr>
          <w:rFonts w:ascii="Arial" w:hAnsi="Arial"/>
          <w:sz w:val="20"/>
          <w:szCs w:val="20"/>
        </w:rPr>
        <w:t>whether combining multiple variables into one model improves the accuracy of the model.</w:t>
      </w:r>
    </w:p>
    <w:p w14:paraId="06B14193" w14:textId="77777777" w:rsidR="002A2207" w:rsidRPr="006B00CC" w:rsidRDefault="002A2207">
      <w:pPr>
        <w:rPr>
          <w:rFonts w:ascii="Arial" w:hAnsi="Arial"/>
          <w:b/>
          <w:sz w:val="20"/>
          <w:szCs w:val="20"/>
          <w:u w:val="single"/>
        </w:rPr>
      </w:pPr>
    </w:p>
    <w:p w14:paraId="40AB781A" w14:textId="0E23898A" w:rsidR="00131D95" w:rsidRPr="006B00CC" w:rsidRDefault="00FA2553">
      <w:pPr>
        <w:rPr>
          <w:rFonts w:ascii="Arial" w:hAnsi="Arial"/>
          <w:b/>
          <w:sz w:val="20"/>
          <w:szCs w:val="20"/>
          <w:u w:val="single"/>
        </w:rPr>
      </w:pPr>
      <w:r w:rsidRPr="006B00CC">
        <w:rPr>
          <w:rFonts w:ascii="Arial" w:hAnsi="Arial"/>
          <w:b/>
          <w:sz w:val="20"/>
          <w:szCs w:val="20"/>
          <w:u w:val="single"/>
        </w:rPr>
        <w:t>Question</w:t>
      </w:r>
      <w:r w:rsidR="00131D95" w:rsidRPr="006B00CC">
        <w:rPr>
          <w:rFonts w:ascii="Arial" w:hAnsi="Arial"/>
          <w:b/>
          <w:sz w:val="20"/>
          <w:szCs w:val="20"/>
          <w:u w:val="single"/>
        </w:rPr>
        <w:t xml:space="preserve"> 1</w:t>
      </w:r>
    </w:p>
    <w:p w14:paraId="500D03EA" w14:textId="77777777" w:rsidR="00C6080B" w:rsidRPr="006B00CC" w:rsidRDefault="00C6080B">
      <w:pPr>
        <w:rPr>
          <w:rFonts w:ascii="Arial" w:hAnsi="Arial"/>
          <w:b/>
          <w:sz w:val="20"/>
          <w:szCs w:val="20"/>
          <w:u w:val="single"/>
        </w:rPr>
      </w:pPr>
    </w:p>
    <w:p w14:paraId="6A156D45" w14:textId="05C580E5" w:rsidR="00CB2425" w:rsidRPr="006B00CC" w:rsidRDefault="00F831FE">
      <w:pPr>
        <w:rPr>
          <w:rFonts w:ascii="Arial" w:hAnsi="Arial"/>
          <w:sz w:val="20"/>
          <w:szCs w:val="20"/>
        </w:rPr>
      </w:pPr>
      <w:r>
        <w:rPr>
          <w:rFonts w:ascii="Arial" w:hAnsi="Arial"/>
          <w:sz w:val="20"/>
          <w:szCs w:val="20"/>
        </w:rPr>
        <w:t>In figure 2</w:t>
      </w:r>
      <w:r w:rsidR="00C6080B" w:rsidRPr="006B00CC">
        <w:rPr>
          <w:rFonts w:ascii="Arial" w:hAnsi="Arial"/>
          <w:sz w:val="20"/>
          <w:szCs w:val="20"/>
        </w:rPr>
        <w:t xml:space="preserve">, bivariate scatter plots have been plotted for every combination of variables, as well as histograms for each of the individual variables. This allows us to visualise </w:t>
      </w:r>
      <w:r w:rsidR="001A0DEE">
        <w:rPr>
          <w:rFonts w:ascii="Arial" w:hAnsi="Arial"/>
          <w:sz w:val="20"/>
          <w:szCs w:val="20"/>
        </w:rPr>
        <w:t xml:space="preserve">potential correlations before a </w:t>
      </w:r>
      <w:r w:rsidR="00C6080B" w:rsidRPr="006B00CC">
        <w:rPr>
          <w:rFonts w:ascii="Arial" w:hAnsi="Arial"/>
          <w:sz w:val="20"/>
          <w:szCs w:val="20"/>
        </w:rPr>
        <w:t>more thorough analysis of regression</w:t>
      </w:r>
      <w:r w:rsidR="001A0DEE">
        <w:rPr>
          <w:rFonts w:ascii="Arial" w:hAnsi="Arial"/>
          <w:sz w:val="20"/>
          <w:szCs w:val="20"/>
        </w:rPr>
        <w:t xml:space="preserve"> takes place</w:t>
      </w:r>
      <w:r w:rsidR="00C6080B" w:rsidRPr="006B00CC">
        <w:rPr>
          <w:rFonts w:ascii="Arial" w:hAnsi="Arial"/>
          <w:sz w:val="20"/>
          <w:szCs w:val="20"/>
        </w:rPr>
        <w:t xml:space="preserve"> in questions 2 and 3. As can </w:t>
      </w:r>
      <w:r>
        <w:rPr>
          <w:rFonts w:ascii="Arial" w:hAnsi="Arial"/>
          <w:sz w:val="20"/>
          <w:szCs w:val="20"/>
        </w:rPr>
        <w:t>be seen from the key in figure 2</w:t>
      </w:r>
      <w:r w:rsidR="00C6080B" w:rsidRPr="006B00CC">
        <w:rPr>
          <w:rFonts w:ascii="Arial" w:hAnsi="Arial"/>
          <w:sz w:val="20"/>
          <w:szCs w:val="20"/>
        </w:rPr>
        <w:t xml:space="preserve">, blue bars and dots represent reinforced concrete, </w:t>
      </w:r>
      <w:r w:rsidR="001A4756" w:rsidRPr="006B00CC">
        <w:rPr>
          <w:rFonts w:ascii="Arial" w:hAnsi="Arial"/>
          <w:sz w:val="20"/>
          <w:szCs w:val="20"/>
        </w:rPr>
        <w:t>and</w:t>
      </w:r>
      <w:r w:rsidR="00C6080B" w:rsidRPr="006B00CC">
        <w:rPr>
          <w:rFonts w:ascii="Arial" w:hAnsi="Arial"/>
          <w:sz w:val="20"/>
          <w:szCs w:val="20"/>
        </w:rPr>
        <w:t xml:space="preserve"> orange</w:t>
      </w:r>
      <w:r w:rsidR="001A4756" w:rsidRPr="006B00CC">
        <w:rPr>
          <w:rFonts w:ascii="Arial" w:hAnsi="Arial"/>
          <w:sz w:val="20"/>
          <w:szCs w:val="20"/>
        </w:rPr>
        <w:t xml:space="preserve"> represents steel.</w:t>
      </w:r>
    </w:p>
    <w:p w14:paraId="58A7BA29" w14:textId="77777777" w:rsidR="00CB2425" w:rsidRPr="006B00CC" w:rsidRDefault="00CB2425">
      <w:pPr>
        <w:rPr>
          <w:rFonts w:ascii="Arial" w:hAnsi="Arial"/>
          <w:sz w:val="20"/>
          <w:szCs w:val="20"/>
        </w:rPr>
      </w:pPr>
    </w:p>
    <w:p w14:paraId="6829D2C6" w14:textId="53E86DEE" w:rsidR="00DF29D7" w:rsidRPr="006B00CC" w:rsidRDefault="00973536">
      <w:pPr>
        <w:rPr>
          <w:rFonts w:ascii="Arial" w:hAnsi="Arial"/>
          <w:sz w:val="20"/>
          <w:szCs w:val="20"/>
        </w:rPr>
      </w:pPr>
      <w:r w:rsidRPr="006B00CC">
        <w:rPr>
          <w:rFonts w:ascii="Arial" w:hAnsi="Arial"/>
          <w:sz w:val="20"/>
          <w:szCs w:val="20"/>
        </w:rPr>
        <w:t xml:space="preserve">There is an </w:t>
      </w:r>
      <w:r w:rsidR="00FA372E" w:rsidRPr="006B00CC">
        <w:rPr>
          <w:rFonts w:ascii="Arial" w:hAnsi="Arial"/>
          <w:sz w:val="20"/>
          <w:szCs w:val="20"/>
        </w:rPr>
        <w:t xml:space="preserve">obvious </w:t>
      </w:r>
      <w:r w:rsidRPr="006B00CC">
        <w:rPr>
          <w:rFonts w:ascii="Arial" w:hAnsi="Arial"/>
          <w:sz w:val="20"/>
          <w:szCs w:val="20"/>
        </w:rPr>
        <w:t>positive correlation</w:t>
      </w:r>
      <w:r w:rsidR="00FA372E" w:rsidRPr="006B00CC">
        <w:rPr>
          <w:rFonts w:ascii="Arial" w:hAnsi="Arial"/>
          <w:sz w:val="20"/>
          <w:szCs w:val="20"/>
        </w:rPr>
        <w:t xml:space="preserve"> between average floor area and total floor area, </w:t>
      </w:r>
      <w:r w:rsidRPr="006B00CC">
        <w:rPr>
          <w:rFonts w:ascii="Arial" w:hAnsi="Arial"/>
          <w:sz w:val="20"/>
          <w:szCs w:val="20"/>
        </w:rPr>
        <w:t xml:space="preserve">which </w:t>
      </w:r>
      <w:r w:rsidR="009E180E" w:rsidRPr="006B00CC">
        <w:rPr>
          <w:rFonts w:ascii="Arial" w:hAnsi="Arial"/>
          <w:sz w:val="20"/>
          <w:szCs w:val="20"/>
        </w:rPr>
        <w:t xml:space="preserve">is stronger for reinforced concrete buildings and </w:t>
      </w:r>
      <w:r w:rsidRPr="006B00CC">
        <w:rPr>
          <w:rFonts w:ascii="Arial" w:hAnsi="Arial"/>
          <w:sz w:val="20"/>
          <w:szCs w:val="20"/>
        </w:rPr>
        <w:t xml:space="preserve">appears to become weaker as floor area increases. </w:t>
      </w:r>
      <w:r w:rsidR="00AF597E" w:rsidRPr="006B00CC">
        <w:rPr>
          <w:rFonts w:ascii="Arial" w:hAnsi="Arial"/>
          <w:sz w:val="20"/>
          <w:szCs w:val="20"/>
        </w:rPr>
        <w:t>F</w:t>
      </w:r>
      <w:r w:rsidR="00B0108A" w:rsidRPr="006B00CC">
        <w:rPr>
          <w:rFonts w:ascii="Arial" w:hAnsi="Arial"/>
          <w:sz w:val="20"/>
          <w:szCs w:val="20"/>
        </w:rPr>
        <w:t>or both reinforced concrete and steel buildings, there is a strong positive correlation between average floor area and adjusted construction cost, and total floor area and adjusted construction cost</w:t>
      </w:r>
      <w:r w:rsidRPr="006B00CC">
        <w:rPr>
          <w:rFonts w:ascii="Arial" w:hAnsi="Arial"/>
          <w:sz w:val="20"/>
          <w:szCs w:val="20"/>
        </w:rPr>
        <w:t xml:space="preserve">. There’s a weak positive correlation between floor area and </w:t>
      </w:r>
      <w:proofErr w:type="spellStart"/>
      <w:r w:rsidRPr="006B00CC">
        <w:rPr>
          <w:rFonts w:ascii="Arial" w:hAnsi="Arial"/>
          <w:sz w:val="20"/>
          <w:szCs w:val="20"/>
        </w:rPr>
        <w:t>storey</w:t>
      </w:r>
      <w:proofErr w:type="spellEnd"/>
      <w:r w:rsidRPr="006B00CC">
        <w:rPr>
          <w:rFonts w:ascii="Arial" w:hAnsi="Arial"/>
          <w:sz w:val="20"/>
          <w:szCs w:val="20"/>
        </w:rPr>
        <w:t xml:space="preserve"> height, and total floor area and </w:t>
      </w:r>
      <w:proofErr w:type="spellStart"/>
      <w:r w:rsidRPr="006B00CC">
        <w:rPr>
          <w:rFonts w:ascii="Arial" w:hAnsi="Arial"/>
          <w:sz w:val="20"/>
          <w:szCs w:val="20"/>
        </w:rPr>
        <w:t>storey</w:t>
      </w:r>
      <w:proofErr w:type="spellEnd"/>
      <w:r w:rsidRPr="006B00CC">
        <w:rPr>
          <w:rFonts w:ascii="Arial" w:hAnsi="Arial"/>
          <w:sz w:val="20"/>
          <w:szCs w:val="20"/>
        </w:rPr>
        <w:t xml:space="preserve"> height, and in both cases the correlation appears to be stronger for reinforced concrete than steel.</w:t>
      </w:r>
      <w:r w:rsidR="00366095" w:rsidRPr="006B00CC">
        <w:rPr>
          <w:rFonts w:ascii="Arial" w:hAnsi="Arial"/>
          <w:sz w:val="20"/>
          <w:szCs w:val="20"/>
        </w:rPr>
        <w:t xml:space="preserve"> Upon first impressions, total and average floor areas </w:t>
      </w:r>
      <w:r w:rsidR="001A0DEE">
        <w:rPr>
          <w:rFonts w:ascii="Arial" w:hAnsi="Arial"/>
          <w:sz w:val="20"/>
          <w:szCs w:val="20"/>
        </w:rPr>
        <w:t>appear</w:t>
      </w:r>
      <w:r w:rsidR="00366095" w:rsidRPr="006B00CC">
        <w:rPr>
          <w:rFonts w:ascii="Arial" w:hAnsi="Arial"/>
          <w:sz w:val="20"/>
          <w:szCs w:val="20"/>
        </w:rPr>
        <w:t xml:space="preserve"> to be the best </w:t>
      </w:r>
      <w:r w:rsidR="001A0DEE">
        <w:rPr>
          <w:rFonts w:ascii="Arial" w:hAnsi="Arial"/>
          <w:sz w:val="20"/>
          <w:szCs w:val="20"/>
        </w:rPr>
        <w:t xml:space="preserve">individual </w:t>
      </w:r>
      <w:r w:rsidR="00366095" w:rsidRPr="006B00CC">
        <w:rPr>
          <w:rFonts w:ascii="Arial" w:hAnsi="Arial"/>
          <w:sz w:val="20"/>
          <w:szCs w:val="20"/>
        </w:rPr>
        <w:t>predictor</w:t>
      </w:r>
      <w:r w:rsidR="001A0DEE">
        <w:rPr>
          <w:rFonts w:ascii="Arial" w:hAnsi="Arial"/>
          <w:sz w:val="20"/>
          <w:szCs w:val="20"/>
        </w:rPr>
        <w:t>s</w:t>
      </w:r>
      <w:r w:rsidR="00366095" w:rsidRPr="006B00CC">
        <w:rPr>
          <w:rFonts w:ascii="Arial" w:hAnsi="Arial"/>
          <w:sz w:val="20"/>
          <w:szCs w:val="20"/>
        </w:rPr>
        <w:t xml:space="preserve"> of adjusted construction cost.</w:t>
      </w:r>
    </w:p>
    <w:p w14:paraId="3334C781" w14:textId="77777777" w:rsidR="00FA2553" w:rsidRPr="006B00CC" w:rsidRDefault="00FA2553">
      <w:pPr>
        <w:rPr>
          <w:rFonts w:ascii="Arial" w:hAnsi="Arial"/>
          <w:b/>
          <w:sz w:val="20"/>
          <w:szCs w:val="20"/>
          <w:u w:val="single"/>
        </w:rPr>
      </w:pPr>
    </w:p>
    <w:p w14:paraId="3CCFFC88" w14:textId="784899BF" w:rsidR="00131D95" w:rsidRPr="006B00CC" w:rsidRDefault="00FA2553">
      <w:pPr>
        <w:rPr>
          <w:rFonts w:ascii="Arial" w:hAnsi="Arial"/>
          <w:b/>
          <w:sz w:val="20"/>
          <w:szCs w:val="20"/>
          <w:u w:val="single"/>
        </w:rPr>
      </w:pPr>
      <w:r w:rsidRPr="006B00CC">
        <w:rPr>
          <w:rFonts w:ascii="Arial" w:hAnsi="Arial"/>
          <w:b/>
          <w:sz w:val="20"/>
          <w:szCs w:val="20"/>
          <w:u w:val="single"/>
        </w:rPr>
        <w:t>Question</w:t>
      </w:r>
      <w:r w:rsidR="00131D95" w:rsidRPr="006B00CC">
        <w:rPr>
          <w:rFonts w:ascii="Arial" w:hAnsi="Arial"/>
          <w:b/>
          <w:sz w:val="20"/>
          <w:szCs w:val="20"/>
          <w:u w:val="single"/>
        </w:rPr>
        <w:t xml:space="preserve"> 2</w:t>
      </w:r>
    </w:p>
    <w:p w14:paraId="1217CC45" w14:textId="77777777" w:rsidR="00131D95" w:rsidRPr="006B00CC" w:rsidRDefault="00131D95">
      <w:pPr>
        <w:rPr>
          <w:rFonts w:ascii="Arial" w:hAnsi="Arial"/>
          <w:b/>
          <w:sz w:val="20"/>
          <w:szCs w:val="20"/>
          <w:u w:val="single"/>
        </w:rPr>
      </w:pPr>
    </w:p>
    <w:p w14:paraId="74CDB31B" w14:textId="6FE2AAB1" w:rsidR="00F552C0" w:rsidRPr="006B00CC" w:rsidRDefault="00592BDF">
      <w:pPr>
        <w:rPr>
          <w:rFonts w:ascii="Arial" w:hAnsi="Arial"/>
          <w:sz w:val="20"/>
          <w:szCs w:val="20"/>
        </w:rPr>
      </w:pPr>
      <w:r w:rsidRPr="006B00CC">
        <w:rPr>
          <w:rFonts w:ascii="Arial" w:hAnsi="Arial"/>
          <w:sz w:val="20"/>
          <w:szCs w:val="20"/>
        </w:rPr>
        <w:t xml:space="preserve">For both reinforced concrete and steel, individual bivariate regression models were created for average floor area, total floor area and </w:t>
      </w:r>
      <w:proofErr w:type="spellStart"/>
      <w:r w:rsidRPr="006B00CC">
        <w:rPr>
          <w:rFonts w:ascii="Arial" w:hAnsi="Arial"/>
          <w:sz w:val="20"/>
          <w:szCs w:val="20"/>
        </w:rPr>
        <w:t>storey</w:t>
      </w:r>
      <w:proofErr w:type="spellEnd"/>
      <w:r w:rsidRPr="006B00CC">
        <w:rPr>
          <w:rFonts w:ascii="Arial" w:hAnsi="Arial"/>
          <w:sz w:val="20"/>
          <w:szCs w:val="20"/>
        </w:rPr>
        <w:t xml:space="preserve"> height against </w:t>
      </w:r>
      <w:r w:rsidR="00966A04" w:rsidRPr="006B00CC">
        <w:rPr>
          <w:rFonts w:ascii="Arial" w:hAnsi="Arial"/>
          <w:sz w:val="20"/>
          <w:szCs w:val="20"/>
        </w:rPr>
        <w:t>adjusted construction cost. Least squares regression is a straight line through all points where the sum of the sq</w:t>
      </w:r>
      <w:r w:rsidR="00CD7B3A">
        <w:rPr>
          <w:rFonts w:ascii="Arial" w:hAnsi="Arial"/>
          <w:sz w:val="20"/>
          <w:szCs w:val="20"/>
        </w:rPr>
        <w:t>u</w:t>
      </w:r>
      <w:r w:rsidR="00966A04" w:rsidRPr="006B00CC">
        <w:rPr>
          <w:rFonts w:ascii="Arial" w:hAnsi="Arial"/>
          <w:sz w:val="20"/>
          <w:szCs w:val="20"/>
        </w:rPr>
        <w:t>ares of the vertical distance between the line and each point is minimum. The equation of this line takes the form:</w:t>
      </w:r>
    </w:p>
    <w:tbl>
      <w:tblPr>
        <w:tblStyle w:val="TableGrid"/>
        <w:tblW w:w="0" w:type="auto"/>
        <w:tblLook w:val="04A0" w:firstRow="1" w:lastRow="0" w:firstColumn="1" w:lastColumn="0" w:noHBand="0" w:noVBand="1"/>
      </w:tblPr>
      <w:tblGrid>
        <w:gridCol w:w="3521"/>
        <w:gridCol w:w="3521"/>
        <w:gridCol w:w="3522"/>
      </w:tblGrid>
      <w:tr w:rsidR="00F552C0" w:rsidRPr="006B00CC" w14:paraId="2F4BAACE" w14:textId="77777777" w:rsidTr="00CD7B3A">
        <w:tc>
          <w:tcPr>
            <w:tcW w:w="3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FC0AE4" w14:textId="77777777" w:rsidR="00F552C0" w:rsidRPr="006B00CC" w:rsidRDefault="00F552C0">
            <w:pPr>
              <w:rPr>
                <w:rFonts w:ascii="Arial" w:hAnsi="Arial"/>
                <w:sz w:val="20"/>
                <w:szCs w:val="20"/>
              </w:rPr>
            </w:pPr>
          </w:p>
        </w:tc>
        <w:tc>
          <w:tcPr>
            <w:tcW w:w="3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3AC863" w14:textId="090A91E8" w:rsidR="00F552C0" w:rsidRPr="006B00CC" w:rsidRDefault="00F552C0">
            <w:pPr>
              <w:rPr>
                <w:rFonts w:ascii="Arial" w:hAnsi="Arial"/>
                <w:sz w:val="20"/>
                <w:szCs w:val="20"/>
              </w:rPr>
            </w:pPr>
            <m:oMathPara>
              <m:oMath>
                <m:r>
                  <w:rPr>
                    <w:rFonts w:ascii="Cambria Math" w:hAnsi="Cambria Math"/>
                    <w:sz w:val="20"/>
                    <w:szCs w:val="20"/>
                  </w:rPr>
                  <m:t xml:space="preserve">y=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x</m:t>
                </m:r>
              </m:oMath>
            </m:oMathPara>
          </w:p>
        </w:tc>
        <w:tc>
          <w:tcPr>
            <w:tcW w:w="35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82645AC" w14:textId="758C3936" w:rsidR="00F552C0" w:rsidRPr="006B00CC" w:rsidRDefault="00F552C0" w:rsidP="00F552C0">
            <w:pPr>
              <w:jc w:val="right"/>
              <w:rPr>
                <w:rFonts w:ascii="Arial" w:hAnsi="Arial"/>
                <w:sz w:val="20"/>
                <w:szCs w:val="20"/>
              </w:rPr>
            </w:pPr>
            <w:r w:rsidRPr="006B00CC">
              <w:rPr>
                <w:rFonts w:ascii="Arial" w:hAnsi="Arial"/>
                <w:sz w:val="20"/>
                <w:szCs w:val="20"/>
              </w:rPr>
              <w:t>(1)</w:t>
            </w:r>
          </w:p>
        </w:tc>
      </w:tr>
    </w:tbl>
    <w:p w14:paraId="242F898F" w14:textId="77777777" w:rsidR="00FD61AF" w:rsidRPr="006B00CC" w:rsidRDefault="00FD61AF">
      <w:pPr>
        <w:rPr>
          <w:rFonts w:ascii="Arial" w:hAnsi="Arial"/>
          <w:sz w:val="20"/>
          <w:szCs w:val="20"/>
        </w:rPr>
      </w:pPr>
    </w:p>
    <w:p w14:paraId="23A2C333" w14:textId="135FB512" w:rsidR="00C4509E" w:rsidRDefault="00FD61AF">
      <w:pPr>
        <w:rPr>
          <w:rFonts w:ascii="Arial" w:hAnsi="Arial"/>
          <w:sz w:val="20"/>
          <w:szCs w:val="20"/>
        </w:rPr>
      </w:pPr>
      <w:proofErr w:type="spellStart"/>
      <w:r w:rsidRPr="006B00CC">
        <w:rPr>
          <w:rFonts w:ascii="Arial" w:hAnsi="Arial"/>
          <w:sz w:val="20"/>
          <w:szCs w:val="20"/>
        </w:rPr>
        <w:t>Matlab’s</w:t>
      </w:r>
      <w:proofErr w:type="spellEnd"/>
      <w:r w:rsidRPr="006B00CC">
        <w:rPr>
          <w:rFonts w:ascii="Arial" w:hAnsi="Arial"/>
          <w:sz w:val="20"/>
          <w:szCs w:val="20"/>
        </w:rPr>
        <w:t xml:space="preserve"> </w:t>
      </w:r>
      <w:proofErr w:type="gramStart"/>
      <w:r w:rsidRPr="006B00CC">
        <w:rPr>
          <w:rFonts w:ascii="Arial" w:hAnsi="Arial"/>
          <w:sz w:val="20"/>
          <w:szCs w:val="20"/>
        </w:rPr>
        <w:t>regress</w:t>
      </w:r>
      <w:r w:rsidR="00CD7B3A">
        <w:rPr>
          <w:rFonts w:ascii="Arial" w:hAnsi="Arial"/>
          <w:sz w:val="20"/>
          <w:szCs w:val="20"/>
        </w:rPr>
        <w:t>(</w:t>
      </w:r>
      <w:proofErr w:type="gramEnd"/>
      <w:r w:rsidR="00CD7B3A">
        <w:rPr>
          <w:rFonts w:ascii="Arial" w:hAnsi="Arial"/>
          <w:sz w:val="20"/>
          <w:szCs w:val="20"/>
        </w:rPr>
        <w:t>)</w:t>
      </w:r>
      <w:r w:rsidRPr="006B00CC">
        <w:rPr>
          <w:rFonts w:ascii="Arial" w:hAnsi="Arial"/>
          <w:sz w:val="20"/>
          <w:szCs w:val="20"/>
        </w:rPr>
        <w:t xml:space="preserve"> function was used, with </w:t>
      </w:r>
      <w:r w:rsidR="00C73157" w:rsidRPr="006B00CC">
        <w:rPr>
          <w:rFonts w:ascii="Arial" w:hAnsi="Arial"/>
          <w:sz w:val="20"/>
          <w:szCs w:val="20"/>
        </w:rPr>
        <w:t xml:space="preserve">the two sets of data matrices as inputs, and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oMath>
      <w:r w:rsidR="00C73157" w:rsidRPr="006B00CC">
        <w:rPr>
          <w:rFonts w:ascii="Arial" w:hAnsi="Arial"/>
          <w:sz w:val="20"/>
          <w:szCs w:val="20"/>
        </w:rPr>
        <w:t xml:space="preserve"> and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oMath>
      <w:r w:rsidR="00C73157" w:rsidRPr="006B00CC">
        <w:rPr>
          <w:rFonts w:ascii="Arial" w:hAnsi="Arial"/>
          <w:sz w:val="20"/>
          <w:szCs w:val="20"/>
        </w:rPr>
        <w:t xml:space="preserve"> as outputs. These values were input into </w:t>
      </w:r>
      <w:r w:rsidR="00CD7B3A">
        <w:rPr>
          <w:rFonts w:ascii="Arial" w:hAnsi="Arial"/>
          <w:sz w:val="20"/>
          <w:szCs w:val="20"/>
        </w:rPr>
        <w:t>equation 1</w:t>
      </w:r>
      <w:r w:rsidR="00982B8D" w:rsidRPr="006B00CC">
        <w:rPr>
          <w:rFonts w:ascii="Arial" w:hAnsi="Arial"/>
          <w:sz w:val="20"/>
          <w:szCs w:val="20"/>
        </w:rPr>
        <w:t xml:space="preserve"> to find an estimate for cost</w:t>
      </w:r>
      <w:r w:rsidR="00C73157" w:rsidRPr="006B00CC">
        <w:rPr>
          <w:rFonts w:ascii="Arial" w:hAnsi="Arial"/>
          <w:sz w:val="20"/>
          <w:szCs w:val="20"/>
        </w:rPr>
        <w:t xml:space="preserve"> </w:t>
      </w:r>
      <m:oMath>
        <m:r>
          <w:rPr>
            <w:rFonts w:ascii="Cambria Math" w:hAnsi="Cambria Math"/>
            <w:sz w:val="20"/>
            <w:szCs w:val="20"/>
          </w:rPr>
          <m:t>y</m:t>
        </m:r>
      </m:oMath>
      <w:r w:rsidR="00C73157" w:rsidRPr="006B00CC">
        <w:rPr>
          <w:rFonts w:ascii="Arial" w:hAnsi="Arial"/>
          <w:sz w:val="20"/>
          <w:szCs w:val="20"/>
        </w:rPr>
        <w:t xml:space="preserve"> given</w:t>
      </w:r>
      <w:r w:rsidR="00982B8D" w:rsidRPr="006B00CC">
        <w:rPr>
          <w:rFonts w:ascii="Arial" w:hAnsi="Arial"/>
          <w:sz w:val="20"/>
          <w:szCs w:val="20"/>
        </w:rPr>
        <w:t xml:space="preserve"> each </w:t>
      </w:r>
      <w:r w:rsidR="00CD7B3A">
        <w:rPr>
          <w:rFonts w:ascii="Arial" w:hAnsi="Arial"/>
          <w:sz w:val="20"/>
          <w:szCs w:val="20"/>
        </w:rPr>
        <w:t>in</w:t>
      </w:r>
      <w:r w:rsidR="00982B8D" w:rsidRPr="006B00CC">
        <w:rPr>
          <w:rFonts w:ascii="Arial" w:hAnsi="Arial"/>
          <w:sz w:val="20"/>
          <w:szCs w:val="20"/>
        </w:rPr>
        <w:t>dependent variable</w:t>
      </w:r>
      <m:oMath>
        <m:r>
          <w:rPr>
            <w:rFonts w:ascii="Cambria Math" w:hAnsi="Cambria Math"/>
            <w:sz w:val="20"/>
            <w:szCs w:val="20"/>
          </w:rPr>
          <m:t xml:space="preserve"> x</m:t>
        </m:r>
      </m:oMath>
      <w:r w:rsidR="00982B8D" w:rsidRPr="006B00CC">
        <w:rPr>
          <w:rFonts w:ascii="Arial" w:hAnsi="Arial"/>
          <w:sz w:val="20"/>
          <w:szCs w:val="20"/>
        </w:rPr>
        <w:t xml:space="preserve">. </w:t>
      </w:r>
      <w:r w:rsidR="00C4509E" w:rsidRPr="006B00CC">
        <w:rPr>
          <w:rFonts w:ascii="Arial" w:hAnsi="Arial"/>
          <w:sz w:val="20"/>
          <w:szCs w:val="20"/>
        </w:rPr>
        <w:t>From this, the residual</w:t>
      </w:r>
      <w:r w:rsidR="00CD7B3A">
        <w:rPr>
          <w:rFonts w:ascii="Arial" w:hAnsi="Arial"/>
          <w:sz w:val="20"/>
          <w:szCs w:val="20"/>
        </w:rPr>
        <w:t xml:space="preserve"> (eqn. 2)</w:t>
      </w:r>
      <w:r w:rsidR="00C4509E" w:rsidRPr="006B00CC">
        <w:rPr>
          <w:rFonts w:ascii="Arial" w:hAnsi="Arial"/>
          <w:sz w:val="20"/>
          <w:szCs w:val="20"/>
        </w:rPr>
        <w:t xml:space="preserve"> and total </w:t>
      </w:r>
      <w:r w:rsidR="00CD7B3A">
        <w:rPr>
          <w:rFonts w:ascii="Arial" w:hAnsi="Arial"/>
          <w:sz w:val="20"/>
          <w:szCs w:val="20"/>
        </w:rPr>
        <w:t xml:space="preserve">(eqn. 3) </w:t>
      </w:r>
      <w:r w:rsidR="00C4509E" w:rsidRPr="006B00CC">
        <w:rPr>
          <w:rFonts w:ascii="Arial" w:hAnsi="Arial"/>
          <w:sz w:val="20"/>
          <w:szCs w:val="20"/>
        </w:rPr>
        <w:t>sum of squares can be calculated:</w:t>
      </w:r>
    </w:p>
    <w:p w14:paraId="59B23E77" w14:textId="77777777" w:rsidR="00C72503" w:rsidRPr="006B00CC" w:rsidRDefault="00C72503">
      <w:pPr>
        <w:rPr>
          <w:rFonts w:ascii="Arial" w:hAnsi="Arial"/>
          <w:sz w:val="20"/>
          <w:szCs w:val="20"/>
        </w:rPr>
      </w:pPr>
    </w:p>
    <w:tbl>
      <w:tblPr>
        <w:tblStyle w:val="TableGrid"/>
        <w:tblW w:w="0" w:type="auto"/>
        <w:tblLook w:val="04A0" w:firstRow="1" w:lastRow="0" w:firstColumn="1" w:lastColumn="0" w:noHBand="0" w:noVBand="1"/>
      </w:tblPr>
      <w:tblGrid>
        <w:gridCol w:w="3521"/>
        <w:gridCol w:w="3521"/>
        <w:gridCol w:w="3522"/>
      </w:tblGrid>
      <w:tr w:rsidR="007B67D4" w:rsidRPr="006B00CC" w14:paraId="5DDE28A9" w14:textId="77777777" w:rsidTr="00CD7B3A">
        <w:tc>
          <w:tcPr>
            <w:tcW w:w="3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E4BA3D" w14:textId="77777777" w:rsidR="007B67D4" w:rsidRPr="006B00CC" w:rsidRDefault="007B67D4">
            <w:pPr>
              <w:rPr>
                <w:rFonts w:ascii="Arial" w:hAnsi="Arial"/>
                <w:sz w:val="20"/>
                <w:szCs w:val="20"/>
              </w:rPr>
            </w:pPr>
          </w:p>
        </w:tc>
        <w:tc>
          <w:tcPr>
            <w:tcW w:w="3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5C9618B" w14:textId="6FA3CB07" w:rsidR="007B67D4" w:rsidRPr="006B00CC" w:rsidRDefault="007B67D4">
            <w:pPr>
              <w:rPr>
                <w:rFonts w:ascii="Arial" w:hAnsi="Arial"/>
                <w:sz w:val="20"/>
                <w:szCs w:val="20"/>
              </w:rPr>
            </w:pPr>
            <m:oMathPara>
              <m:oMath>
                <m:sSub>
                  <m:sSubPr>
                    <m:ctrlPr>
                      <w:rPr>
                        <w:rFonts w:ascii="Cambria Math" w:hAnsi="Cambria Math"/>
                        <w:i/>
                        <w:sz w:val="20"/>
                        <w:szCs w:val="20"/>
                      </w:rPr>
                    </m:ctrlPr>
                  </m:sSubPr>
                  <m:e>
                    <m:r>
                      <w:rPr>
                        <w:rFonts w:ascii="Cambria Math" w:hAnsi="Cambria Math"/>
                        <w:sz w:val="20"/>
                        <w:szCs w:val="20"/>
                      </w:rPr>
                      <m:t>SS</m:t>
                    </m:r>
                  </m:e>
                  <m:sub>
                    <m:r>
                      <w:rPr>
                        <w:rFonts w:ascii="Cambria Math" w:hAnsi="Cambria Math"/>
                        <w:sz w:val="20"/>
                        <w:szCs w:val="20"/>
                      </w:rPr>
                      <m:t>E</m:t>
                    </m:r>
                  </m:sub>
                </m:sSub>
                <m:r>
                  <w:rPr>
                    <w:rFonts w:ascii="Cambria Math" w:hAnsi="Cambria Math"/>
                    <w:sz w:val="20"/>
                    <w:szCs w:val="20"/>
                  </w:rPr>
                  <m:t>=</m:t>
                </m:r>
                <m:sSup>
                  <m:sSupPr>
                    <m:ctrlPr>
                      <w:rPr>
                        <w:rFonts w:ascii="Cambria Math" w:hAnsi="Cambria Math"/>
                        <w:i/>
                        <w:sz w:val="20"/>
                        <w:szCs w:val="20"/>
                      </w:rPr>
                    </m:ctrlPr>
                  </m:sSupPr>
                  <m:e>
                    <m:r>
                      <m:rPr>
                        <m:sty m:val="p"/>
                      </m:rP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acc>
                          <m:accPr>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e>
                        </m:acc>
                      </m:e>
                    </m:d>
                  </m:e>
                  <m:sup>
                    <m:r>
                      <w:rPr>
                        <w:rFonts w:ascii="Cambria Math" w:hAnsi="Cambria Math"/>
                        <w:sz w:val="20"/>
                        <w:szCs w:val="20"/>
                      </w:rPr>
                      <m:t>2</m:t>
                    </m:r>
                  </m:sup>
                </m:sSup>
              </m:oMath>
            </m:oMathPara>
          </w:p>
        </w:tc>
        <w:tc>
          <w:tcPr>
            <w:tcW w:w="35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AFF1DB" w14:textId="12FFAA65" w:rsidR="007B67D4" w:rsidRPr="006B00CC" w:rsidRDefault="007B67D4" w:rsidP="007B67D4">
            <w:pPr>
              <w:jc w:val="right"/>
              <w:rPr>
                <w:rFonts w:ascii="Arial" w:hAnsi="Arial"/>
                <w:sz w:val="20"/>
                <w:szCs w:val="20"/>
              </w:rPr>
            </w:pPr>
            <w:r w:rsidRPr="006B00CC">
              <w:rPr>
                <w:rFonts w:ascii="Arial" w:hAnsi="Arial"/>
                <w:sz w:val="20"/>
                <w:szCs w:val="20"/>
              </w:rPr>
              <w:t>(2)</w:t>
            </w:r>
          </w:p>
        </w:tc>
      </w:tr>
      <w:tr w:rsidR="007B67D4" w:rsidRPr="006B00CC" w14:paraId="0B40B87C" w14:textId="77777777" w:rsidTr="00CD7B3A">
        <w:tc>
          <w:tcPr>
            <w:tcW w:w="3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CACDE3" w14:textId="77777777" w:rsidR="007B67D4" w:rsidRPr="006B00CC" w:rsidRDefault="007B67D4">
            <w:pPr>
              <w:rPr>
                <w:rFonts w:ascii="Arial" w:hAnsi="Arial"/>
                <w:sz w:val="20"/>
                <w:szCs w:val="20"/>
              </w:rPr>
            </w:pPr>
          </w:p>
        </w:tc>
        <w:tc>
          <w:tcPr>
            <w:tcW w:w="3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4945EC" w14:textId="4A2BF26A" w:rsidR="007B67D4" w:rsidRPr="006B00CC" w:rsidRDefault="007B67D4">
            <w:pPr>
              <w:rPr>
                <w:rFonts w:ascii="Arial" w:hAnsi="Arial"/>
                <w:sz w:val="20"/>
                <w:szCs w:val="20"/>
              </w:rPr>
            </w:pPr>
            <m:oMathPara>
              <m:oMath>
                <m:sSub>
                  <m:sSubPr>
                    <m:ctrlPr>
                      <w:rPr>
                        <w:rFonts w:ascii="Cambria Math" w:hAnsi="Cambria Math"/>
                        <w:i/>
                        <w:sz w:val="20"/>
                        <w:szCs w:val="20"/>
                      </w:rPr>
                    </m:ctrlPr>
                  </m:sSubPr>
                  <m:e>
                    <m:r>
                      <w:rPr>
                        <w:rFonts w:ascii="Cambria Math" w:hAnsi="Cambria Math"/>
                        <w:sz w:val="20"/>
                        <w:szCs w:val="20"/>
                      </w:rPr>
                      <m:t>SS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m:rPr>
                        <m:sty m:val="p"/>
                      </m:rP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e>
                        </m:acc>
                      </m:e>
                    </m:d>
                  </m:e>
                  <m:sup>
                    <m:r>
                      <w:rPr>
                        <w:rFonts w:ascii="Cambria Math" w:hAnsi="Cambria Math"/>
                        <w:sz w:val="20"/>
                        <w:szCs w:val="20"/>
                      </w:rPr>
                      <m:t>2</m:t>
                    </m:r>
                  </m:sup>
                </m:sSup>
              </m:oMath>
            </m:oMathPara>
          </w:p>
        </w:tc>
        <w:tc>
          <w:tcPr>
            <w:tcW w:w="35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0C3B03" w14:textId="7538AF04" w:rsidR="007B67D4" w:rsidRPr="006B00CC" w:rsidRDefault="007B67D4" w:rsidP="007B67D4">
            <w:pPr>
              <w:jc w:val="right"/>
              <w:rPr>
                <w:rFonts w:ascii="Arial" w:hAnsi="Arial"/>
                <w:sz w:val="20"/>
                <w:szCs w:val="20"/>
              </w:rPr>
            </w:pPr>
            <w:r w:rsidRPr="006B00CC">
              <w:rPr>
                <w:rFonts w:ascii="Arial" w:hAnsi="Arial"/>
                <w:sz w:val="20"/>
                <w:szCs w:val="20"/>
              </w:rPr>
              <w:t>(3)</w:t>
            </w:r>
          </w:p>
        </w:tc>
      </w:tr>
    </w:tbl>
    <w:p w14:paraId="63E01A60" w14:textId="77777777" w:rsidR="00C4509E" w:rsidRPr="006B00CC" w:rsidRDefault="00C4509E">
      <w:pPr>
        <w:rPr>
          <w:rFonts w:ascii="Arial" w:hAnsi="Arial"/>
          <w:sz w:val="20"/>
          <w:szCs w:val="20"/>
        </w:rPr>
      </w:pPr>
    </w:p>
    <w:p w14:paraId="1A9F33DA" w14:textId="26134DA6" w:rsidR="007B67D4" w:rsidRPr="006B00CC" w:rsidRDefault="00C4509E">
      <w:pPr>
        <w:rPr>
          <w:rFonts w:ascii="Arial" w:hAnsi="Arial" w:cs="Arial"/>
          <w:sz w:val="20"/>
          <w:szCs w:val="20"/>
        </w:rPr>
      </w:pPr>
      <w:r w:rsidRPr="006B00CC">
        <w:rPr>
          <w:rFonts w:ascii="Arial" w:hAnsi="Arial"/>
          <w:sz w:val="20"/>
          <w:szCs w:val="20"/>
        </w:rPr>
        <w:t xml:space="preserve">Where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oMath>
      <w:r w:rsidRPr="006B00CC">
        <w:rPr>
          <w:rFonts w:ascii="Arial" w:hAnsi="Arial"/>
          <w:sz w:val="20"/>
          <w:szCs w:val="20"/>
        </w:rPr>
        <w:t xml:space="preserve"> is the actual adjusted construction cost, </w:t>
      </w:r>
      <m:oMath>
        <m:acc>
          <m:accPr>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e>
        </m:acc>
      </m:oMath>
      <w:r w:rsidRPr="006B00CC">
        <w:rPr>
          <w:rFonts w:ascii="Arial" w:hAnsi="Arial"/>
          <w:sz w:val="20"/>
          <w:szCs w:val="20"/>
        </w:rPr>
        <w:t xml:space="preserve"> is the estimated construction cost based on the equation, and </w:t>
      </w:r>
      <m:oMath>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e>
        </m:acc>
      </m:oMath>
      <w:r w:rsidRPr="006B00CC">
        <w:rPr>
          <w:rFonts w:ascii="Arial" w:hAnsi="Arial"/>
          <w:sz w:val="20"/>
          <w:szCs w:val="20"/>
        </w:rPr>
        <w:t xml:space="preserve"> is the mean of all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oMath>
      <w:r w:rsidR="0033226A" w:rsidRPr="006B00CC">
        <w:rPr>
          <w:rFonts w:ascii="Arial" w:hAnsi="Arial"/>
          <w:sz w:val="20"/>
          <w:szCs w:val="20"/>
        </w:rPr>
        <w:t xml:space="preserve"> values. These are important results that allow</w:t>
      </w:r>
      <w:r w:rsidR="002241C4" w:rsidRPr="006B00CC">
        <w:rPr>
          <w:rFonts w:ascii="Arial" w:hAnsi="Arial"/>
          <w:sz w:val="20"/>
          <w:szCs w:val="20"/>
        </w:rPr>
        <w:t xml:space="preserve"> the coefficient of determination, </w:t>
      </w:r>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w:r w:rsidR="002241C4" w:rsidRPr="006B00CC">
        <w:rPr>
          <w:rFonts w:ascii="Arial" w:hAnsi="Arial"/>
          <w:sz w:val="20"/>
          <w:szCs w:val="20"/>
        </w:rPr>
        <w:t>,</w:t>
      </w:r>
      <w:r w:rsidR="0033226A" w:rsidRPr="006B00CC">
        <w:rPr>
          <w:rFonts w:ascii="Arial" w:hAnsi="Arial"/>
          <w:sz w:val="20"/>
          <w:szCs w:val="20"/>
        </w:rPr>
        <w:t xml:space="preserve"> and </w:t>
      </w:r>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w:r w:rsidR="0033226A" w:rsidRPr="006B00CC">
        <w:rPr>
          <w:rFonts w:ascii="Arial" w:hAnsi="Arial"/>
          <w:sz w:val="20"/>
          <w:szCs w:val="20"/>
        </w:rPr>
        <w:t xml:space="preserve"> </w:t>
      </w:r>
      <w:r w:rsidR="0033226A" w:rsidRPr="006B00CC">
        <w:rPr>
          <w:rFonts w:ascii="Arial" w:hAnsi="Arial" w:cs="Arial"/>
          <w:sz w:val="20"/>
          <w:szCs w:val="20"/>
        </w:rPr>
        <w:t>adjusted to be calculated using the equation</w:t>
      </w:r>
      <w:r w:rsidR="002241C4" w:rsidRPr="006B00CC">
        <w:rPr>
          <w:rFonts w:ascii="Arial" w:hAnsi="Arial" w:cs="Arial"/>
          <w:sz w:val="20"/>
          <w:szCs w:val="20"/>
        </w:rPr>
        <w:t>s</w:t>
      </w:r>
      <w:r w:rsidR="0033226A" w:rsidRPr="006B00CC">
        <w:rPr>
          <w:rFonts w:ascii="Arial" w:hAnsi="Arial" w:cs="Arial"/>
          <w:sz w:val="20"/>
          <w:szCs w:val="20"/>
        </w:rPr>
        <w:t>:</w:t>
      </w:r>
    </w:p>
    <w:tbl>
      <w:tblPr>
        <w:tblStyle w:val="TableGrid"/>
        <w:tblW w:w="0" w:type="auto"/>
        <w:tblLook w:val="04A0" w:firstRow="1" w:lastRow="0" w:firstColumn="1" w:lastColumn="0" w:noHBand="0" w:noVBand="1"/>
      </w:tblPr>
      <w:tblGrid>
        <w:gridCol w:w="3521"/>
        <w:gridCol w:w="3521"/>
        <w:gridCol w:w="3522"/>
      </w:tblGrid>
      <w:tr w:rsidR="007B67D4" w:rsidRPr="006B00CC" w14:paraId="46217398" w14:textId="77777777" w:rsidTr="00E0546C">
        <w:trPr>
          <w:trHeight w:val="403"/>
        </w:trPr>
        <w:tc>
          <w:tcPr>
            <w:tcW w:w="3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AD9AED" w14:textId="77777777" w:rsidR="007B67D4" w:rsidRPr="006B00CC" w:rsidRDefault="007B67D4">
            <w:pPr>
              <w:rPr>
                <w:rFonts w:ascii="Arial" w:hAnsi="Arial" w:cs="Arial"/>
                <w:sz w:val="20"/>
                <w:szCs w:val="20"/>
              </w:rPr>
            </w:pPr>
          </w:p>
        </w:tc>
        <w:tc>
          <w:tcPr>
            <w:tcW w:w="3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A3A7BA" w14:textId="77777777" w:rsidR="007B67D4" w:rsidRPr="00E0546C" w:rsidRDefault="007B67D4">
            <w:pPr>
              <w:rPr>
                <w:rFonts w:ascii="Arial" w:hAnsi="Arial"/>
                <w:sz w:val="20"/>
                <w:szCs w:val="20"/>
              </w:rPr>
            </w:pPr>
            <m:oMathPara>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r>
                  <w:rPr>
                    <w:rFonts w:ascii="Cambria Math" w:hAnsi="Cambria Math"/>
                    <w:sz w:val="20"/>
                    <w:szCs w:val="20"/>
                  </w:rPr>
                  <m:t>=1-</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SS</m:t>
                        </m:r>
                      </m:e>
                      <m:sub>
                        <m:r>
                          <w:rPr>
                            <w:rFonts w:ascii="Cambria Math" w:hAnsi="Cambria Math"/>
                            <w:sz w:val="20"/>
                            <w:szCs w:val="20"/>
                          </w:rPr>
                          <m:t>E</m:t>
                        </m:r>
                      </m:sub>
                    </m:sSub>
                  </m:num>
                  <m:den>
                    <m:sSub>
                      <m:sSubPr>
                        <m:ctrlPr>
                          <w:rPr>
                            <w:rFonts w:ascii="Cambria Math" w:hAnsi="Cambria Math"/>
                            <w:i/>
                            <w:sz w:val="20"/>
                            <w:szCs w:val="20"/>
                          </w:rPr>
                        </m:ctrlPr>
                      </m:sSubPr>
                      <m:e>
                        <m:r>
                          <w:rPr>
                            <w:rFonts w:ascii="Cambria Math" w:hAnsi="Cambria Math"/>
                            <w:sz w:val="20"/>
                            <w:szCs w:val="20"/>
                          </w:rPr>
                          <m:t>SS</m:t>
                        </m:r>
                      </m:e>
                      <m:sub>
                        <m:r>
                          <w:rPr>
                            <w:rFonts w:ascii="Cambria Math" w:hAnsi="Cambria Math"/>
                            <w:sz w:val="20"/>
                            <w:szCs w:val="20"/>
                          </w:rPr>
                          <m:t>T</m:t>
                        </m:r>
                      </m:sub>
                    </m:sSub>
                  </m:den>
                </m:f>
              </m:oMath>
            </m:oMathPara>
          </w:p>
          <w:p w14:paraId="1D1D3663" w14:textId="5C6D7EBF" w:rsidR="00E0546C" w:rsidRPr="006B00CC" w:rsidRDefault="00E0546C">
            <w:pPr>
              <w:rPr>
                <w:rFonts w:ascii="Arial" w:hAnsi="Arial"/>
                <w:sz w:val="20"/>
                <w:szCs w:val="20"/>
              </w:rPr>
            </w:pPr>
          </w:p>
        </w:tc>
        <w:tc>
          <w:tcPr>
            <w:tcW w:w="35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BC47F7" w14:textId="70F07303" w:rsidR="007B67D4" w:rsidRPr="006B00CC" w:rsidRDefault="007B67D4" w:rsidP="007B67D4">
            <w:pPr>
              <w:jc w:val="right"/>
              <w:rPr>
                <w:rFonts w:ascii="Arial" w:hAnsi="Arial" w:cs="Arial"/>
                <w:sz w:val="20"/>
                <w:szCs w:val="20"/>
              </w:rPr>
            </w:pPr>
            <w:r w:rsidRPr="006B00CC">
              <w:rPr>
                <w:rFonts w:ascii="Arial" w:hAnsi="Arial" w:cs="Arial"/>
                <w:sz w:val="20"/>
                <w:szCs w:val="20"/>
              </w:rPr>
              <w:t>(4)</w:t>
            </w:r>
          </w:p>
        </w:tc>
      </w:tr>
      <w:tr w:rsidR="007B67D4" w:rsidRPr="006B00CC" w14:paraId="29AEE204" w14:textId="77777777" w:rsidTr="00E0546C">
        <w:trPr>
          <w:trHeight w:val="512"/>
        </w:trPr>
        <w:tc>
          <w:tcPr>
            <w:tcW w:w="3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5C7626" w14:textId="77777777" w:rsidR="007B67D4" w:rsidRPr="006B00CC" w:rsidRDefault="007B67D4">
            <w:pPr>
              <w:rPr>
                <w:rFonts w:ascii="Arial" w:hAnsi="Arial" w:cs="Arial"/>
                <w:sz w:val="20"/>
                <w:szCs w:val="20"/>
              </w:rPr>
            </w:pPr>
          </w:p>
        </w:tc>
        <w:tc>
          <w:tcPr>
            <w:tcW w:w="3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649FDA" w14:textId="4A666E13" w:rsidR="007B67D4" w:rsidRPr="00E0546C" w:rsidRDefault="00E0546C" w:rsidP="007B67D4">
            <w:pPr>
              <w:rPr>
                <w:rFonts w:ascii="Arial" w:hAnsi="Arial" w:cs="Arial"/>
                <w:sz w:val="20"/>
                <w:szCs w:val="20"/>
              </w:rPr>
            </w:pPr>
            <m:oMathPara>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adj</m:t>
                    </m:r>
                  </m:sub>
                  <m:sup>
                    <m:r>
                      <w:rPr>
                        <w:rFonts w:ascii="Cambria Math" w:hAnsi="Cambria Math"/>
                        <w:sz w:val="20"/>
                        <w:szCs w:val="20"/>
                      </w:rPr>
                      <m:t>2</m:t>
                    </m:r>
                  </m:sup>
                </m:sSubSup>
                <m:r>
                  <w:rPr>
                    <w:rFonts w:ascii="Cambria Math" w:hAnsi="Cambria Math"/>
                    <w:sz w:val="20"/>
                    <w:szCs w:val="20"/>
                  </w:rPr>
                  <m:t>=1-</m:t>
                </m:r>
                <m:f>
                  <m:fPr>
                    <m:ctrlPr>
                      <w:rPr>
                        <w:rFonts w:ascii="Cambria Math" w:hAnsi="Cambria Math"/>
                        <w:i/>
                        <w:sz w:val="20"/>
                        <w:szCs w:val="20"/>
                      </w:rPr>
                    </m:ctrlPr>
                  </m:fPr>
                  <m:num>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SS</m:t>
                            </m:r>
                          </m:e>
                          <m:sub>
                            <m:r>
                              <w:rPr>
                                <w:rFonts w:ascii="Cambria Math" w:hAnsi="Cambria Math"/>
                                <w:sz w:val="20"/>
                                <w:szCs w:val="20"/>
                              </w:rPr>
                              <m:t>E</m:t>
                            </m:r>
                          </m:sub>
                        </m:sSub>
                      </m:num>
                      <m:den>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1</m:t>
                            </m:r>
                          </m:e>
                        </m:d>
                      </m:den>
                    </m:f>
                  </m:num>
                  <m:den>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SS</m:t>
                            </m:r>
                          </m:e>
                          <m:sub>
                            <m:r>
                              <w:rPr>
                                <w:rFonts w:ascii="Cambria Math" w:hAnsi="Cambria Math"/>
                                <w:sz w:val="20"/>
                                <w:szCs w:val="20"/>
                              </w:rPr>
                              <m:t>T</m:t>
                            </m:r>
                          </m:sub>
                        </m:sSub>
                      </m:num>
                      <m:den>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p</m:t>
                            </m:r>
                          </m:e>
                        </m:d>
                      </m:den>
                    </m:f>
                  </m:den>
                </m:f>
              </m:oMath>
            </m:oMathPara>
          </w:p>
          <w:p w14:paraId="522D40CF" w14:textId="77777777" w:rsidR="007B67D4" w:rsidRPr="006B00CC" w:rsidRDefault="007B67D4">
            <w:pPr>
              <w:rPr>
                <w:rFonts w:ascii="Arial" w:hAnsi="Arial" w:cs="Arial"/>
                <w:sz w:val="20"/>
                <w:szCs w:val="20"/>
              </w:rPr>
            </w:pPr>
          </w:p>
        </w:tc>
        <w:tc>
          <w:tcPr>
            <w:tcW w:w="35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8490DB" w14:textId="77777777" w:rsidR="007B67D4" w:rsidRPr="006B00CC" w:rsidRDefault="007B67D4" w:rsidP="007B67D4">
            <w:pPr>
              <w:jc w:val="right"/>
              <w:rPr>
                <w:rFonts w:ascii="Arial" w:hAnsi="Arial" w:cs="Arial"/>
                <w:sz w:val="20"/>
                <w:szCs w:val="20"/>
              </w:rPr>
            </w:pPr>
          </w:p>
          <w:p w14:paraId="2D1C1719" w14:textId="53792C0E" w:rsidR="007B67D4" w:rsidRPr="006B00CC" w:rsidRDefault="007B67D4" w:rsidP="007B67D4">
            <w:pPr>
              <w:jc w:val="right"/>
              <w:rPr>
                <w:rFonts w:ascii="Arial" w:hAnsi="Arial" w:cs="Arial"/>
                <w:sz w:val="20"/>
                <w:szCs w:val="20"/>
              </w:rPr>
            </w:pPr>
            <w:r w:rsidRPr="006B00CC">
              <w:rPr>
                <w:rFonts w:ascii="Arial" w:hAnsi="Arial" w:cs="Arial"/>
                <w:sz w:val="20"/>
                <w:szCs w:val="20"/>
              </w:rPr>
              <w:t>(5)</w:t>
            </w:r>
          </w:p>
        </w:tc>
      </w:tr>
    </w:tbl>
    <w:p w14:paraId="0AA7E4BC" w14:textId="37B2324C" w:rsidR="00037E70" w:rsidRPr="006B00CC" w:rsidRDefault="00037E70">
      <w:pPr>
        <w:rPr>
          <w:rFonts w:ascii="Arial" w:hAnsi="Arial"/>
          <w:sz w:val="20"/>
          <w:szCs w:val="20"/>
        </w:rPr>
      </w:pPr>
      <w:r w:rsidRPr="006B00CC">
        <w:rPr>
          <w:rFonts w:ascii="Arial" w:hAnsi="Arial"/>
          <w:sz w:val="20"/>
          <w:szCs w:val="20"/>
        </w:rPr>
        <w:t xml:space="preserve">Where </w:t>
      </w:r>
      <m:oMath>
        <m:r>
          <w:rPr>
            <w:rFonts w:ascii="Cambria Math" w:hAnsi="Cambria Math"/>
            <w:sz w:val="20"/>
            <w:szCs w:val="20"/>
          </w:rPr>
          <m:t>n</m:t>
        </m:r>
      </m:oMath>
      <w:r w:rsidRPr="006B00CC">
        <w:rPr>
          <w:rFonts w:ascii="Arial" w:hAnsi="Arial"/>
          <w:sz w:val="20"/>
          <w:szCs w:val="20"/>
        </w:rPr>
        <w:t xml:space="preserve"> is the number of data points and </w:t>
      </w:r>
      <m:oMath>
        <m:r>
          <w:rPr>
            <w:rFonts w:ascii="Cambria Math" w:hAnsi="Cambria Math"/>
            <w:sz w:val="20"/>
            <w:szCs w:val="20"/>
          </w:rPr>
          <m:t>p</m:t>
        </m:r>
      </m:oMath>
      <w:r w:rsidRPr="006B00CC">
        <w:rPr>
          <w:rFonts w:ascii="Arial" w:hAnsi="Arial"/>
          <w:sz w:val="20"/>
          <w:szCs w:val="20"/>
        </w:rPr>
        <w:t xml:space="preserve"> is </w:t>
      </w:r>
      <w:r w:rsidR="005B51AB" w:rsidRPr="006B00CC">
        <w:rPr>
          <w:rFonts w:ascii="Arial" w:hAnsi="Arial"/>
          <w:color w:val="000000" w:themeColor="text1"/>
          <w:sz w:val="20"/>
          <w:szCs w:val="20"/>
        </w:rPr>
        <w:t>the number of predictors</w:t>
      </w:r>
      <w:r w:rsidR="005B51AB" w:rsidRPr="006B00CC">
        <w:rPr>
          <w:rFonts w:ascii="Arial" w:hAnsi="Arial"/>
          <w:b/>
          <w:color w:val="FF0000"/>
          <w:sz w:val="20"/>
          <w:szCs w:val="20"/>
        </w:rPr>
        <w:t xml:space="preserve"> </w:t>
      </w:r>
      <w:r w:rsidR="005B51AB" w:rsidRPr="006B00CC">
        <w:rPr>
          <w:rFonts w:ascii="Arial" w:hAnsi="Arial"/>
          <w:color w:val="000000" w:themeColor="text1"/>
          <w:sz w:val="20"/>
          <w:szCs w:val="20"/>
        </w:rPr>
        <w:t>that would be present in the multivariate equation.</w:t>
      </w:r>
    </w:p>
    <w:p w14:paraId="437AFDA1" w14:textId="77777777" w:rsidR="00966A04" w:rsidRPr="006B00CC" w:rsidRDefault="00966A04">
      <w:pPr>
        <w:rPr>
          <w:rFonts w:ascii="Arial" w:hAnsi="Arial"/>
          <w:sz w:val="20"/>
          <w:szCs w:val="20"/>
        </w:rPr>
      </w:pPr>
    </w:p>
    <w:tbl>
      <w:tblPr>
        <w:tblStyle w:val="TableGrid"/>
        <w:tblpPr w:leftFromText="180" w:rightFromText="180" w:vertAnchor="text" w:horzAnchor="page" w:tblpX="535" w:tblpY="1430"/>
        <w:tblW w:w="0" w:type="auto"/>
        <w:tblLayout w:type="fixed"/>
        <w:tblLook w:val="04A0" w:firstRow="1" w:lastRow="0" w:firstColumn="1" w:lastColumn="0" w:noHBand="0" w:noVBand="1"/>
      </w:tblPr>
      <w:tblGrid>
        <w:gridCol w:w="2235"/>
        <w:gridCol w:w="850"/>
        <w:gridCol w:w="851"/>
      </w:tblGrid>
      <w:tr w:rsidR="002F7524" w:rsidRPr="006B00CC" w14:paraId="05057033" w14:textId="77777777" w:rsidTr="002F7524">
        <w:tc>
          <w:tcPr>
            <w:tcW w:w="2235" w:type="dxa"/>
            <w:tcBorders>
              <w:top w:val="nil"/>
              <w:left w:val="nil"/>
            </w:tcBorders>
          </w:tcPr>
          <w:p w14:paraId="58214801" w14:textId="77777777" w:rsidR="002F7524" w:rsidRPr="006B00CC" w:rsidRDefault="002F7524" w:rsidP="002F7524">
            <w:pPr>
              <w:rPr>
                <w:rFonts w:ascii="Arial" w:hAnsi="Arial"/>
                <w:sz w:val="20"/>
                <w:szCs w:val="20"/>
              </w:rPr>
            </w:pPr>
          </w:p>
        </w:tc>
        <w:tc>
          <w:tcPr>
            <w:tcW w:w="850" w:type="dxa"/>
            <w:shd w:val="clear" w:color="auto" w:fill="C2D69B" w:themeFill="accent3" w:themeFillTint="99"/>
          </w:tcPr>
          <w:p w14:paraId="0FD43851" w14:textId="77777777" w:rsidR="002F7524" w:rsidRPr="006B00CC" w:rsidRDefault="002F7524" w:rsidP="002F7524">
            <w:pPr>
              <w:jc w:val="both"/>
              <w:rPr>
                <w:rFonts w:ascii="Arial" w:hAnsi="Arial"/>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m:oMathPara>
          </w:p>
        </w:tc>
        <w:tc>
          <w:tcPr>
            <w:tcW w:w="851" w:type="dxa"/>
            <w:shd w:val="clear" w:color="auto" w:fill="C2D69B" w:themeFill="accent3" w:themeFillTint="99"/>
          </w:tcPr>
          <w:p w14:paraId="5B8128C2" w14:textId="77777777" w:rsidR="002F7524" w:rsidRPr="006B00CC" w:rsidRDefault="002F7524" w:rsidP="002F7524">
            <w:pPr>
              <w:jc w:val="both"/>
              <w:rPr>
                <w:rFonts w:ascii="Arial" w:hAnsi="Arial"/>
                <w:sz w:val="20"/>
                <w:szCs w:val="20"/>
              </w:rPr>
            </w:pPr>
            <m:oMathPara>
              <m:oMathParaPr>
                <m:jc m:val="left"/>
              </m:oMathParaPr>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adj</m:t>
                    </m:r>
                  </m:sub>
                  <m:sup>
                    <m:r>
                      <w:rPr>
                        <w:rFonts w:ascii="Cambria Math" w:hAnsi="Cambria Math"/>
                        <w:sz w:val="20"/>
                        <w:szCs w:val="20"/>
                      </w:rPr>
                      <m:t>2</m:t>
                    </m:r>
                  </m:sup>
                </m:sSubSup>
              </m:oMath>
            </m:oMathPara>
          </w:p>
        </w:tc>
      </w:tr>
      <w:tr w:rsidR="002F7524" w:rsidRPr="006B00CC" w14:paraId="49A6969B" w14:textId="77777777" w:rsidTr="002F7524">
        <w:trPr>
          <w:trHeight w:val="237"/>
        </w:trPr>
        <w:tc>
          <w:tcPr>
            <w:tcW w:w="2235" w:type="dxa"/>
            <w:shd w:val="clear" w:color="auto" w:fill="FABF8F" w:themeFill="accent6" w:themeFillTint="99"/>
          </w:tcPr>
          <w:p w14:paraId="3CAE0036" w14:textId="33971986" w:rsidR="002F7524" w:rsidRPr="006B00CC" w:rsidRDefault="002F7524" w:rsidP="002F7524">
            <w:pPr>
              <w:rPr>
                <w:rFonts w:ascii="Arial" w:hAnsi="Arial"/>
                <w:sz w:val="20"/>
                <w:szCs w:val="20"/>
              </w:rPr>
            </w:pPr>
            <w:r>
              <w:rPr>
                <w:rFonts w:ascii="Arial" w:hAnsi="Arial"/>
                <w:sz w:val="20"/>
                <w:szCs w:val="20"/>
              </w:rPr>
              <w:t>RC Avg.</w:t>
            </w:r>
            <w:r w:rsidRPr="006B00CC">
              <w:rPr>
                <w:rFonts w:ascii="Arial" w:hAnsi="Arial"/>
                <w:sz w:val="20"/>
                <w:szCs w:val="20"/>
              </w:rPr>
              <w:t xml:space="preserve"> Floor Area</w:t>
            </w:r>
          </w:p>
        </w:tc>
        <w:tc>
          <w:tcPr>
            <w:tcW w:w="850" w:type="dxa"/>
            <w:shd w:val="clear" w:color="auto" w:fill="FABF8F" w:themeFill="accent6" w:themeFillTint="99"/>
          </w:tcPr>
          <w:p w14:paraId="7A4AED7B" w14:textId="77777777" w:rsidR="002F7524" w:rsidRPr="006B00CC" w:rsidRDefault="002F7524" w:rsidP="002F7524">
            <w:pPr>
              <w:jc w:val="right"/>
              <w:rPr>
                <w:rFonts w:ascii="Arial" w:hAnsi="Arial"/>
                <w:sz w:val="20"/>
                <w:szCs w:val="20"/>
              </w:rPr>
            </w:pPr>
            <w:r w:rsidRPr="006B00CC">
              <w:rPr>
                <w:rFonts w:ascii="Arial" w:hAnsi="Arial"/>
                <w:sz w:val="20"/>
                <w:szCs w:val="20"/>
              </w:rPr>
              <w:t>0.9867</w:t>
            </w:r>
          </w:p>
        </w:tc>
        <w:tc>
          <w:tcPr>
            <w:tcW w:w="851" w:type="dxa"/>
            <w:shd w:val="clear" w:color="auto" w:fill="FABF8F" w:themeFill="accent6" w:themeFillTint="99"/>
          </w:tcPr>
          <w:p w14:paraId="27858E08" w14:textId="77777777" w:rsidR="002F7524" w:rsidRPr="006B00CC" w:rsidRDefault="002F7524" w:rsidP="002F7524">
            <w:pPr>
              <w:jc w:val="right"/>
              <w:rPr>
                <w:rFonts w:ascii="Arial" w:hAnsi="Arial"/>
                <w:sz w:val="20"/>
                <w:szCs w:val="20"/>
              </w:rPr>
            </w:pPr>
            <w:r w:rsidRPr="006B00CC">
              <w:rPr>
                <w:rFonts w:ascii="Arial" w:hAnsi="Arial"/>
                <w:sz w:val="20"/>
                <w:szCs w:val="20"/>
              </w:rPr>
              <w:t>0.9843</w:t>
            </w:r>
          </w:p>
        </w:tc>
      </w:tr>
      <w:tr w:rsidR="002F7524" w:rsidRPr="006B00CC" w14:paraId="3A71BBDB" w14:textId="77777777" w:rsidTr="002F7524">
        <w:trPr>
          <w:trHeight w:val="100"/>
        </w:trPr>
        <w:tc>
          <w:tcPr>
            <w:tcW w:w="2235" w:type="dxa"/>
            <w:shd w:val="clear" w:color="auto" w:fill="FABF8F" w:themeFill="accent6" w:themeFillTint="99"/>
          </w:tcPr>
          <w:p w14:paraId="16ECA003" w14:textId="0BC00147" w:rsidR="002F7524" w:rsidRPr="006B00CC" w:rsidRDefault="002F7524" w:rsidP="002F7524">
            <w:pPr>
              <w:rPr>
                <w:rFonts w:ascii="Arial" w:hAnsi="Arial"/>
                <w:sz w:val="20"/>
                <w:szCs w:val="20"/>
              </w:rPr>
            </w:pPr>
            <w:r>
              <w:rPr>
                <w:rFonts w:ascii="Arial" w:hAnsi="Arial"/>
                <w:sz w:val="20"/>
                <w:szCs w:val="20"/>
              </w:rPr>
              <w:t>RC Tot.</w:t>
            </w:r>
            <w:r w:rsidRPr="006B00CC">
              <w:rPr>
                <w:rFonts w:ascii="Arial" w:hAnsi="Arial"/>
                <w:sz w:val="20"/>
                <w:szCs w:val="20"/>
              </w:rPr>
              <w:t xml:space="preserve"> Floor Area</w:t>
            </w:r>
          </w:p>
        </w:tc>
        <w:tc>
          <w:tcPr>
            <w:tcW w:w="850" w:type="dxa"/>
            <w:shd w:val="clear" w:color="auto" w:fill="FABF8F" w:themeFill="accent6" w:themeFillTint="99"/>
          </w:tcPr>
          <w:p w14:paraId="0EC3558E" w14:textId="77777777" w:rsidR="002F7524" w:rsidRPr="006B00CC" w:rsidRDefault="002F7524" w:rsidP="002F7524">
            <w:pPr>
              <w:jc w:val="right"/>
              <w:rPr>
                <w:rFonts w:ascii="Arial" w:hAnsi="Arial"/>
                <w:sz w:val="20"/>
                <w:szCs w:val="20"/>
              </w:rPr>
            </w:pPr>
            <w:r w:rsidRPr="006B00CC">
              <w:rPr>
                <w:rFonts w:ascii="Arial" w:hAnsi="Arial"/>
                <w:sz w:val="20"/>
                <w:szCs w:val="20"/>
              </w:rPr>
              <w:t>0.9912</w:t>
            </w:r>
          </w:p>
        </w:tc>
        <w:tc>
          <w:tcPr>
            <w:tcW w:w="851" w:type="dxa"/>
            <w:shd w:val="clear" w:color="auto" w:fill="FABF8F" w:themeFill="accent6" w:themeFillTint="99"/>
          </w:tcPr>
          <w:p w14:paraId="76B5E07B" w14:textId="77777777" w:rsidR="002F7524" w:rsidRPr="006B00CC" w:rsidRDefault="002F7524" w:rsidP="002F7524">
            <w:pPr>
              <w:jc w:val="right"/>
              <w:rPr>
                <w:rFonts w:ascii="Arial" w:hAnsi="Arial"/>
                <w:sz w:val="20"/>
                <w:szCs w:val="20"/>
              </w:rPr>
            </w:pPr>
            <w:r w:rsidRPr="006B00CC">
              <w:rPr>
                <w:rFonts w:ascii="Arial" w:hAnsi="Arial"/>
                <w:sz w:val="20"/>
                <w:szCs w:val="20"/>
              </w:rPr>
              <w:t>0.9896</w:t>
            </w:r>
          </w:p>
        </w:tc>
      </w:tr>
      <w:tr w:rsidR="002F7524" w:rsidRPr="006B00CC" w14:paraId="27122B80" w14:textId="77777777" w:rsidTr="002F7524">
        <w:trPr>
          <w:trHeight w:val="217"/>
        </w:trPr>
        <w:tc>
          <w:tcPr>
            <w:tcW w:w="2235" w:type="dxa"/>
            <w:shd w:val="clear" w:color="auto" w:fill="FABF8F" w:themeFill="accent6" w:themeFillTint="99"/>
          </w:tcPr>
          <w:p w14:paraId="38408D10" w14:textId="21A93BDF" w:rsidR="002F7524" w:rsidRPr="006B00CC" w:rsidRDefault="002F7524" w:rsidP="002F7524">
            <w:pPr>
              <w:rPr>
                <w:rFonts w:ascii="Arial" w:hAnsi="Arial"/>
                <w:sz w:val="20"/>
                <w:szCs w:val="20"/>
              </w:rPr>
            </w:pPr>
            <w:r>
              <w:rPr>
                <w:rFonts w:ascii="Arial" w:hAnsi="Arial"/>
                <w:sz w:val="20"/>
                <w:szCs w:val="20"/>
              </w:rPr>
              <w:t>RC</w:t>
            </w:r>
            <w:r w:rsidRPr="006B00CC">
              <w:rPr>
                <w:rFonts w:ascii="Arial" w:hAnsi="Arial"/>
                <w:sz w:val="20"/>
                <w:szCs w:val="20"/>
              </w:rPr>
              <w:t xml:space="preserve"> </w:t>
            </w:r>
            <w:proofErr w:type="spellStart"/>
            <w:r w:rsidRPr="006B00CC">
              <w:rPr>
                <w:rFonts w:ascii="Arial" w:hAnsi="Arial"/>
                <w:sz w:val="20"/>
                <w:szCs w:val="20"/>
              </w:rPr>
              <w:t>Storey</w:t>
            </w:r>
            <w:proofErr w:type="spellEnd"/>
            <w:r w:rsidRPr="006B00CC">
              <w:rPr>
                <w:rFonts w:ascii="Arial" w:hAnsi="Arial"/>
                <w:sz w:val="20"/>
                <w:szCs w:val="20"/>
              </w:rPr>
              <w:t xml:space="preserve"> Height</w:t>
            </w:r>
          </w:p>
        </w:tc>
        <w:tc>
          <w:tcPr>
            <w:tcW w:w="850" w:type="dxa"/>
            <w:shd w:val="clear" w:color="auto" w:fill="FABF8F" w:themeFill="accent6" w:themeFillTint="99"/>
          </w:tcPr>
          <w:p w14:paraId="1F7063C0" w14:textId="77777777" w:rsidR="002F7524" w:rsidRPr="006B00CC" w:rsidRDefault="002F7524" w:rsidP="002F7524">
            <w:pPr>
              <w:jc w:val="right"/>
              <w:rPr>
                <w:rFonts w:ascii="Arial" w:hAnsi="Arial"/>
                <w:sz w:val="20"/>
                <w:szCs w:val="20"/>
              </w:rPr>
            </w:pPr>
            <w:r w:rsidRPr="006B00CC">
              <w:rPr>
                <w:rFonts w:ascii="Arial" w:hAnsi="Arial"/>
                <w:sz w:val="20"/>
                <w:szCs w:val="20"/>
              </w:rPr>
              <w:t xml:space="preserve">0.8639    </w:t>
            </w:r>
          </w:p>
        </w:tc>
        <w:tc>
          <w:tcPr>
            <w:tcW w:w="851" w:type="dxa"/>
            <w:shd w:val="clear" w:color="auto" w:fill="FABF8F" w:themeFill="accent6" w:themeFillTint="99"/>
          </w:tcPr>
          <w:p w14:paraId="35AF746C" w14:textId="77777777" w:rsidR="002F7524" w:rsidRPr="006B00CC" w:rsidRDefault="002F7524" w:rsidP="002F7524">
            <w:pPr>
              <w:jc w:val="right"/>
              <w:rPr>
                <w:rFonts w:ascii="Arial" w:hAnsi="Arial"/>
                <w:sz w:val="20"/>
                <w:szCs w:val="20"/>
              </w:rPr>
            </w:pPr>
            <w:r w:rsidRPr="006B00CC">
              <w:rPr>
                <w:rFonts w:ascii="Arial" w:hAnsi="Arial"/>
                <w:sz w:val="20"/>
                <w:szCs w:val="20"/>
              </w:rPr>
              <w:t>0.8391</w:t>
            </w:r>
          </w:p>
        </w:tc>
      </w:tr>
      <w:tr w:rsidR="002F7524" w:rsidRPr="006B00CC" w14:paraId="3EFC1576" w14:textId="77777777" w:rsidTr="002F7524">
        <w:trPr>
          <w:trHeight w:val="224"/>
        </w:trPr>
        <w:tc>
          <w:tcPr>
            <w:tcW w:w="2235" w:type="dxa"/>
            <w:shd w:val="clear" w:color="auto" w:fill="FBD4B4" w:themeFill="accent6" w:themeFillTint="66"/>
          </w:tcPr>
          <w:p w14:paraId="7F1BA649" w14:textId="39F6013A" w:rsidR="002F7524" w:rsidRPr="006B00CC" w:rsidRDefault="002F7524" w:rsidP="002F7524">
            <w:pPr>
              <w:rPr>
                <w:rFonts w:ascii="Arial" w:hAnsi="Arial"/>
                <w:sz w:val="20"/>
                <w:szCs w:val="20"/>
              </w:rPr>
            </w:pPr>
            <w:r>
              <w:rPr>
                <w:rFonts w:ascii="Arial" w:hAnsi="Arial"/>
                <w:sz w:val="20"/>
                <w:szCs w:val="20"/>
              </w:rPr>
              <w:t>RC</w:t>
            </w:r>
            <w:r w:rsidRPr="006B00CC">
              <w:rPr>
                <w:rFonts w:ascii="Arial" w:hAnsi="Arial"/>
                <w:sz w:val="20"/>
                <w:szCs w:val="20"/>
              </w:rPr>
              <w:t xml:space="preserve"> </w:t>
            </w:r>
            <w:r>
              <w:rPr>
                <w:rFonts w:ascii="Arial" w:hAnsi="Arial"/>
                <w:sz w:val="20"/>
                <w:szCs w:val="20"/>
              </w:rPr>
              <w:t>Multivariate</w:t>
            </w:r>
          </w:p>
        </w:tc>
        <w:tc>
          <w:tcPr>
            <w:tcW w:w="850" w:type="dxa"/>
            <w:shd w:val="clear" w:color="auto" w:fill="FBD4B4" w:themeFill="accent6" w:themeFillTint="66"/>
          </w:tcPr>
          <w:p w14:paraId="62C74816" w14:textId="77777777" w:rsidR="002F7524" w:rsidRPr="006B00CC" w:rsidRDefault="002F7524" w:rsidP="002F7524">
            <w:pPr>
              <w:jc w:val="right"/>
              <w:rPr>
                <w:rFonts w:ascii="Arial" w:hAnsi="Arial"/>
                <w:sz w:val="20"/>
                <w:szCs w:val="20"/>
              </w:rPr>
            </w:pPr>
            <w:r w:rsidRPr="006B00CC">
              <w:rPr>
                <w:rFonts w:ascii="Arial" w:hAnsi="Arial"/>
                <w:sz w:val="20"/>
                <w:szCs w:val="20"/>
              </w:rPr>
              <w:t>0.9977</w:t>
            </w:r>
          </w:p>
        </w:tc>
        <w:tc>
          <w:tcPr>
            <w:tcW w:w="851" w:type="dxa"/>
            <w:shd w:val="clear" w:color="auto" w:fill="FBD4B4" w:themeFill="accent6" w:themeFillTint="66"/>
          </w:tcPr>
          <w:p w14:paraId="122560B7" w14:textId="77777777" w:rsidR="002F7524" w:rsidRPr="006B00CC" w:rsidRDefault="002F7524" w:rsidP="002F7524">
            <w:pPr>
              <w:jc w:val="right"/>
              <w:rPr>
                <w:rFonts w:ascii="Arial" w:hAnsi="Arial"/>
                <w:sz w:val="20"/>
                <w:szCs w:val="20"/>
              </w:rPr>
            </w:pPr>
            <w:r w:rsidRPr="006B00CC">
              <w:rPr>
                <w:rFonts w:ascii="Arial" w:hAnsi="Arial"/>
                <w:sz w:val="20"/>
                <w:szCs w:val="20"/>
              </w:rPr>
              <w:t>0.9973</w:t>
            </w:r>
          </w:p>
        </w:tc>
      </w:tr>
      <w:tr w:rsidR="002F7524" w:rsidRPr="006B00CC" w14:paraId="4F7D4B9E" w14:textId="77777777" w:rsidTr="002F7524">
        <w:trPr>
          <w:trHeight w:val="58"/>
        </w:trPr>
        <w:tc>
          <w:tcPr>
            <w:tcW w:w="2235" w:type="dxa"/>
            <w:shd w:val="clear" w:color="auto" w:fill="B2A1C7" w:themeFill="accent4" w:themeFillTint="99"/>
          </w:tcPr>
          <w:p w14:paraId="67D0268F" w14:textId="69038A44" w:rsidR="002F7524" w:rsidRPr="006B00CC" w:rsidRDefault="002F7524" w:rsidP="002F7524">
            <w:pPr>
              <w:rPr>
                <w:rFonts w:ascii="Arial" w:hAnsi="Arial"/>
                <w:sz w:val="20"/>
                <w:szCs w:val="20"/>
              </w:rPr>
            </w:pPr>
            <w:r>
              <w:rPr>
                <w:rFonts w:ascii="Arial" w:hAnsi="Arial"/>
                <w:sz w:val="20"/>
                <w:szCs w:val="20"/>
              </w:rPr>
              <w:t>Steel Avg.</w:t>
            </w:r>
            <w:r w:rsidRPr="006B00CC">
              <w:rPr>
                <w:rFonts w:ascii="Arial" w:hAnsi="Arial"/>
                <w:sz w:val="20"/>
                <w:szCs w:val="20"/>
              </w:rPr>
              <w:t xml:space="preserve"> Floor Area</w:t>
            </w:r>
          </w:p>
        </w:tc>
        <w:tc>
          <w:tcPr>
            <w:tcW w:w="850" w:type="dxa"/>
            <w:shd w:val="clear" w:color="auto" w:fill="B2A1C7" w:themeFill="accent4" w:themeFillTint="99"/>
          </w:tcPr>
          <w:p w14:paraId="37641BDC" w14:textId="77777777" w:rsidR="002F7524" w:rsidRPr="006B00CC" w:rsidRDefault="002F7524" w:rsidP="002F7524">
            <w:pPr>
              <w:jc w:val="right"/>
              <w:rPr>
                <w:rFonts w:ascii="Arial" w:hAnsi="Arial"/>
                <w:sz w:val="20"/>
                <w:szCs w:val="20"/>
              </w:rPr>
            </w:pPr>
            <w:r w:rsidRPr="006B00CC">
              <w:rPr>
                <w:rFonts w:ascii="Arial" w:hAnsi="Arial"/>
                <w:sz w:val="20"/>
                <w:szCs w:val="20"/>
              </w:rPr>
              <w:t>0.8391</w:t>
            </w:r>
          </w:p>
        </w:tc>
        <w:tc>
          <w:tcPr>
            <w:tcW w:w="851" w:type="dxa"/>
            <w:shd w:val="clear" w:color="auto" w:fill="B2A1C7" w:themeFill="accent4" w:themeFillTint="99"/>
          </w:tcPr>
          <w:p w14:paraId="168D8D95" w14:textId="77777777" w:rsidR="002F7524" w:rsidRPr="006B00CC" w:rsidRDefault="002F7524" w:rsidP="002F7524">
            <w:pPr>
              <w:jc w:val="right"/>
              <w:rPr>
                <w:rFonts w:ascii="Arial" w:hAnsi="Arial"/>
                <w:sz w:val="20"/>
                <w:szCs w:val="20"/>
              </w:rPr>
            </w:pPr>
            <w:r w:rsidRPr="006B00CC">
              <w:rPr>
                <w:rFonts w:ascii="Arial" w:hAnsi="Arial"/>
                <w:sz w:val="20"/>
                <w:szCs w:val="20"/>
              </w:rPr>
              <w:t>0.9399</w:t>
            </w:r>
          </w:p>
        </w:tc>
      </w:tr>
      <w:tr w:rsidR="002F7524" w:rsidRPr="006B00CC" w14:paraId="21D0157C" w14:textId="77777777" w:rsidTr="002F7524">
        <w:trPr>
          <w:trHeight w:val="90"/>
        </w:trPr>
        <w:tc>
          <w:tcPr>
            <w:tcW w:w="2235" w:type="dxa"/>
            <w:shd w:val="clear" w:color="auto" w:fill="B2A1C7" w:themeFill="accent4" w:themeFillTint="99"/>
          </w:tcPr>
          <w:p w14:paraId="14CAD8F9" w14:textId="666BCDBC" w:rsidR="002F7524" w:rsidRPr="006B00CC" w:rsidRDefault="002F7524" w:rsidP="002F7524">
            <w:pPr>
              <w:rPr>
                <w:rFonts w:ascii="Arial" w:hAnsi="Arial"/>
                <w:sz w:val="20"/>
                <w:szCs w:val="20"/>
              </w:rPr>
            </w:pPr>
            <w:r>
              <w:rPr>
                <w:rFonts w:ascii="Arial" w:hAnsi="Arial"/>
                <w:sz w:val="20"/>
                <w:szCs w:val="20"/>
              </w:rPr>
              <w:t>Steel Tot.</w:t>
            </w:r>
            <w:r w:rsidRPr="006B00CC">
              <w:rPr>
                <w:rFonts w:ascii="Arial" w:hAnsi="Arial"/>
                <w:sz w:val="20"/>
                <w:szCs w:val="20"/>
              </w:rPr>
              <w:t xml:space="preserve"> Floor Area</w:t>
            </w:r>
          </w:p>
        </w:tc>
        <w:tc>
          <w:tcPr>
            <w:tcW w:w="850" w:type="dxa"/>
            <w:shd w:val="clear" w:color="auto" w:fill="B2A1C7" w:themeFill="accent4" w:themeFillTint="99"/>
          </w:tcPr>
          <w:p w14:paraId="44F28380" w14:textId="77777777" w:rsidR="002F7524" w:rsidRPr="006B00CC" w:rsidRDefault="002F7524" w:rsidP="002F7524">
            <w:pPr>
              <w:jc w:val="right"/>
              <w:rPr>
                <w:rFonts w:ascii="Arial" w:hAnsi="Arial"/>
                <w:sz w:val="20"/>
                <w:szCs w:val="20"/>
              </w:rPr>
            </w:pPr>
            <w:r w:rsidRPr="006B00CC">
              <w:rPr>
                <w:rFonts w:ascii="Arial" w:hAnsi="Arial"/>
                <w:sz w:val="20"/>
                <w:szCs w:val="20"/>
              </w:rPr>
              <w:t>0.9618</w:t>
            </w:r>
          </w:p>
        </w:tc>
        <w:tc>
          <w:tcPr>
            <w:tcW w:w="851" w:type="dxa"/>
            <w:shd w:val="clear" w:color="auto" w:fill="B2A1C7" w:themeFill="accent4" w:themeFillTint="99"/>
          </w:tcPr>
          <w:p w14:paraId="26ABA470" w14:textId="77777777" w:rsidR="002F7524" w:rsidRPr="006B00CC" w:rsidRDefault="002F7524" w:rsidP="002F7524">
            <w:pPr>
              <w:jc w:val="right"/>
              <w:rPr>
                <w:rFonts w:ascii="Arial" w:hAnsi="Arial"/>
                <w:sz w:val="20"/>
                <w:szCs w:val="20"/>
              </w:rPr>
            </w:pPr>
            <w:r w:rsidRPr="006B00CC">
              <w:rPr>
                <w:rFonts w:ascii="Arial" w:hAnsi="Arial"/>
                <w:sz w:val="20"/>
                <w:szCs w:val="20"/>
              </w:rPr>
              <w:t>0.9580</w:t>
            </w:r>
          </w:p>
        </w:tc>
      </w:tr>
      <w:tr w:rsidR="002F7524" w:rsidRPr="006B00CC" w14:paraId="528E2242" w14:textId="77777777" w:rsidTr="002F7524">
        <w:trPr>
          <w:trHeight w:val="127"/>
        </w:trPr>
        <w:tc>
          <w:tcPr>
            <w:tcW w:w="2235" w:type="dxa"/>
            <w:shd w:val="clear" w:color="auto" w:fill="B2A1C7" w:themeFill="accent4" w:themeFillTint="99"/>
          </w:tcPr>
          <w:p w14:paraId="46D503BF" w14:textId="77777777" w:rsidR="002F7524" w:rsidRPr="006B00CC" w:rsidRDefault="002F7524" w:rsidP="002F7524">
            <w:pPr>
              <w:rPr>
                <w:rFonts w:ascii="Arial" w:hAnsi="Arial"/>
                <w:sz w:val="20"/>
                <w:szCs w:val="20"/>
              </w:rPr>
            </w:pPr>
            <w:r w:rsidRPr="006B00CC">
              <w:rPr>
                <w:rFonts w:ascii="Arial" w:hAnsi="Arial"/>
                <w:sz w:val="20"/>
                <w:szCs w:val="20"/>
              </w:rPr>
              <w:t xml:space="preserve">Steel </w:t>
            </w:r>
            <w:proofErr w:type="spellStart"/>
            <w:r w:rsidRPr="006B00CC">
              <w:rPr>
                <w:rFonts w:ascii="Arial" w:hAnsi="Arial"/>
                <w:sz w:val="20"/>
                <w:szCs w:val="20"/>
              </w:rPr>
              <w:t>Storey</w:t>
            </w:r>
            <w:proofErr w:type="spellEnd"/>
            <w:r w:rsidRPr="006B00CC">
              <w:rPr>
                <w:rFonts w:ascii="Arial" w:hAnsi="Arial"/>
                <w:sz w:val="20"/>
                <w:szCs w:val="20"/>
              </w:rPr>
              <w:t xml:space="preserve"> Height</w:t>
            </w:r>
          </w:p>
        </w:tc>
        <w:tc>
          <w:tcPr>
            <w:tcW w:w="850" w:type="dxa"/>
            <w:shd w:val="clear" w:color="auto" w:fill="B2A1C7" w:themeFill="accent4" w:themeFillTint="99"/>
          </w:tcPr>
          <w:p w14:paraId="74FD9E16" w14:textId="77777777" w:rsidR="002F7524" w:rsidRPr="006B00CC" w:rsidRDefault="002F7524" w:rsidP="002F7524">
            <w:pPr>
              <w:jc w:val="right"/>
              <w:rPr>
                <w:rFonts w:ascii="Arial" w:hAnsi="Arial"/>
                <w:sz w:val="20"/>
                <w:szCs w:val="20"/>
              </w:rPr>
            </w:pPr>
            <w:r w:rsidRPr="006B00CC">
              <w:rPr>
                <w:rFonts w:ascii="Arial" w:hAnsi="Arial"/>
                <w:sz w:val="20"/>
                <w:szCs w:val="20"/>
              </w:rPr>
              <w:t>0.4220</w:t>
            </w:r>
          </w:p>
        </w:tc>
        <w:tc>
          <w:tcPr>
            <w:tcW w:w="851" w:type="dxa"/>
            <w:shd w:val="clear" w:color="auto" w:fill="B2A1C7" w:themeFill="accent4" w:themeFillTint="99"/>
          </w:tcPr>
          <w:p w14:paraId="40A69AD1" w14:textId="77777777" w:rsidR="002F7524" w:rsidRPr="006B00CC" w:rsidRDefault="002F7524" w:rsidP="002F7524">
            <w:pPr>
              <w:jc w:val="right"/>
              <w:rPr>
                <w:rFonts w:ascii="Arial" w:hAnsi="Arial"/>
                <w:sz w:val="20"/>
                <w:szCs w:val="20"/>
              </w:rPr>
            </w:pPr>
            <w:r w:rsidRPr="006B00CC">
              <w:rPr>
                <w:rFonts w:ascii="Arial" w:hAnsi="Arial"/>
                <w:sz w:val="20"/>
                <w:szCs w:val="20"/>
              </w:rPr>
              <w:t>0.3643</w:t>
            </w:r>
          </w:p>
        </w:tc>
      </w:tr>
      <w:tr w:rsidR="002F7524" w:rsidRPr="006B00CC" w14:paraId="3C86F1DB" w14:textId="77777777" w:rsidTr="002F7524">
        <w:trPr>
          <w:trHeight w:val="127"/>
        </w:trPr>
        <w:tc>
          <w:tcPr>
            <w:tcW w:w="2235" w:type="dxa"/>
            <w:shd w:val="clear" w:color="auto" w:fill="CCC0D9" w:themeFill="accent4" w:themeFillTint="66"/>
          </w:tcPr>
          <w:p w14:paraId="31C5321E" w14:textId="77777777" w:rsidR="002F7524" w:rsidRPr="006B00CC" w:rsidRDefault="002F7524" w:rsidP="002F7524">
            <w:pPr>
              <w:rPr>
                <w:rFonts w:ascii="Arial" w:hAnsi="Arial"/>
                <w:sz w:val="20"/>
                <w:szCs w:val="20"/>
              </w:rPr>
            </w:pPr>
            <w:r w:rsidRPr="006B00CC">
              <w:rPr>
                <w:rFonts w:ascii="Arial" w:hAnsi="Arial"/>
                <w:sz w:val="20"/>
                <w:szCs w:val="20"/>
              </w:rPr>
              <w:t xml:space="preserve">Steel </w:t>
            </w:r>
            <w:r>
              <w:rPr>
                <w:rFonts w:ascii="Arial" w:hAnsi="Arial"/>
                <w:sz w:val="20"/>
                <w:szCs w:val="20"/>
              </w:rPr>
              <w:t>Multivariate</w:t>
            </w:r>
          </w:p>
        </w:tc>
        <w:tc>
          <w:tcPr>
            <w:tcW w:w="850" w:type="dxa"/>
            <w:shd w:val="clear" w:color="auto" w:fill="CCC0D9" w:themeFill="accent4" w:themeFillTint="66"/>
          </w:tcPr>
          <w:p w14:paraId="75207134" w14:textId="77777777" w:rsidR="002F7524" w:rsidRPr="006B00CC" w:rsidRDefault="002F7524" w:rsidP="002F7524">
            <w:pPr>
              <w:jc w:val="right"/>
              <w:rPr>
                <w:rFonts w:ascii="Arial" w:hAnsi="Arial"/>
                <w:sz w:val="20"/>
                <w:szCs w:val="20"/>
              </w:rPr>
            </w:pPr>
            <w:r w:rsidRPr="006B00CC">
              <w:rPr>
                <w:rFonts w:ascii="Arial" w:hAnsi="Arial"/>
                <w:sz w:val="20"/>
                <w:szCs w:val="20"/>
              </w:rPr>
              <w:t>0.9954</w:t>
            </w:r>
          </w:p>
        </w:tc>
        <w:tc>
          <w:tcPr>
            <w:tcW w:w="851" w:type="dxa"/>
            <w:shd w:val="clear" w:color="auto" w:fill="CCC0D9" w:themeFill="accent4" w:themeFillTint="66"/>
          </w:tcPr>
          <w:p w14:paraId="78A3BC97" w14:textId="77777777" w:rsidR="002F7524" w:rsidRPr="006B00CC" w:rsidRDefault="002F7524" w:rsidP="002F7524">
            <w:pPr>
              <w:jc w:val="right"/>
              <w:rPr>
                <w:rFonts w:ascii="Arial" w:hAnsi="Arial"/>
                <w:sz w:val="20"/>
                <w:szCs w:val="20"/>
              </w:rPr>
            </w:pPr>
            <w:r w:rsidRPr="006B00CC">
              <w:rPr>
                <w:rFonts w:ascii="Arial" w:hAnsi="Arial"/>
                <w:sz w:val="20"/>
                <w:szCs w:val="20"/>
              </w:rPr>
              <w:t>0.9949</w:t>
            </w:r>
          </w:p>
        </w:tc>
      </w:tr>
    </w:tbl>
    <w:p w14:paraId="4D969ACB" w14:textId="31FC765E" w:rsidR="00C72503" w:rsidRPr="002F7524" w:rsidRDefault="002241C4">
      <w:pPr>
        <w:rPr>
          <w:rFonts w:ascii="Arial" w:eastAsia="Times New Roman" w:hAnsi="Arial" w:cs="Arial"/>
          <w:color w:val="333333"/>
          <w:sz w:val="20"/>
          <w:szCs w:val="20"/>
          <w:shd w:val="clear" w:color="auto" w:fill="FFFFFF"/>
        </w:rPr>
      </w:pPr>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w:r w:rsidRPr="006B00CC">
        <w:rPr>
          <w:rFonts w:ascii="Helvetica Neue" w:eastAsia="Times New Roman" w:hAnsi="Helvetica Neue" w:cs="Times New Roman"/>
          <w:sz w:val="20"/>
          <w:szCs w:val="20"/>
        </w:rPr>
        <w:t xml:space="preserve"> </w:t>
      </w:r>
      <w:proofErr w:type="gramStart"/>
      <w:r w:rsidRPr="006B00CC">
        <w:rPr>
          <w:rFonts w:ascii="Helvetica Neue" w:eastAsia="Times New Roman" w:hAnsi="Helvetica Neue" w:cs="Times New Roman"/>
          <w:sz w:val="20"/>
          <w:szCs w:val="20"/>
        </w:rPr>
        <w:t>is</w:t>
      </w:r>
      <w:proofErr w:type="gramEnd"/>
      <w:r w:rsidRPr="006B00CC">
        <w:rPr>
          <w:rFonts w:ascii="Helvetica Neue" w:eastAsia="Times New Roman" w:hAnsi="Helvetica Neue" w:cs="Times New Roman"/>
          <w:sz w:val="20"/>
          <w:szCs w:val="20"/>
        </w:rPr>
        <w:t xml:space="preserve"> </w:t>
      </w:r>
      <w:r w:rsidRPr="006B00CC">
        <w:rPr>
          <w:rFonts w:ascii="Helvetica Neue" w:eastAsia="Times New Roman" w:hAnsi="Helvetica Neue" w:cs="Times New Roman"/>
          <w:color w:val="333333"/>
          <w:sz w:val="20"/>
          <w:szCs w:val="20"/>
          <w:shd w:val="clear" w:color="auto" w:fill="FFFFFF"/>
        </w:rPr>
        <w:t>a statistical measure of how close the data are to the fitted regression line</w:t>
      </w:r>
      <w:r w:rsidR="005B51AB" w:rsidRPr="006B00CC">
        <w:rPr>
          <w:rFonts w:ascii="Helvetica Neue" w:eastAsia="Times New Roman" w:hAnsi="Helvetica Neue" w:cs="Times New Roman"/>
          <w:color w:val="333333"/>
          <w:sz w:val="20"/>
          <w:szCs w:val="20"/>
          <w:shd w:val="clear" w:color="auto" w:fill="FFFFFF"/>
        </w:rPr>
        <w:t>, which enables a simple</w:t>
      </w:r>
      <w:r w:rsidRPr="006B00CC">
        <w:rPr>
          <w:rFonts w:ascii="Helvetica Neue" w:eastAsia="Times New Roman" w:hAnsi="Helvetica Neue" w:cs="Times New Roman"/>
          <w:color w:val="333333"/>
          <w:sz w:val="20"/>
          <w:szCs w:val="20"/>
          <w:shd w:val="clear" w:color="auto" w:fill="FFFFFF"/>
        </w:rPr>
        <w:t xml:space="preserve"> assessment of correlation between two variables.</w:t>
      </w:r>
      <w:r w:rsidR="00061F0F" w:rsidRPr="006B00CC">
        <w:rPr>
          <w:rFonts w:ascii="Helvetica Neue" w:eastAsia="Times New Roman" w:hAnsi="Helvetica Neue" w:cs="Times New Roman"/>
          <w:color w:val="333333"/>
          <w:sz w:val="20"/>
          <w:szCs w:val="20"/>
          <w:shd w:val="clear" w:color="auto" w:fill="FFFFFF"/>
        </w:rPr>
        <w:t xml:space="preserve"> However, this becomes limited when comparing multivariate models, as they tend to have a higher </w:t>
      </w:r>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w:r w:rsidR="00061F0F" w:rsidRPr="006B00CC">
        <w:rPr>
          <w:rFonts w:ascii="Helvetica Neue" w:eastAsia="Times New Roman" w:hAnsi="Helvetica Neue" w:cs="Times New Roman"/>
          <w:sz w:val="20"/>
          <w:szCs w:val="20"/>
        </w:rPr>
        <w:t xml:space="preserve"> </w:t>
      </w:r>
      <w:r w:rsidR="00061F0F" w:rsidRPr="006B00CC">
        <w:rPr>
          <w:rFonts w:ascii="Arial" w:eastAsia="Times New Roman" w:hAnsi="Arial" w:cs="Arial"/>
          <w:sz w:val="20"/>
          <w:szCs w:val="20"/>
        </w:rPr>
        <w:t xml:space="preserve">value </w:t>
      </w:r>
      <w:r w:rsidR="006E1361">
        <w:rPr>
          <w:rFonts w:ascii="Helvetica Neue" w:eastAsia="Times New Roman" w:hAnsi="Helvetica Neue" w:cs="Times New Roman"/>
          <w:sz w:val="20"/>
          <w:szCs w:val="20"/>
        </w:rPr>
        <w:t>simply because each new variable increases the value</w:t>
      </w:r>
      <w:r w:rsidR="00061F0F" w:rsidRPr="006B00CC">
        <w:rPr>
          <w:rFonts w:ascii="Helvetica Neue" w:eastAsia="Times New Roman" w:hAnsi="Helvetica Neue" w:cs="Times New Roman"/>
          <w:sz w:val="20"/>
          <w:szCs w:val="20"/>
        </w:rPr>
        <w:t xml:space="preserve">. </w:t>
      </w:r>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w:r w:rsidR="00061F0F" w:rsidRPr="006B00CC">
        <w:rPr>
          <w:rFonts w:ascii="Helvetica Neue" w:eastAsia="Times New Roman" w:hAnsi="Helvetica Neue" w:cs="Times New Roman"/>
          <w:sz w:val="20"/>
          <w:szCs w:val="20"/>
        </w:rPr>
        <w:t xml:space="preserve"> </w:t>
      </w:r>
      <w:proofErr w:type="gramStart"/>
      <w:r w:rsidR="00061F0F" w:rsidRPr="006B00CC">
        <w:rPr>
          <w:rFonts w:ascii="Arial" w:eastAsia="Times New Roman" w:hAnsi="Arial" w:cs="Arial"/>
          <w:color w:val="333333"/>
          <w:sz w:val="20"/>
          <w:szCs w:val="20"/>
          <w:shd w:val="clear" w:color="auto" w:fill="FFFFFF"/>
        </w:rPr>
        <w:t>adjusted</w:t>
      </w:r>
      <w:proofErr w:type="gramEnd"/>
      <w:r w:rsidR="00061F0F" w:rsidRPr="006B00CC">
        <w:rPr>
          <w:rFonts w:ascii="Arial" w:eastAsia="Times New Roman" w:hAnsi="Arial" w:cs="Arial"/>
          <w:color w:val="333333"/>
          <w:sz w:val="20"/>
          <w:szCs w:val="20"/>
          <w:shd w:val="clear" w:color="auto" w:fill="FFFFFF"/>
        </w:rPr>
        <w:t xml:space="preserve"> </w:t>
      </w:r>
      <w:r w:rsidR="001661FC" w:rsidRPr="006B00CC">
        <w:rPr>
          <w:rFonts w:ascii="Arial" w:eastAsia="Times New Roman" w:hAnsi="Arial" w:cs="Arial"/>
          <w:color w:val="333333"/>
          <w:sz w:val="20"/>
          <w:szCs w:val="20"/>
          <w:shd w:val="clear" w:color="auto" w:fill="FFFFFF"/>
        </w:rPr>
        <w:t>takes this into account, and only increases in value if the added variable improves th</w:t>
      </w:r>
      <w:r w:rsidR="00A169AC" w:rsidRPr="006B00CC">
        <w:rPr>
          <w:rFonts w:ascii="Arial" w:eastAsia="Times New Roman" w:hAnsi="Arial" w:cs="Arial"/>
          <w:color w:val="333333"/>
          <w:sz w:val="20"/>
          <w:szCs w:val="20"/>
          <w:shd w:val="clear" w:color="auto" w:fill="FFFFFF"/>
        </w:rPr>
        <w:t>e predictive power of the model more than random chance.</w:t>
      </w:r>
      <w:r w:rsidR="00C5718E" w:rsidRPr="006B00CC">
        <w:rPr>
          <w:rFonts w:ascii="Arial" w:eastAsia="Times New Roman" w:hAnsi="Arial" w:cs="Arial"/>
          <w:color w:val="333333"/>
          <w:sz w:val="20"/>
          <w:szCs w:val="20"/>
          <w:shd w:val="clear" w:color="auto" w:fill="FFFFFF"/>
        </w:rPr>
        <w:t xml:space="preserve"> It always has a value lower than </w:t>
      </w:r>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w:r w:rsidR="00C5718E" w:rsidRPr="006B00CC">
        <w:rPr>
          <w:rFonts w:ascii="Arial" w:eastAsia="Times New Roman" w:hAnsi="Arial" w:cs="Arial"/>
          <w:sz w:val="20"/>
          <w:szCs w:val="20"/>
        </w:rPr>
        <w:t>.</w:t>
      </w:r>
    </w:p>
    <w:p w14:paraId="3D55C72B" w14:textId="77777777" w:rsidR="002F7524" w:rsidRDefault="002F7524">
      <w:pPr>
        <w:rPr>
          <w:rFonts w:ascii="Arial" w:hAnsi="Arial"/>
          <w:b/>
          <w:sz w:val="20"/>
          <w:szCs w:val="20"/>
        </w:rPr>
      </w:pPr>
    </w:p>
    <w:p w14:paraId="4DB78249" w14:textId="00CAD0B4" w:rsidR="007B67D4" w:rsidRPr="006B00CC" w:rsidRDefault="007B67D4">
      <w:pPr>
        <w:rPr>
          <w:rFonts w:ascii="Arial" w:hAnsi="Arial"/>
          <w:sz w:val="20"/>
          <w:szCs w:val="20"/>
        </w:rPr>
      </w:pPr>
      <w:r w:rsidRPr="006B00CC">
        <w:rPr>
          <w:rFonts w:ascii="Arial" w:hAnsi="Arial"/>
          <w:b/>
          <w:sz w:val="20"/>
          <w:szCs w:val="20"/>
        </w:rPr>
        <w:t>Table 1</w:t>
      </w:r>
      <w:r w:rsidRPr="006B00CC">
        <w:rPr>
          <w:rFonts w:ascii="Arial" w:hAnsi="Arial"/>
          <w:sz w:val="20"/>
          <w:szCs w:val="20"/>
        </w:rPr>
        <w:t xml:space="preserve">: </w:t>
      </w:r>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w:r w:rsidRPr="006B00CC">
        <w:rPr>
          <w:rFonts w:ascii="Arial" w:hAnsi="Arial"/>
          <w:sz w:val="20"/>
          <w:szCs w:val="20"/>
        </w:rPr>
        <w:t xml:space="preserve"> and </w:t>
      </w:r>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w:r w:rsidRPr="006B00CC">
        <w:rPr>
          <w:rFonts w:ascii="Arial" w:hAnsi="Arial"/>
          <w:sz w:val="20"/>
          <w:szCs w:val="20"/>
        </w:rPr>
        <w:t xml:space="preserve"> adjusted values for given variables against </w:t>
      </w:r>
      <w:r w:rsidR="00E0546C">
        <w:rPr>
          <w:rFonts w:ascii="Arial" w:hAnsi="Arial"/>
          <w:sz w:val="20"/>
          <w:szCs w:val="20"/>
        </w:rPr>
        <w:t>cost</w:t>
      </w:r>
      <w:r w:rsidR="002F7524">
        <w:rPr>
          <w:rFonts w:ascii="Arial" w:hAnsi="Arial"/>
          <w:sz w:val="20"/>
          <w:szCs w:val="20"/>
        </w:rPr>
        <w:t>, where RC stands for reinforced concrete</w:t>
      </w:r>
    </w:p>
    <w:p w14:paraId="39CE3E8F" w14:textId="77777777" w:rsidR="00C72503" w:rsidRDefault="00C72503">
      <w:pPr>
        <w:rPr>
          <w:rFonts w:ascii="Arial" w:hAnsi="Arial"/>
          <w:sz w:val="20"/>
          <w:szCs w:val="20"/>
        </w:rPr>
      </w:pPr>
    </w:p>
    <w:p w14:paraId="78E775AF" w14:textId="21D30FE1" w:rsidR="00047ED9" w:rsidRPr="006B00CC" w:rsidRDefault="00047ED9">
      <w:pPr>
        <w:rPr>
          <w:rFonts w:ascii="Arial" w:hAnsi="Arial"/>
          <w:sz w:val="20"/>
          <w:szCs w:val="20"/>
        </w:rPr>
      </w:pPr>
      <w:r w:rsidRPr="006B00CC">
        <w:rPr>
          <w:rFonts w:ascii="Arial" w:hAnsi="Arial"/>
          <w:sz w:val="20"/>
          <w:szCs w:val="20"/>
        </w:rPr>
        <w:t xml:space="preserve">It can be seen in table 1 </w:t>
      </w:r>
      <w:r w:rsidR="00ED1354" w:rsidRPr="006B00CC">
        <w:rPr>
          <w:rFonts w:ascii="Arial" w:hAnsi="Arial"/>
          <w:sz w:val="20"/>
          <w:szCs w:val="20"/>
        </w:rPr>
        <w:t xml:space="preserve">that the individual variable with the highest </w:t>
      </w:r>
      <w:r w:rsidR="0022326E">
        <w:rPr>
          <w:rFonts w:ascii="Arial" w:hAnsi="Arial"/>
          <w:sz w:val="20"/>
          <w:szCs w:val="20"/>
        </w:rPr>
        <w:t xml:space="preserve">value of </w:t>
      </w:r>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w:r w:rsidR="00ED1354" w:rsidRPr="006B00CC">
        <w:rPr>
          <w:rFonts w:ascii="Arial" w:hAnsi="Arial"/>
          <w:sz w:val="20"/>
          <w:szCs w:val="20"/>
        </w:rPr>
        <w:t xml:space="preserve"> against cost of construction is total floor area for both reinforced concrete and steel buildings. The range of values of </w:t>
      </w:r>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w:r w:rsidR="00ED1354" w:rsidRPr="006B00CC">
        <w:rPr>
          <w:rFonts w:ascii="Arial" w:hAnsi="Arial"/>
          <w:sz w:val="20"/>
          <w:szCs w:val="20"/>
        </w:rPr>
        <w:t xml:space="preserve"> for the three variables is much greater for steel, with the lowest value being 0.42 for </w:t>
      </w:r>
      <w:r w:rsidR="0028148F" w:rsidRPr="006B00CC">
        <w:rPr>
          <w:rFonts w:ascii="Arial" w:hAnsi="Arial"/>
          <w:sz w:val="20"/>
          <w:szCs w:val="20"/>
        </w:rPr>
        <w:t xml:space="preserve">the </w:t>
      </w:r>
      <w:proofErr w:type="spellStart"/>
      <w:r w:rsidR="00ED1354" w:rsidRPr="006B00CC">
        <w:rPr>
          <w:rFonts w:ascii="Arial" w:hAnsi="Arial"/>
          <w:sz w:val="20"/>
          <w:szCs w:val="20"/>
        </w:rPr>
        <w:t>storey</w:t>
      </w:r>
      <w:proofErr w:type="spellEnd"/>
      <w:r w:rsidR="00ED1354" w:rsidRPr="006B00CC">
        <w:rPr>
          <w:rFonts w:ascii="Arial" w:hAnsi="Arial"/>
          <w:sz w:val="20"/>
          <w:szCs w:val="20"/>
        </w:rPr>
        <w:t xml:space="preserve"> height</w:t>
      </w:r>
      <w:r w:rsidR="0028148F" w:rsidRPr="006B00CC">
        <w:rPr>
          <w:rFonts w:ascii="Arial" w:hAnsi="Arial"/>
          <w:sz w:val="20"/>
          <w:szCs w:val="20"/>
        </w:rPr>
        <w:t xml:space="preserve"> model</w:t>
      </w:r>
      <w:r w:rsidR="00ED1354" w:rsidRPr="006B00CC">
        <w:rPr>
          <w:rFonts w:ascii="Arial" w:hAnsi="Arial"/>
          <w:sz w:val="20"/>
          <w:szCs w:val="20"/>
        </w:rPr>
        <w:t xml:space="preserve">, compared to 0.86 for </w:t>
      </w:r>
      <w:r w:rsidR="0028148F" w:rsidRPr="006B00CC">
        <w:rPr>
          <w:rFonts w:ascii="Arial" w:hAnsi="Arial"/>
          <w:sz w:val="20"/>
          <w:szCs w:val="20"/>
        </w:rPr>
        <w:t xml:space="preserve">the same model applied to </w:t>
      </w:r>
      <w:r w:rsidR="00ED1354" w:rsidRPr="006B00CC">
        <w:rPr>
          <w:rFonts w:ascii="Arial" w:hAnsi="Arial"/>
          <w:sz w:val="20"/>
          <w:szCs w:val="20"/>
        </w:rPr>
        <w:t xml:space="preserve">reinforced concrete. In steel buildings </w:t>
      </w:r>
      <w:proofErr w:type="spellStart"/>
      <w:r w:rsidR="00ED1354" w:rsidRPr="006B00CC">
        <w:rPr>
          <w:rFonts w:ascii="Arial" w:hAnsi="Arial"/>
          <w:sz w:val="20"/>
          <w:szCs w:val="20"/>
        </w:rPr>
        <w:t>storey</w:t>
      </w:r>
      <w:proofErr w:type="spellEnd"/>
      <w:r w:rsidR="00ED1354" w:rsidRPr="006B00CC">
        <w:rPr>
          <w:rFonts w:ascii="Arial" w:hAnsi="Arial"/>
          <w:sz w:val="20"/>
          <w:szCs w:val="20"/>
        </w:rPr>
        <w:t xml:space="preserve"> height appears to be much less correlated with cost than the other two variables, whereas all three variables are well correlated in reinforced concrete buildings. For </w:t>
      </w:r>
      <m:oMath>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oMath>
      <w:r w:rsidR="00ED1354" w:rsidRPr="006B00CC">
        <w:rPr>
          <w:rFonts w:ascii="Arial" w:hAnsi="Arial"/>
          <w:sz w:val="20"/>
          <w:szCs w:val="20"/>
        </w:rPr>
        <w:t xml:space="preserve">, the multivariate equations containing all three </w:t>
      </w:r>
      <w:r w:rsidR="00655EF4">
        <w:rPr>
          <w:rFonts w:ascii="Arial" w:hAnsi="Arial"/>
          <w:sz w:val="20"/>
          <w:szCs w:val="20"/>
        </w:rPr>
        <w:t>variables</w:t>
      </w:r>
      <w:r w:rsidR="00ED1354" w:rsidRPr="006B00CC">
        <w:rPr>
          <w:rFonts w:ascii="Arial" w:hAnsi="Arial"/>
          <w:sz w:val="20"/>
          <w:szCs w:val="20"/>
        </w:rPr>
        <w:t xml:space="preserve"> cannot be directly compared with the bivariate values. However, </w:t>
      </w:r>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adj</m:t>
            </m:r>
          </m:sub>
          <m:sup>
            <m:r>
              <w:rPr>
                <w:rFonts w:ascii="Cambria Math" w:hAnsi="Cambria Math"/>
                <w:sz w:val="20"/>
                <w:szCs w:val="20"/>
              </w:rPr>
              <m:t>2</m:t>
            </m:r>
          </m:sup>
        </m:sSubSup>
      </m:oMath>
      <w:r w:rsidR="00ED1354" w:rsidRPr="006B00CC">
        <w:rPr>
          <w:rFonts w:ascii="Arial" w:hAnsi="Arial"/>
          <w:sz w:val="20"/>
          <w:szCs w:val="20"/>
        </w:rPr>
        <w:t>, wh</w:t>
      </w:r>
      <w:r w:rsidR="00525F1C" w:rsidRPr="006B00CC">
        <w:rPr>
          <w:rFonts w:ascii="Arial" w:hAnsi="Arial"/>
          <w:sz w:val="20"/>
          <w:szCs w:val="20"/>
        </w:rPr>
        <w:t>ich enables a direct comparison</w:t>
      </w:r>
      <w:r w:rsidR="00ED1354" w:rsidRPr="006B00CC">
        <w:rPr>
          <w:rFonts w:ascii="Arial" w:hAnsi="Arial"/>
          <w:sz w:val="20"/>
          <w:szCs w:val="20"/>
        </w:rPr>
        <w:t>, demonstrates that adding all three variables to the regression model vastly improves</w:t>
      </w:r>
      <w:r w:rsidR="0001392E" w:rsidRPr="006B00CC">
        <w:rPr>
          <w:rFonts w:ascii="Arial" w:hAnsi="Arial"/>
          <w:sz w:val="20"/>
          <w:szCs w:val="20"/>
        </w:rPr>
        <w:t xml:space="preserve"> the accuracy of cost prediction.</w:t>
      </w:r>
      <w:r w:rsidR="00525F1C" w:rsidRPr="006B00CC">
        <w:rPr>
          <w:rFonts w:ascii="Arial" w:hAnsi="Arial"/>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adj</m:t>
            </m:r>
          </m:sub>
          <m:sup>
            <m:r>
              <w:rPr>
                <w:rFonts w:ascii="Cambria Math" w:hAnsi="Cambria Math"/>
                <w:sz w:val="20"/>
                <w:szCs w:val="20"/>
              </w:rPr>
              <m:t>2</m:t>
            </m:r>
          </m:sup>
        </m:sSubSup>
      </m:oMath>
      <w:r w:rsidR="00525F1C" w:rsidRPr="006B00CC">
        <w:rPr>
          <w:rFonts w:ascii="Arial" w:hAnsi="Arial"/>
          <w:sz w:val="20"/>
          <w:szCs w:val="20"/>
        </w:rPr>
        <w:t xml:space="preserve"> </w:t>
      </w:r>
      <w:proofErr w:type="gramStart"/>
      <w:r w:rsidR="00525F1C" w:rsidRPr="006B00CC">
        <w:rPr>
          <w:rFonts w:ascii="Arial" w:hAnsi="Arial"/>
          <w:sz w:val="20"/>
          <w:szCs w:val="20"/>
        </w:rPr>
        <w:t>values</w:t>
      </w:r>
      <w:proofErr w:type="gramEnd"/>
      <w:r w:rsidR="00525F1C" w:rsidRPr="006B00CC">
        <w:rPr>
          <w:rFonts w:ascii="Arial" w:hAnsi="Arial"/>
          <w:sz w:val="20"/>
          <w:szCs w:val="20"/>
        </w:rPr>
        <w:t xml:space="preserve"> of 0.9973 and 0.9949 are seen for the concrete and steel structures’ multivariate models, while the highest </w:t>
      </w:r>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adj</m:t>
            </m:r>
          </m:sub>
          <m:sup>
            <m:r>
              <w:rPr>
                <w:rFonts w:ascii="Cambria Math" w:hAnsi="Cambria Math"/>
                <w:sz w:val="20"/>
                <w:szCs w:val="20"/>
              </w:rPr>
              <m:t>2</m:t>
            </m:r>
          </m:sup>
        </m:sSubSup>
      </m:oMath>
      <w:r w:rsidR="00525F1C" w:rsidRPr="006B00CC">
        <w:rPr>
          <w:rFonts w:ascii="Arial" w:hAnsi="Arial"/>
          <w:sz w:val="20"/>
          <w:szCs w:val="20"/>
        </w:rPr>
        <w:t xml:space="preserve">values for bivariate models are </w:t>
      </w:r>
      <w:r w:rsidR="0022326E">
        <w:rPr>
          <w:rFonts w:ascii="Arial" w:hAnsi="Arial"/>
          <w:sz w:val="20"/>
          <w:szCs w:val="20"/>
        </w:rPr>
        <w:t xml:space="preserve">for </w:t>
      </w:r>
      <w:r w:rsidR="0022326E" w:rsidRPr="006B00CC">
        <w:rPr>
          <w:rFonts w:ascii="Arial" w:hAnsi="Arial"/>
          <w:sz w:val="20"/>
          <w:szCs w:val="20"/>
        </w:rPr>
        <w:t>total floor area</w:t>
      </w:r>
      <w:r w:rsidR="0022326E">
        <w:rPr>
          <w:rFonts w:ascii="Arial" w:hAnsi="Arial"/>
          <w:sz w:val="20"/>
          <w:szCs w:val="20"/>
        </w:rPr>
        <w:t xml:space="preserve">, with values </w:t>
      </w:r>
      <w:r w:rsidR="00525F1C" w:rsidRPr="006B00CC">
        <w:rPr>
          <w:rFonts w:ascii="Arial" w:hAnsi="Arial"/>
          <w:sz w:val="20"/>
          <w:szCs w:val="20"/>
        </w:rPr>
        <w:t>0.9</w:t>
      </w:r>
      <w:r w:rsidR="0022326E">
        <w:rPr>
          <w:rFonts w:ascii="Arial" w:hAnsi="Arial"/>
          <w:sz w:val="20"/>
          <w:szCs w:val="20"/>
        </w:rPr>
        <w:t>896 and 0.9580 respectively.</w:t>
      </w:r>
    </w:p>
    <w:p w14:paraId="6CADF823" w14:textId="691548D4" w:rsidR="00443EF4" w:rsidRPr="006B00CC" w:rsidRDefault="00443EF4">
      <w:pPr>
        <w:rPr>
          <w:rFonts w:ascii="Arial" w:hAnsi="Arial"/>
          <w:b/>
          <w:sz w:val="20"/>
          <w:szCs w:val="20"/>
          <w:u w:val="single"/>
        </w:rPr>
      </w:pPr>
      <w:r w:rsidRPr="006B00CC">
        <w:rPr>
          <w:rFonts w:ascii="Arial" w:hAnsi="Arial"/>
          <w:b/>
          <w:sz w:val="20"/>
          <w:szCs w:val="20"/>
          <w:u w:val="single"/>
        </w:rPr>
        <w:lastRenderedPageBreak/>
        <w:t>Question 3</w:t>
      </w:r>
    </w:p>
    <w:p w14:paraId="5796813B" w14:textId="77777777" w:rsidR="002F7524" w:rsidRDefault="002F7524">
      <w:pPr>
        <w:rPr>
          <w:rFonts w:ascii="Arial" w:hAnsi="Arial"/>
          <w:b/>
          <w:sz w:val="20"/>
          <w:szCs w:val="20"/>
          <w:u w:val="single"/>
        </w:rPr>
      </w:pPr>
      <w:r w:rsidRPr="006B00CC">
        <w:rPr>
          <w:rFonts w:ascii="Arial" w:hAnsi="Arial"/>
          <w:noProof/>
          <w:sz w:val="20"/>
          <w:szCs w:val="20"/>
        </w:rPr>
        <w:drawing>
          <wp:anchor distT="0" distB="0" distL="114300" distR="114300" simplePos="0" relativeHeight="251661312" behindDoc="0" locked="0" layoutInCell="1" allowOverlap="1" wp14:anchorId="550157E0" wp14:editId="55F35FF7">
            <wp:simplePos x="0" y="0"/>
            <wp:positionH relativeFrom="column">
              <wp:posOffset>800100</wp:posOffset>
            </wp:positionH>
            <wp:positionV relativeFrom="paragraph">
              <wp:posOffset>82550</wp:posOffset>
            </wp:positionV>
            <wp:extent cx="5486400" cy="3616960"/>
            <wp:effectExtent l="0" t="0" r="0" b="0"/>
            <wp:wrapSquare wrapText="bothSides"/>
            <wp:docPr id="6" name="Picture 6" descr="Untitled:Users:tobyusher:Desktop:Screen Shot 2019-01-16 at 07.1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Users:tobyusher:Desktop:Screen Shot 2019-01-16 at 07.15.16.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587" t="3508" r="2569" b="1796"/>
                    <a:stretch/>
                  </pic:blipFill>
                  <pic:spPr bwMode="auto">
                    <a:xfrm>
                      <a:off x="0" y="0"/>
                      <a:ext cx="5486400" cy="3616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C2C42E" w14:textId="77777777" w:rsidR="00F831FE" w:rsidRDefault="00F831FE">
      <w:pPr>
        <w:rPr>
          <w:rFonts w:ascii="Arial" w:hAnsi="Arial"/>
          <w:b/>
          <w:sz w:val="20"/>
          <w:szCs w:val="20"/>
        </w:rPr>
      </w:pPr>
    </w:p>
    <w:p w14:paraId="6FED0BCC" w14:textId="77777777" w:rsidR="00F831FE" w:rsidRDefault="00F831FE">
      <w:pPr>
        <w:rPr>
          <w:rFonts w:ascii="Arial" w:hAnsi="Arial"/>
          <w:b/>
          <w:sz w:val="20"/>
          <w:szCs w:val="20"/>
        </w:rPr>
      </w:pPr>
    </w:p>
    <w:p w14:paraId="73EA914F" w14:textId="77777777" w:rsidR="00F831FE" w:rsidRDefault="00F831FE">
      <w:pPr>
        <w:rPr>
          <w:rFonts w:ascii="Arial" w:hAnsi="Arial"/>
          <w:b/>
          <w:sz w:val="20"/>
          <w:szCs w:val="20"/>
        </w:rPr>
      </w:pPr>
    </w:p>
    <w:p w14:paraId="08D57BD0" w14:textId="77777777" w:rsidR="00F831FE" w:rsidRDefault="00F831FE">
      <w:pPr>
        <w:rPr>
          <w:rFonts w:ascii="Arial" w:hAnsi="Arial"/>
          <w:b/>
          <w:sz w:val="20"/>
          <w:szCs w:val="20"/>
        </w:rPr>
      </w:pPr>
    </w:p>
    <w:p w14:paraId="00FB94A3" w14:textId="77777777" w:rsidR="00F831FE" w:rsidRDefault="00F831FE">
      <w:pPr>
        <w:rPr>
          <w:rFonts w:ascii="Arial" w:hAnsi="Arial"/>
          <w:b/>
          <w:sz w:val="20"/>
          <w:szCs w:val="20"/>
        </w:rPr>
      </w:pPr>
    </w:p>
    <w:p w14:paraId="4E81DBEC" w14:textId="77777777" w:rsidR="00F831FE" w:rsidRDefault="00F831FE">
      <w:pPr>
        <w:rPr>
          <w:rFonts w:ascii="Arial" w:hAnsi="Arial"/>
          <w:b/>
          <w:sz w:val="20"/>
          <w:szCs w:val="20"/>
        </w:rPr>
      </w:pPr>
    </w:p>
    <w:p w14:paraId="66DEDB1A" w14:textId="77777777" w:rsidR="00F831FE" w:rsidRDefault="00F831FE">
      <w:pPr>
        <w:rPr>
          <w:rFonts w:ascii="Arial" w:hAnsi="Arial"/>
          <w:b/>
          <w:sz w:val="20"/>
          <w:szCs w:val="20"/>
        </w:rPr>
      </w:pPr>
    </w:p>
    <w:p w14:paraId="0E886F1B" w14:textId="77777777" w:rsidR="00F831FE" w:rsidRDefault="00F831FE">
      <w:pPr>
        <w:rPr>
          <w:rFonts w:ascii="Arial" w:hAnsi="Arial"/>
          <w:b/>
          <w:sz w:val="20"/>
          <w:szCs w:val="20"/>
        </w:rPr>
      </w:pPr>
    </w:p>
    <w:p w14:paraId="231B1F8C" w14:textId="77777777" w:rsidR="00F831FE" w:rsidRDefault="00F831FE">
      <w:pPr>
        <w:rPr>
          <w:rFonts w:ascii="Arial" w:hAnsi="Arial"/>
          <w:b/>
          <w:sz w:val="20"/>
          <w:szCs w:val="20"/>
        </w:rPr>
      </w:pPr>
    </w:p>
    <w:p w14:paraId="6296154D" w14:textId="77777777" w:rsidR="00F831FE" w:rsidRDefault="00F831FE">
      <w:pPr>
        <w:rPr>
          <w:rFonts w:ascii="Arial" w:hAnsi="Arial"/>
          <w:b/>
          <w:sz w:val="20"/>
          <w:szCs w:val="20"/>
        </w:rPr>
      </w:pPr>
    </w:p>
    <w:p w14:paraId="32BC03D7" w14:textId="77777777" w:rsidR="00F831FE" w:rsidRDefault="00F831FE">
      <w:pPr>
        <w:rPr>
          <w:rFonts w:ascii="Arial" w:hAnsi="Arial"/>
          <w:b/>
          <w:sz w:val="20"/>
          <w:szCs w:val="20"/>
        </w:rPr>
      </w:pPr>
    </w:p>
    <w:p w14:paraId="71EC12EA" w14:textId="77777777" w:rsidR="00F831FE" w:rsidRDefault="00F831FE">
      <w:pPr>
        <w:rPr>
          <w:rFonts w:ascii="Arial" w:hAnsi="Arial"/>
          <w:b/>
          <w:sz w:val="20"/>
          <w:szCs w:val="20"/>
        </w:rPr>
      </w:pPr>
    </w:p>
    <w:p w14:paraId="089E839D" w14:textId="77777777" w:rsidR="00F831FE" w:rsidRDefault="00F831FE">
      <w:pPr>
        <w:rPr>
          <w:rFonts w:ascii="Arial" w:hAnsi="Arial"/>
          <w:b/>
          <w:sz w:val="20"/>
          <w:szCs w:val="20"/>
        </w:rPr>
      </w:pPr>
    </w:p>
    <w:p w14:paraId="442BC107" w14:textId="77777777" w:rsidR="00F831FE" w:rsidRDefault="00F831FE">
      <w:pPr>
        <w:rPr>
          <w:rFonts w:ascii="Arial" w:hAnsi="Arial"/>
          <w:b/>
          <w:sz w:val="20"/>
          <w:szCs w:val="20"/>
        </w:rPr>
      </w:pPr>
    </w:p>
    <w:p w14:paraId="5D98FCB6" w14:textId="77777777" w:rsidR="00F831FE" w:rsidRDefault="00F831FE">
      <w:pPr>
        <w:rPr>
          <w:rFonts w:ascii="Arial" w:hAnsi="Arial"/>
          <w:b/>
          <w:sz w:val="20"/>
          <w:szCs w:val="20"/>
        </w:rPr>
      </w:pPr>
    </w:p>
    <w:p w14:paraId="5123C3C8" w14:textId="77777777" w:rsidR="00F831FE" w:rsidRDefault="00F831FE">
      <w:pPr>
        <w:rPr>
          <w:rFonts w:ascii="Arial" w:hAnsi="Arial"/>
          <w:b/>
          <w:sz w:val="20"/>
          <w:szCs w:val="20"/>
        </w:rPr>
      </w:pPr>
    </w:p>
    <w:p w14:paraId="641ABE8C" w14:textId="77777777" w:rsidR="00F831FE" w:rsidRDefault="00F831FE">
      <w:pPr>
        <w:rPr>
          <w:rFonts w:ascii="Arial" w:hAnsi="Arial"/>
          <w:b/>
          <w:sz w:val="20"/>
          <w:szCs w:val="20"/>
        </w:rPr>
      </w:pPr>
    </w:p>
    <w:p w14:paraId="710CFA77" w14:textId="77777777" w:rsidR="00F831FE" w:rsidRDefault="00F831FE">
      <w:pPr>
        <w:rPr>
          <w:rFonts w:ascii="Arial" w:hAnsi="Arial"/>
          <w:b/>
          <w:sz w:val="20"/>
          <w:szCs w:val="20"/>
        </w:rPr>
      </w:pPr>
    </w:p>
    <w:p w14:paraId="19F19FDE" w14:textId="77777777" w:rsidR="00F831FE" w:rsidRDefault="00F831FE">
      <w:pPr>
        <w:rPr>
          <w:rFonts w:ascii="Arial" w:hAnsi="Arial"/>
          <w:b/>
          <w:sz w:val="20"/>
          <w:szCs w:val="20"/>
        </w:rPr>
      </w:pPr>
    </w:p>
    <w:p w14:paraId="658ECC35" w14:textId="77777777" w:rsidR="00F831FE" w:rsidRDefault="00F831FE">
      <w:pPr>
        <w:rPr>
          <w:rFonts w:ascii="Arial" w:hAnsi="Arial"/>
          <w:b/>
          <w:sz w:val="20"/>
          <w:szCs w:val="20"/>
        </w:rPr>
      </w:pPr>
    </w:p>
    <w:p w14:paraId="323CEED0" w14:textId="77777777" w:rsidR="00F831FE" w:rsidRDefault="00F831FE">
      <w:pPr>
        <w:rPr>
          <w:rFonts w:ascii="Arial" w:hAnsi="Arial"/>
          <w:b/>
          <w:sz w:val="20"/>
          <w:szCs w:val="20"/>
        </w:rPr>
      </w:pPr>
    </w:p>
    <w:p w14:paraId="66A26811" w14:textId="77777777" w:rsidR="00F831FE" w:rsidRDefault="00F831FE">
      <w:pPr>
        <w:rPr>
          <w:rFonts w:ascii="Arial" w:hAnsi="Arial"/>
          <w:b/>
          <w:sz w:val="20"/>
          <w:szCs w:val="20"/>
        </w:rPr>
      </w:pPr>
    </w:p>
    <w:p w14:paraId="7F7F5174" w14:textId="77777777" w:rsidR="00F831FE" w:rsidRDefault="00F831FE">
      <w:pPr>
        <w:rPr>
          <w:rFonts w:ascii="Arial" w:hAnsi="Arial"/>
          <w:b/>
          <w:sz w:val="20"/>
          <w:szCs w:val="20"/>
        </w:rPr>
      </w:pPr>
    </w:p>
    <w:p w14:paraId="5264C3F4" w14:textId="77777777" w:rsidR="00F831FE" w:rsidRDefault="00F831FE">
      <w:pPr>
        <w:rPr>
          <w:rFonts w:ascii="Arial" w:hAnsi="Arial"/>
          <w:b/>
          <w:sz w:val="20"/>
          <w:szCs w:val="20"/>
        </w:rPr>
      </w:pPr>
    </w:p>
    <w:p w14:paraId="7EBE485F" w14:textId="77777777" w:rsidR="00F831FE" w:rsidRDefault="00F831FE">
      <w:pPr>
        <w:rPr>
          <w:rFonts w:ascii="Arial" w:hAnsi="Arial"/>
          <w:b/>
          <w:sz w:val="20"/>
          <w:szCs w:val="20"/>
        </w:rPr>
      </w:pPr>
    </w:p>
    <w:p w14:paraId="1FA8C36D" w14:textId="43E88BCD" w:rsidR="00655EF4" w:rsidRPr="002F7524" w:rsidRDefault="00655EF4">
      <w:pPr>
        <w:rPr>
          <w:rFonts w:ascii="Arial" w:hAnsi="Arial"/>
          <w:b/>
          <w:sz w:val="20"/>
          <w:szCs w:val="20"/>
          <w:u w:val="single"/>
        </w:rPr>
      </w:pPr>
      <w:r w:rsidRPr="00655EF4">
        <w:rPr>
          <w:rFonts w:ascii="Arial" w:hAnsi="Arial"/>
          <w:b/>
          <w:sz w:val="20"/>
          <w:szCs w:val="20"/>
        </w:rPr>
        <w:t>Figure 1</w:t>
      </w:r>
      <w:r>
        <w:rPr>
          <w:rFonts w:ascii="Arial" w:hAnsi="Arial"/>
          <w:sz w:val="20"/>
          <w:szCs w:val="20"/>
        </w:rPr>
        <w:t>: Residual plots for the 8 regression cost models</w:t>
      </w:r>
    </w:p>
    <w:p w14:paraId="285E0012" w14:textId="77777777" w:rsidR="00655EF4" w:rsidRDefault="00655EF4">
      <w:pPr>
        <w:rPr>
          <w:rFonts w:ascii="Arial" w:hAnsi="Arial"/>
          <w:sz w:val="20"/>
          <w:szCs w:val="20"/>
        </w:rPr>
      </w:pPr>
    </w:p>
    <w:p w14:paraId="7304370C" w14:textId="3761227A" w:rsidR="00655EF4" w:rsidRDefault="00655EF4">
      <w:pPr>
        <w:rPr>
          <w:rFonts w:ascii="Arial" w:hAnsi="Arial"/>
          <w:sz w:val="20"/>
          <w:szCs w:val="20"/>
        </w:rPr>
      </w:pPr>
      <w:r>
        <w:rPr>
          <w:rFonts w:ascii="Arial" w:hAnsi="Arial"/>
          <w:sz w:val="20"/>
          <w:szCs w:val="20"/>
        </w:rPr>
        <w:t>A residual is the difference between the observed independent variable and the one predicted by a given regression model:</w:t>
      </w:r>
    </w:p>
    <w:p w14:paraId="72022963" w14:textId="77777777" w:rsidR="00655EF4" w:rsidRDefault="00655EF4">
      <w:pPr>
        <w:rPr>
          <w:rFonts w:ascii="Arial" w:hAnsi="Arial"/>
          <w:sz w:val="20"/>
          <w:szCs w:val="20"/>
        </w:rPr>
      </w:pPr>
    </w:p>
    <w:tbl>
      <w:tblPr>
        <w:tblStyle w:val="TableGrid"/>
        <w:tblW w:w="0" w:type="auto"/>
        <w:tblInd w:w="108" w:type="dxa"/>
        <w:tblLook w:val="04A0" w:firstRow="1" w:lastRow="0" w:firstColumn="1" w:lastColumn="0" w:noHBand="0" w:noVBand="1"/>
      </w:tblPr>
      <w:tblGrid>
        <w:gridCol w:w="3602"/>
        <w:gridCol w:w="3710"/>
        <w:gridCol w:w="3603"/>
      </w:tblGrid>
      <w:tr w:rsidR="00C72503" w14:paraId="2F448989" w14:textId="77777777" w:rsidTr="00C72503">
        <w:tc>
          <w:tcPr>
            <w:tcW w:w="36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1F6E5A" w14:textId="77777777" w:rsidR="00C72503" w:rsidRDefault="00C72503">
            <w:pPr>
              <w:rPr>
                <w:rFonts w:ascii="Arial" w:hAnsi="Arial"/>
                <w:sz w:val="20"/>
                <w:szCs w:val="20"/>
              </w:rPr>
            </w:pPr>
          </w:p>
        </w:tc>
        <w:tc>
          <w:tcPr>
            <w:tcW w:w="3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D92FB0" w14:textId="29003747" w:rsidR="00C72503" w:rsidRDefault="00C72503">
            <w:pPr>
              <w:rPr>
                <w:rFonts w:ascii="Arial" w:hAnsi="Arial"/>
                <w:sz w:val="20"/>
                <w:szCs w:val="20"/>
              </w:rPr>
            </w:pPr>
            <m:oMathPara>
              <m:oMath>
                <m:r>
                  <w:rPr>
                    <w:rFonts w:ascii="Cambria Math" w:hAnsi="Cambria Math"/>
                    <w:sz w:val="20"/>
                    <w:szCs w:val="20"/>
                  </w:rPr>
                  <m:t>Residual, e=</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acc>
                  <m:accPr>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e>
                </m:acc>
              </m:oMath>
            </m:oMathPara>
          </w:p>
        </w:tc>
        <w:tc>
          <w:tcPr>
            <w:tcW w:w="36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107473C" w14:textId="0855647B" w:rsidR="00C72503" w:rsidRDefault="00C72503" w:rsidP="00C72503">
            <w:pPr>
              <w:jc w:val="right"/>
              <w:rPr>
                <w:rFonts w:ascii="Arial" w:hAnsi="Arial"/>
                <w:sz w:val="20"/>
                <w:szCs w:val="20"/>
              </w:rPr>
            </w:pPr>
            <w:r>
              <w:rPr>
                <w:rFonts w:ascii="Arial" w:hAnsi="Arial"/>
                <w:sz w:val="20"/>
                <w:szCs w:val="20"/>
              </w:rPr>
              <w:t>(6)</w:t>
            </w:r>
          </w:p>
        </w:tc>
      </w:tr>
    </w:tbl>
    <w:p w14:paraId="4EFC7350" w14:textId="77777777" w:rsidR="00C72503" w:rsidRDefault="00C72503">
      <w:pPr>
        <w:rPr>
          <w:rFonts w:ascii="Arial" w:hAnsi="Arial"/>
          <w:sz w:val="20"/>
          <w:szCs w:val="20"/>
        </w:rPr>
      </w:pPr>
    </w:p>
    <w:p w14:paraId="6D75E5F5" w14:textId="1EDB6C26" w:rsidR="00AD5834" w:rsidRDefault="00655EF4">
      <w:pPr>
        <w:rPr>
          <w:rFonts w:ascii="Arial" w:hAnsi="Arial"/>
          <w:sz w:val="20"/>
          <w:szCs w:val="20"/>
        </w:rPr>
      </w:pPr>
      <w:r>
        <w:rPr>
          <w:rFonts w:ascii="Arial" w:hAnsi="Arial"/>
          <w:sz w:val="20"/>
          <w:szCs w:val="20"/>
        </w:rPr>
        <w:t xml:space="preserve">In figure 1, the residuals of the 8 regression cost models </w:t>
      </w:r>
      <w:proofErr w:type="spellStart"/>
      <w:r>
        <w:rPr>
          <w:rFonts w:ascii="Arial" w:hAnsi="Arial"/>
          <w:sz w:val="20"/>
          <w:szCs w:val="20"/>
        </w:rPr>
        <w:t>analysed</w:t>
      </w:r>
      <w:proofErr w:type="spellEnd"/>
      <w:r>
        <w:rPr>
          <w:rFonts w:ascii="Arial" w:hAnsi="Arial"/>
          <w:sz w:val="20"/>
          <w:szCs w:val="20"/>
        </w:rPr>
        <w:t xml:space="preserve"> in this repor</w:t>
      </w:r>
      <w:r w:rsidR="004027FB">
        <w:rPr>
          <w:rFonts w:ascii="Arial" w:hAnsi="Arial"/>
          <w:sz w:val="20"/>
          <w:szCs w:val="20"/>
        </w:rPr>
        <w:t xml:space="preserve">t have been plotted, with the </w:t>
      </w:r>
      <w:r>
        <w:rPr>
          <w:rFonts w:ascii="Arial" w:hAnsi="Arial"/>
          <w:sz w:val="20"/>
          <w:szCs w:val="20"/>
        </w:rPr>
        <w:t>dependent variable on the x-axis.</w:t>
      </w:r>
      <w:r w:rsidR="00AD5834">
        <w:rPr>
          <w:rFonts w:ascii="Arial" w:hAnsi="Arial"/>
          <w:sz w:val="20"/>
          <w:szCs w:val="20"/>
        </w:rPr>
        <w:t xml:space="preserve"> In order for a regression model to be valid, points must have a random distribution. </w:t>
      </w:r>
      <w:r w:rsidR="00E1187E">
        <w:rPr>
          <w:rFonts w:ascii="Arial" w:hAnsi="Arial"/>
          <w:sz w:val="20"/>
          <w:szCs w:val="20"/>
        </w:rPr>
        <w:t>A healthy residual plot</w:t>
      </w:r>
      <w:r w:rsidR="00AD5834">
        <w:rPr>
          <w:rFonts w:ascii="Arial" w:hAnsi="Arial"/>
          <w:sz w:val="20"/>
          <w:szCs w:val="20"/>
        </w:rPr>
        <w:t xml:space="preserve"> </w:t>
      </w:r>
      <w:r w:rsidR="00C60AA6">
        <w:rPr>
          <w:rFonts w:ascii="Arial" w:hAnsi="Arial"/>
          <w:sz w:val="20"/>
          <w:szCs w:val="20"/>
        </w:rPr>
        <w:t>sho</w:t>
      </w:r>
      <w:r w:rsidR="0033123A">
        <w:rPr>
          <w:rFonts w:ascii="Arial" w:hAnsi="Arial"/>
          <w:sz w:val="20"/>
          <w:szCs w:val="20"/>
        </w:rPr>
        <w:t>uldn’t</w:t>
      </w:r>
      <w:r w:rsidR="00AD5834">
        <w:rPr>
          <w:rFonts w:ascii="Arial" w:hAnsi="Arial"/>
          <w:sz w:val="20"/>
          <w:szCs w:val="20"/>
        </w:rPr>
        <w:t xml:space="preserve"> contain predictive information.</w:t>
      </w:r>
    </w:p>
    <w:p w14:paraId="100271EB" w14:textId="77777777" w:rsidR="00206943" w:rsidRDefault="00206943">
      <w:pPr>
        <w:rPr>
          <w:rFonts w:ascii="Arial" w:hAnsi="Arial"/>
          <w:sz w:val="20"/>
          <w:szCs w:val="20"/>
        </w:rPr>
      </w:pPr>
    </w:p>
    <w:p w14:paraId="48D90808" w14:textId="6D0EAFC1" w:rsidR="00206943" w:rsidRDefault="00206943">
      <w:pPr>
        <w:rPr>
          <w:rFonts w:ascii="Arial" w:hAnsi="Arial"/>
          <w:sz w:val="20"/>
          <w:szCs w:val="20"/>
        </w:rPr>
      </w:pPr>
      <w:r>
        <w:rPr>
          <w:rFonts w:ascii="Arial" w:hAnsi="Arial"/>
          <w:sz w:val="20"/>
          <w:szCs w:val="20"/>
        </w:rPr>
        <w:t>The three bivariate residual plots in figure 1 appear to be close to randomly distributed around zero for both reinforced concrete and steel, suggesting that a linear regression model would be appropriate in these cases</w:t>
      </w:r>
      <w:r w:rsidR="004027FB">
        <w:rPr>
          <w:rFonts w:ascii="Arial" w:hAnsi="Arial"/>
          <w:sz w:val="20"/>
          <w:szCs w:val="20"/>
        </w:rPr>
        <w:t>. The average floor area and total floor area residuals are mostly evenly distributed to within 100 of the regression line, however in both cases the steel datasets contain significant outliers both above and below the main data cluster. These can affect the accuracy of the regression line</w:t>
      </w:r>
      <w:r w:rsidR="00D1233C">
        <w:rPr>
          <w:rFonts w:ascii="Arial" w:hAnsi="Arial"/>
          <w:sz w:val="20"/>
          <w:szCs w:val="20"/>
        </w:rPr>
        <w:t xml:space="preserve"> by skewing it away from the main body of data</w:t>
      </w:r>
      <w:r w:rsidR="004027FB">
        <w:rPr>
          <w:rFonts w:ascii="Arial" w:hAnsi="Arial"/>
          <w:sz w:val="20"/>
          <w:szCs w:val="20"/>
        </w:rPr>
        <w:t xml:space="preserve">, and can </w:t>
      </w:r>
      <w:r w:rsidR="00D1233C">
        <w:rPr>
          <w:rFonts w:ascii="Arial" w:hAnsi="Arial"/>
          <w:sz w:val="20"/>
          <w:szCs w:val="20"/>
        </w:rPr>
        <w:t xml:space="preserve">render the model </w:t>
      </w:r>
      <w:r w:rsidR="004027FB">
        <w:rPr>
          <w:rFonts w:ascii="Arial" w:hAnsi="Arial"/>
          <w:sz w:val="20"/>
          <w:szCs w:val="20"/>
        </w:rPr>
        <w:t>almost useless in extreme cases.</w:t>
      </w:r>
      <w:r w:rsidR="00FC270F">
        <w:rPr>
          <w:rFonts w:ascii="Arial" w:hAnsi="Arial"/>
          <w:sz w:val="20"/>
          <w:szCs w:val="20"/>
        </w:rPr>
        <w:t xml:space="preserve"> The residual plot for </w:t>
      </w:r>
      <w:proofErr w:type="spellStart"/>
      <w:r w:rsidR="00FC270F">
        <w:rPr>
          <w:rFonts w:ascii="Arial" w:hAnsi="Arial"/>
          <w:sz w:val="20"/>
          <w:szCs w:val="20"/>
        </w:rPr>
        <w:t>storey</w:t>
      </w:r>
      <w:proofErr w:type="spellEnd"/>
      <w:r w:rsidR="00FC270F">
        <w:rPr>
          <w:rFonts w:ascii="Arial" w:hAnsi="Arial"/>
          <w:sz w:val="20"/>
          <w:szCs w:val="20"/>
        </w:rPr>
        <w:t xml:space="preserve"> height contains by far the largest range of values, but has no significant outliers and the data is well distributed above and below the regression line. In this case a linear model is highly appropriate.</w:t>
      </w:r>
    </w:p>
    <w:p w14:paraId="677968FC" w14:textId="77777777" w:rsidR="00FA5001" w:rsidRDefault="00FA5001">
      <w:pPr>
        <w:rPr>
          <w:rFonts w:ascii="Arial" w:hAnsi="Arial"/>
          <w:sz w:val="20"/>
          <w:szCs w:val="20"/>
        </w:rPr>
      </w:pPr>
    </w:p>
    <w:p w14:paraId="37BD7EB6" w14:textId="0A1B61C7" w:rsidR="00FA5001" w:rsidRDefault="00FA5001">
      <w:pPr>
        <w:rPr>
          <w:rFonts w:ascii="Arial" w:hAnsi="Arial"/>
          <w:sz w:val="20"/>
          <w:szCs w:val="20"/>
        </w:rPr>
      </w:pPr>
      <w:r>
        <w:rPr>
          <w:rFonts w:ascii="Arial" w:hAnsi="Arial"/>
          <w:sz w:val="20"/>
          <w:szCs w:val="20"/>
        </w:rPr>
        <w:t>The multivariate residual plot for reinforced concrete is tightly and evenly distributed to within 50 of the regression line and contains no outliers, making it a good fit for our linear model. However, the multivariate plot for steel paints a very different picture. While the number of data points above and below zero is approximately equal, there is a greater spread of values to the negative that will skew the regression line. There is also an extreme positive outlier almost three times farther from the line than the next farthest point</w:t>
      </w:r>
      <w:r w:rsidR="006F3ABE">
        <w:rPr>
          <w:rFonts w:ascii="Arial" w:hAnsi="Arial"/>
          <w:sz w:val="20"/>
          <w:szCs w:val="20"/>
        </w:rPr>
        <w:t>.</w:t>
      </w:r>
      <w:r>
        <w:rPr>
          <w:rFonts w:ascii="Arial" w:hAnsi="Arial"/>
          <w:sz w:val="20"/>
          <w:szCs w:val="20"/>
        </w:rPr>
        <w:t xml:space="preserve"> </w:t>
      </w:r>
      <w:proofErr w:type="gramStart"/>
      <w:r>
        <w:rPr>
          <w:rFonts w:ascii="Arial" w:hAnsi="Arial"/>
          <w:sz w:val="20"/>
          <w:szCs w:val="20"/>
        </w:rPr>
        <w:t>which</w:t>
      </w:r>
      <w:proofErr w:type="gramEnd"/>
      <w:r>
        <w:rPr>
          <w:rFonts w:ascii="Arial" w:hAnsi="Arial"/>
          <w:sz w:val="20"/>
          <w:szCs w:val="20"/>
        </w:rPr>
        <w:t xml:space="preserve"> could also render</w:t>
      </w:r>
      <w:r w:rsidR="009F15AB">
        <w:rPr>
          <w:rFonts w:ascii="Arial" w:hAnsi="Arial"/>
          <w:sz w:val="20"/>
          <w:szCs w:val="20"/>
        </w:rPr>
        <w:t xml:space="preserve"> </w:t>
      </w:r>
      <w:r>
        <w:rPr>
          <w:rFonts w:ascii="Arial" w:hAnsi="Arial"/>
          <w:sz w:val="20"/>
          <w:szCs w:val="20"/>
        </w:rPr>
        <w:t>a linear model inaccurate.</w:t>
      </w:r>
      <w:r w:rsidR="009B416D">
        <w:rPr>
          <w:rFonts w:ascii="Arial" w:hAnsi="Arial"/>
          <w:sz w:val="20"/>
          <w:szCs w:val="20"/>
        </w:rPr>
        <w:t xml:space="preserve"> These issues could be resolved by removing outlying data and potentially using a different transform, such as a log transform, for the skewed y-axis data. Alternatively a skewed y-axis may suggest that a variable is missing from the model. </w:t>
      </w:r>
    </w:p>
    <w:p w14:paraId="7FBB33E5" w14:textId="77777777" w:rsidR="00C72503" w:rsidRDefault="00C72503">
      <w:pPr>
        <w:rPr>
          <w:rFonts w:ascii="Arial" w:hAnsi="Arial"/>
          <w:sz w:val="20"/>
          <w:szCs w:val="20"/>
        </w:rPr>
      </w:pPr>
    </w:p>
    <w:p w14:paraId="4BC2D206" w14:textId="657F901E" w:rsidR="00C72503" w:rsidRPr="00C72503" w:rsidRDefault="00C72503">
      <w:pPr>
        <w:rPr>
          <w:rFonts w:ascii="Arial" w:hAnsi="Arial"/>
          <w:b/>
          <w:sz w:val="20"/>
          <w:szCs w:val="20"/>
          <w:u w:val="single"/>
        </w:rPr>
      </w:pPr>
      <w:r>
        <w:rPr>
          <w:rFonts w:ascii="Arial" w:hAnsi="Arial"/>
          <w:b/>
          <w:sz w:val="20"/>
          <w:szCs w:val="20"/>
          <w:u w:val="single"/>
        </w:rPr>
        <w:t>References</w:t>
      </w:r>
    </w:p>
    <w:p w14:paraId="02FFDFD4" w14:textId="71B31FDB" w:rsidR="00C72503" w:rsidRPr="006B00CC" w:rsidRDefault="00C72503" w:rsidP="005252F9">
      <w:pPr>
        <w:rPr>
          <w:rFonts w:ascii="Arial" w:hAnsi="Arial" w:cs="Arial"/>
          <w:sz w:val="20"/>
          <w:szCs w:val="20"/>
        </w:rPr>
      </w:pPr>
    </w:p>
    <w:p w14:paraId="45034FAA" w14:textId="3A146FD7" w:rsidR="005252F9" w:rsidRDefault="005252F9" w:rsidP="005252F9">
      <w:pPr>
        <w:rPr>
          <w:rFonts w:ascii="Arial" w:eastAsia="Times New Roman" w:hAnsi="Arial" w:cs="Arial"/>
          <w:color w:val="000000"/>
          <w:sz w:val="20"/>
          <w:szCs w:val="20"/>
          <w:shd w:val="clear" w:color="auto" w:fill="FFFFFF"/>
        </w:rPr>
      </w:pPr>
      <w:r>
        <w:rPr>
          <w:rFonts w:ascii="Arial" w:hAnsi="Arial"/>
          <w:sz w:val="20"/>
          <w:szCs w:val="20"/>
        </w:rPr>
        <w:t xml:space="preserve">[1] </w:t>
      </w:r>
      <w:r w:rsidRPr="005252F9">
        <w:rPr>
          <w:rFonts w:ascii="Arial" w:eastAsia="Times New Roman" w:hAnsi="Arial" w:cs="Arial"/>
          <w:color w:val="000000"/>
          <w:sz w:val="20"/>
          <w:szCs w:val="20"/>
          <w:shd w:val="clear" w:color="auto" w:fill="FFFFFF"/>
        </w:rPr>
        <w:t>Cameron, C. (2006). </w:t>
      </w:r>
      <w:proofErr w:type="gramStart"/>
      <w:r w:rsidRPr="005252F9">
        <w:rPr>
          <w:rFonts w:ascii="Arial" w:eastAsia="Times New Roman" w:hAnsi="Arial" w:cs="Arial"/>
          <w:i/>
          <w:iCs/>
          <w:color w:val="000000"/>
          <w:sz w:val="20"/>
          <w:szCs w:val="20"/>
          <w:shd w:val="clear" w:color="auto" w:fill="FFFFFF"/>
        </w:rPr>
        <w:t>Review of Bivariate Regression</w:t>
      </w:r>
      <w:r w:rsidRPr="005252F9">
        <w:rPr>
          <w:rFonts w:ascii="Arial" w:eastAsia="Times New Roman" w:hAnsi="Arial" w:cs="Arial"/>
          <w:color w:val="000000"/>
          <w:sz w:val="20"/>
          <w:szCs w:val="20"/>
          <w:shd w:val="clear" w:color="auto" w:fill="FFFFFF"/>
        </w:rPr>
        <w:t>.</w:t>
      </w:r>
      <w:proofErr w:type="gramEnd"/>
      <w:r w:rsidRPr="005252F9">
        <w:rPr>
          <w:rFonts w:ascii="Arial" w:eastAsia="Times New Roman" w:hAnsi="Arial" w:cs="Arial"/>
          <w:color w:val="000000"/>
          <w:sz w:val="20"/>
          <w:szCs w:val="20"/>
          <w:shd w:val="clear" w:color="auto" w:fill="FFFFFF"/>
        </w:rPr>
        <w:t xml:space="preserve"> [</w:t>
      </w:r>
      <w:proofErr w:type="gramStart"/>
      <w:r w:rsidRPr="005252F9">
        <w:rPr>
          <w:rFonts w:ascii="Arial" w:eastAsia="Times New Roman" w:hAnsi="Arial" w:cs="Arial"/>
          <w:color w:val="000000"/>
          <w:sz w:val="20"/>
          <w:szCs w:val="20"/>
          <w:shd w:val="clear" w:color="auto" w:fill="FFFFFF"/>
        </w:rPr>
        <w:t>online</w:t>
      </w:r>
      <w:proofErr w:type="gramEnd"/>
      <w:r w:rsidRPr="005252F9">
        <w:rPr>
          <w:rFonts w:ascii="Arial" w:eastAsia="Times New Roman" w:hAnsi="Arial" w:cs="Arial"/>
          <w:color w:val="000000"/>
          <w:sz w:val="20"/>
          <w:szCs w:val="20"/>
          <w:shd w:val="clear" w:color="auto" w:fill="FFFFFF"/>
        </w:rPr>
        <w:t>] Cameron.econ.ucdavis.edu. Available at: http://cameron.econ.ucdavis.edu/e240a/reviewbivariate.pdf [Accessed 15 Jan. 2019].</w:t>
      </w:r>
    </w:p>
    <w:p w14:paraId="19F76BE1" w14:textId="77777777" w:rsidR="005252F9" w:rsidRPr="005252F9" w:rsidRDefault="005252F9" w:rsidP="005252F9">
      <w:pPr>
        <w:rPr>
          <w:rFonts w:ascii="Times" w:eastAsia="Times New Roman" w:hAnsi="Times" w:cs="Times New Roman"/>
          <w:sz w:val="20"/>
          <w:szCs w:val="20"/>
        </w:rPr>
      </w:pPr>
      <w:proofErr w:type="gramStart"/>
      <w:r>
        <w:rPr>
          <w:rFonts w:ascii="Arial" w:eastAsia="Times New Roman" w:hAnsi="Arial" w:cs="Arial"/>
          <w:color w:val="000000"/>
          <w:sz w:val="20"/>
          <w:szCs w:val="20"/>
          <w:shd w:val="clear" w:color="auto" w:fill="FFFFFF"/>
        </w:rPr>
        <w:t xml:space="preserve">[2] </w:t>
      </w:r>
      <w:r w:rsidRPr="005252F9">
        <w:rPr>
          <w:rFonts w:ascii="Arial" w:eastAsia="Times New Roman" w:hAnsi="Arial" w:cs="Arial"/>
          <w:color w:val="000000"/>
          <w:sz w:val="20"/>
          <w:szCs w:val="20"/>
          <w:shd w:val="clear" w:color="auto" w:fill="FFFFFF"/>
        </w:rPr>
        <w:t>Docs.statwing.com.</w:t>
      </w:r>
      <w:proofErr w:type="gramEnd"/>
      <w:r w:rsidRPr="005252F9">
        <w:rPr>
          <w:rFonts w:ascii="Arial" w:eastAsia="Times New Roman" w:hAnsi="Arial" w:cs="Arial"/>
          <w:color w:val="000000"/>
          <w:sz w:val="20"/>
          <w:szCs w:val="20"/>
          <w:shd w:val="clear" w:color="auto" w:fill="FFFFFF"/>
        </w:rPr>
        <w:t xml:space="preserve"> (2019). </w:t>
      </w:r>
      <w:r w:rsidRPr="005252F9">
        <w:rPr>
          <w:rFonts w:ascii="Arial" w:eastAsia="Times New Roman" w:hAnsi="Arial" w:cs="Arial"/>
          <w:i/>
          <w:iCs/>
          <w:color w:val="000000"/>
          <w:sz w:val="20"/>
          <w:szCs w:val="20"/>
          <w:shd w:val="clear" w:color="auto" w:fill="FFFFFF"/>
        </w:rPr>
        <w:t>Interpreting residual plots to improve your regression</w:t>
      </w:r>
      <w:r w:rsidRPr="005252F9">
        <w:rPr>
          <w:rFonts w:ascii="Arial" w:eastAsia="Times New Roman" w:hAnsi="Arial" w:cs="Arial"/>
          <w:color w:val="000000"/>
          <w:sz w:val="20"/>
          <w:szCs w:val="20"/>
          <w:shd w:val="clear" w:color="auto" w:fill="FFFFFF"/>
        </w:rPr>
        <w:t>. [</w:t>
      </w:r>
      <w:proofErr w:type="gramStart"/>
      <w:r w:rsidRPr="005252F9">
        <w:rPr>
          <w:rFonts w:ascii="Arial" w:eastAsia="Times New Roman" w:hAnsi="Arial" w:cs="Arial"/>
          <w:color w:val="000000"/>
          <w:sz w:val="20"/>
          <w:szCs w:val="20"/>
          <w:shd w:val="clear" w:color="auto" w:fill="FFFFFF"/>
        </w:rPr>
        <w:t>online</w:t>
      </w:r>
      <w:proofErr w:type="gramEnd"/>
      <w:r w:rsidRPr="005252F9">
        <w:rPr>
          <w:rFonts w:ascii="Arial" w:eastAsia="Times New Roman" w:hAnsi="Arial" w:cs="Arial"/>
          <w:color w:val="000000"/>
          <w:sz w:val="20"/>
          <w:szCs w:val="20"/>
          <w:shd w:val="clear" w:color="auto" w:fill="FFFFFF"/>
        </w:rPr>
        <w:t>] Available at: http://docs.statwing.com/interpreting-residual-plots-to-improve-your-regression/ [Accessed 15 Jan. 2019].</w:t>
      </w:r>
    </w:p>
    <w:p w14:paraId="27F87535" w14:textId="77777777" w:rsidR="005252F9" w:rsidRDefault="005252F9" w:rsidP="005252F9">
      <w:pPr>
        <w:rPr>
          <w:rFonts w:ascii="Arial" w:eastAsia="Times New Roman" w:hAnsi="Arial" w:cs="Arial"/>
          <w:color w:val="000000"/>
          <w:sz w:val="20"/>
          <w:szCs w:val="20"/>
          <w:shd w:val="clear" w:color="auto" w:fill="FFFFFF"/>
        </w:rPr>
      </w:pPr>
      <w:proofErr w:type="gramStart"/>
      <w:r>
        <w:rPr>
          <w:rFonts w:ascii="Arial" w:eastAsia="Times New Roman" w:hAnsi="Arial" w:cs="Arial"/>
          <w:color w:val="000000"/>
          <w:sz w:val="20"/>
          <w:szCs w:val="20"/>
          <w:shd w:val="clear" w:color="auto" w:fill="FFFFFF"/>
        </w:rPr>
        <w:t xml:space="preserve">[3] </w:t>
      </w:r>
      <w:r w:rsidRPr="005252F9">
        <w:rPr>
          <w:rFonts w:ascii="Arial" w:eastAsia="Times New Roman" w:hAnsi="Arial" w:cs="Arial"/>
          <w:color w:val="000000"/>
          <w:sz w:val="20"/>
          <w:szCs w:val="20"/>
          <w:shd w:val="clear" w:color="auto" w:fill="FFFFFF"/>
        </w:rPr>
        <w:t>Blog.minitab.com.</w:t>
      </w:r>
      <w:proofErr w:type="gramEnd"/>
      <w:r w:rsidRPr="005252F9">
        <w:rPr>
          <w:rFonts w:ascii="Arial" w:eastAsia="Times New Roman" w:hAnsi="Arial" w:cs="Arial"/>
          <w:color w:val="000000"/>
          <w:sz w:val="20"/>
          <w:szCs w:val="20"/>
          <w:shd w:val="clear" w:color="auto" w:fill="FFFFFF"/>
        </w:rPr>
        <w:t xml:space="preserve"> (2019). </w:t>
      </w:r>
      <w:r w:rsidRPr="005252F9">
        <w:rPr>
          <w:rFonts w:ascii="Arial" w:eastAsia="Times New Roman" w:hAnsi="Arial" w:cs="Arial"/>
          <w:i/>
          <w:iCs/>
          <w:color w:val="000000"/>
          <w:sz w:val="20"/>
          <w:szCs w:val="20"/>
          <w:shd w:val="clear" w:color="auto" w:fill="FFFFFF"/>
        </w:rPr>
        <w:t>Multiple Regression Analysis: Use Adjusted R-Squared and Predicted R-Squared to Include the Correct Number of Variables</w:t>
      </w:r>
      <w:r w:rsidRPr="005252F9">
        <w:rPr>
          <w:rFonts w:ascii="Arial" w:eastAsia="Times New Roman" w:hAnsi="Arial" w:cs="Arial"/>
          <w:color w:val="000000"/>
          <w:sz w:val="20"/>
          <w:szCs w:val="20"/>
          <w:shd w:val="clear" w:color="auto" w:fill="FFFFFF"/>
        </w:rPr>
        <w:t>. [</w:t>
      </w:r>
      <w:proofErr w:type="gramStart"/>
      <w:r w:rsidRPr="005252F9">
        <w:rPr>
          <w:rFonts w:ascii="Arial" w:eastAsia="Times New Roman" w:hAnsi="Arial" w:cs="Arial"/>
          <w:color w:val="000000"/>
          <w:sz w:val="20"/>
          <w:szCs w:val="20"/>
          <w:shd w:val="clear" w:color="auto" w:fill="FFFFFF"/>
        </w:rPr>
        <w:t>online</w:t>
      </w:r>
      <w:proofErr w:type="gramEnd"/>
      <w:r w:rsidRPr="005252F9">
        <w:rPr>
          <w:rFonts w:ascii="Arial" w:eastAsia="Times New Roman" w:hAnsi="Arial" w:cs="Arial"/>
          <w:color w:val="000000"/>
          <w:sz w:val="20"/>
          <w:szCs w:val="20"/>
          <w:shd w:val="clear" w:color="auto" w:fill="FFFFFF"/>
        </w:rPr>
        <w:t>] Available at: http://blog.minitab.com/blog/adventures-in-statistics-2/multiple-regession-analysis-use-adjusted-r-squared-and-predicted-r-squared-to-include-the-correct-number-of-variables [Accessed 14 Jan. 2019].</w:t>
      </w:r>
    </w:p>
    <w:p w14:paraId="764CA0D1" w14:textId="77777777" w:rsidR="005252F9" w:rsidRPr="005252F9" w:rsidRDefault="005252F9" w:rsidP="005252F9">
      <w:pPr>
        <w:rPr>
          <w:rFonts w:ascii="Times" w:eastAsia="Times New Roman" w:hAnsi="Times" w:cs="Times New Roman"/>
          <w:sz w:val="20"/>
          <w:szCs w:val="20"/>
        </w:rPr>
      </w:pPr>
      <w:proofErr w:type="gramStart"/>
      <w:r>
        <w:rPr>
          <w:rFonts w:ascii="Arial" w:eastAsia="Times New Roman" w:hAnsi="Arial" w:cs="Arial"/>
          <w:color w:val="000000"/>
          <w:sz w:val="20"/>
          <w:szCs w:val="20"/>
          <w:shd w:val="clear" w:color="auto" w:fill="FFFFFF"/>
        </w:rPr>
        <w:t xml:space="preserve">[4] </w:t>
      </w:r>
      <w:r w:rsidRPr="005252F9">
        <w:rPr>
          <w:rFonts w:ascii="Arial" w:eastAsia="Times New Roman" w:hAnsi="Arial" w:cs="Arial"/>
          <w:color w:val="000000"/>
          <w:sz w:val="20"/>
          <w:szCs w:val="20"/>
          <w:shd w:val="clear" w:color="auto" w:fill="FFFFFF"/>
        </w:rPr>
        <w:t>Blog.minitab.com.</w:t>
      </w:r>
      <w:proofErr w:type="gramEnd"/>
      <w:r w:rsidRPr="005252F9">
        <w:rPr>
          <w:rFonts w:ascii="Arial" w:eastAsia="Times New Roman" w:hAnsi="Arial" w:cs="Arial"/>
          <w:color w:val="000000"/>
          <w:sz w:val="20"/>
          <w:szCs w:val="20"/>
          <w:shd w:val="clear" w:color="auto" w:fill="FFFFFF"/>
        </w:rPr>
        <w:t xml:space="preserve"> (2019). </w:t>
      </w:r>
      <w:r w:rsidRPr="005252F9">
        <w:rPr>
          <w:rFonts w:ascii="Arial" w:eastAsia="Times New Roman" w:hAnsi="Arial" w:cs="Arial"/>
          <w:i/>
          <w:iCs/>
          <w:color w:val="000000"/>
          <w:sz w:val="20"/>
          <w:szCs w:val="20"/>
          <w:shd w:val="clear" w:color="auto" w:fill="FFFFFF"/>
        </w:rPr>
        <w:t>Regression Analysis: How Do I Interpret R-squared and Assess the Goodness-of-Fit</w:t>
      </w:r>
      <w:proofErr w:type="gramStart"/>
      <w:r w:rsidRPr="005252F9">
        <w:rPr>
          <w:rFonts w:ascii="Arial" w:eastAsia="Times New Roman" w:hAnsi="Arial" w:cs="Arial"/>
          <w:i/>
          <w:iCs/>
          <w:color w:val="000000"/>
          <w:sz w:val="20"/>
          <w:szCs w:val="20"/>
          <w:shd w:val="clear" w:color="auto" w:fill="FFFFFF"/>
        </w:rPr>
        <w:t>?</w:t>
      </w:r>
      <w:r w:rsidRPr="005252F9">
        <w:rPr>
          <w:rFonts w:ascii="Arial" w:eastAsia="Times New Roman" w:hAnsi="Arial" w:cs="Arial"/>
          <w:color w:val="000000"/>
          <w:sz w:val="20"/>
          <w:szCs w:val="20"/>
          <w:shd w:val="clear" w:color="auto" w:fill="FFFFFF"/>
        </w:rPr>
        <w:t>.</w:t>
      </w:r>
      <w:proofErr w:type="gramEnd"/>
      <w:r w:rsidRPr="005252F9">
        <w:rPr>
          <w:rFonts w:ascii="Arial" w:eastAsia="Times New Roman" w:hAnsi="Arial" w:cs="Arial"/>
          <w:color w:val="000000"/>
          <w:sz w:val="20"/>
          <w:szCs w:val="20"/>
          <w:shd w:val="clear" w:color="auto" w:fill="FFFFFF"/>
        </w:rPr>
        <w:t xml:space="preserve"> [</w:t>
      </w:r>
      <w:proofErr w:type="gramStart"/>
      <w:r w:rsidRPr="005252F9">
        <w:rPr>
          <w:rFonts w:ascii="Arial" w:eastAsia="Times New Roman" w:hAnsi="Arial" w:cs="Arial"/>
          <w:color w:val="000000"/>
          <w:sz w:val="20"/>
          <w:szCs w:val="20"/>
          <w:shd w:val="clear" w:color="auto" w:fill="FFFFFF"/>
        </w:rPr>
        <w:t>online</w:t>
      </w:r>
      <w:proofErr w:type="gramEnd"/>
      <w:r w:rsidRPr="005252F9">
        <w:rPr>
          <w:rFonts w:ascii="Arial" w:eastAsia="Times New Roman" w:hAnsi="Arial" w:cs="Arial"/>
          <w:color w:val="000000"/>
          <w:sz w:val="20"/>
          <w:szCs w:val="20"/>
          <w:shd w:val="clear" w:color="auto" w:fill="FFFFFF"/>
        </w:rPr>
        <w:t>] Available at: http://blog.minitab.com/blog/adventures-in-statistics-2/regression-analysis-how-do-i-interpret-r-squared-and-assess-the-goodness-of-fit [Accessed 14 Jan. 2019].</w:t>
      </w:r>
    </w:p>
    <w:p w14:paraId="01B52941" w14:textId="7389EA39" w:rsidR="005252F9" w:rsidRPr="005252F9" w:rsidRDefault="005252F9" w:rsidP="005252F9">
      <w:pPr>
        <w:rPr>
          <w:rFonts w:ascii="Times" w:eastAsia="Times New Roman" w:hAnsi="Times" w:cs="Times New Roman"/>
          <w:sz w:val="20"/>
          <w:szCs w:val="20"/>
        </w:rPr>
      </w:pPr>
      <w:proofErr w:type="gramStart"/>
      <w:r>
        <w:rPr>
          <w:rFonts w:ascii="Arial" w:eastAsia="Times New Roman" w:hAnsi="Arial" w:cs="Arial"/>
          <w:color w:val="000000"/>
          <w:sz w:val="20"/>
          <w:szCs w:val="20"/>
          <w:shd w:val="clear" w:color="auto" w:fill="FFFFFF"/>
        </w:rPr>
        <w:t xml:space="preserve">[5] </w:t>
      </w:r>
      <w:r w:rsidRPr="005252F9">
        <w:rPr>
          <w:rFonts w:ascii="Arial" w:eastAsia="Times New Roman" w:hAnsi="Arial" w:cs="Arial"/>
          <w:color w:val="000000"/>
          <w:sz w:val="20"/>
          <w:szCs w:val="20"/>
          <w:shd w:val="clear" w:color="auto" w:fill="FFFFFF"/>
        </w:rPr>
        <w:t>Blog.minitab.com.</w:t>
      </w:r>
      <w:proofErr w:type="gramEnd"/>
      <w:r w:rsidRPr="005252F9">
        <w:rPr>
          <w:rFonts w:ascii="Arial" w:eastAsia="Times New Roman" w:hAnsi="Arial" w:cs="Arial"/>
          <w:color w:val="000000"/>
          <w:sz w:val="20"/>
          <w:szCs w:val="20"/>
          <w:shd w:val="clear" w:color="auto" w:fill="FFFFFF"/>
        </w:rPr>
        <w:t xml:space="preserve"> (2019). </w:t>
      </w:r>
      <w:r w:rsidRPr="005252F9">
        <w:rPr>
          <w:rFonts w:ascii="Arial" w:eastAsia="Times New Roman" w:hAnsi="Arial" w:cs="Arial"/>
          <w:i/>
          <w:iCs/>
          <w:color w:val="000000"/>
          <w:sz w:val="20"/>
          <w:szCs w:val="20"/>
          <w:shd w:val="clear" w:color="auto" w:fill="FFFFFF"/>
        </w:rPr>
        <w:t xml:space="preserve">Why You Need to Check Your Residual Plots for Regression Analysis: Or, To </w:t>
      </w:r>
      <w:proofErr w:type="gramStart"/>
      <w:r w:rsidRPr="005252F9">
        <w:rPr>
          <w:rFonts w:ascii="Arial" w:eastAsia="Times New Roman" w:hAnsi="Arial" w:cs="Arial"/>
          <w:i/>
          <w:iCs/>
          <w:color w:val="000000"/>
          <w:sz w:val="20"/>
          <w:szCs w:val="20"/>
          <w:shd w:val="clear" w:color="auto" w:fill="FFFFFF"/>
        </w:rPr>
        <w:t>Err</w:t>
      </w:r>
      <w:proofErr w:type="gramEnd"/>
      <w:r w:rsidRPr="005252F9">
        <w:rPr>
          <w:rFonts w:ascii="Arial" w:eastAsia="Times New Roman" w:hAnsi="Arial" w:cs="Arial"/>
          <w:i/>
          <w:iCs/>
          <w:color w:val="000000"/>
          <w:sz w:val="20"/>
          <w:szCs w:val="20"/>
          <w:shd w:val="clear" w:color="auto" w:fill="FFFFFF"/>
        </w:rPr>
        <w:t xml:space="preserve"> is Human, To Err Randomly is Statistically Divine</w:t>
      </w:r>
      <w:r w:rsidRPr="005252F9">
        <w:rPr>
          <w:rFonts w:ascii="Arial" w:eastAsia="Times New Roman" w:hAnsi="Arial" w:cs="Arial"/>
          <w:color w:val="000000"/>
          <w:sz w:val="20"/>
          <w:szCs w:val="20"/>
          <w:shd w:val="clear" w:color="auto" w:fill="FFFFFF"/>
        </w:rPr>
        <w:t>. [</w:t>
      </w:r>
      <w:proofErr w:type="gramStart"/>
      <w:r w:rsidRPr="005252F9">
        <w:rPr>
          <w:rFonts w:ascii="Arial" w:eastAsia="Times New Roman" w:hAnsi="Arial" w:cs="Arial"/>
          <w:color w:val="000000"/>
          <w:sz w:val="20"/>
          <w:szCs w:val="20"/>
          <w:shd w:val="clear" w:color="auto" w:fill="FFFFFF"/>
        </w:rPr>
        <w:t>online</w:t>
      </w:r>
      <w:proofErr w:type="gramEnd"/>
      <w:r w:rsidRPr="005252F9">
        <w:rPr>
          <w:rFonts w:ascii="Arial" w:eastAsia="Times New Roman" w:hAnsi="Arial" w:cs="Arial"/>
          <w:color w:val="000000"/>
          <w:sz w:val="20"/>
          <w:szCs w:val="20"/>
          <w:shd w:val="clear" w:color="auto" w:fill="FFFFFF"/>
        </w:rPr>
        <w:t>] Available at: http://blog.minitab.com/blog/adventures-in-statistics-2/why-you-need-to-check-your-residual-plots-for-regression-analysis [Accessed 16 Jan. 2019].</w:t>
      </w:r>
    </w:p>
    <w:p w14:paraId="3D136A31" w14:textId="279B813E" w:rsidR="005252F9" w:rsidRPr="005252F9" w:rsidRDefault="005252F9" w:rsidP="005252F9">
      <w:pPr>
        <w:rPr>
          <w:rFonts w:ascii="Times" w:eastAsia="Times New Roman" w:hAnsi="Times" w:cs="Times New Roman"/>
          <w:sz w:val="20"/>
          <w:szCs w:val="20"/>
        </w:rPr>
      </w:pPr>
    </w:p>
    <w:p w14:paraId="470D9687" w14:textId="5F22841B" w:rsidR="00AD5834" w:rsidRDefault="00AD5834">
      <w:pPr>
        <w:rPr>
          <w:rFonts w:ascii="Arial" w:hAnsi="Arial"/>
          <w:sz w:val="20"/>
          <w:szCs w:val="20"/>
        </w:rPr>
      </w:pPr>
    </w:p>
    <w:p w14:paraId="58083703" w14:textId="60B6808A" w:rsidR="00131D95" w:rsidRPr="006B00CC" w:rsidRDefault="007D22D1">
      <w:pPr>
        <w:rPr>
          <w:rFonts w:ascii="Arial" w:hAnsi="Arial"/>
          <w:b/>
          <w:sz w:val="20"/>
          <w:szCs w:val="20"/>
          <w:u w:val="single"/>
        </w:rPr>
      </w:pPr>
      <w:r w:rsidRPr="006B00CC">
        <w:rPr>
          <w:rFonts w:ascii="Arial" w:hAnsi="Arial"/>
          <w:sz w:val="20"/>
          <w:szCs w:val="20"/>
          <w:u w:val="single"/>
        </w:rPr>
        <w:drawing>
          <wp:anchor distT="0" distB="0" distL="114300" distR="114300" simplePos="0" relativeHeight="251659264" behindDoc="0" locked="0" layoutInCell="1" allowOverlap="1" wp14:anchorId="45544A86" wp14:editId="4DEF209B">
            <wp:simplePos x="0" y="0"/>
            <wp:positionH relativeFrom="column">
              <wp:posOffset>-1458595</wp:posOffset>
            </wp:positionH>
            <wp:positionV relativeFrom="paragraph">
              <wp:posOffset>1458595</wp:posOffset>
            </wp:positionV>
            <wp:extent cx="9889490" cy="6972300"/>
            <wp:effectExtent l="10795" t="0" r="1905" b="1905"/>
            <wp:wrapTopAndBottom/>
            <wp:docPr id="3" name="Picture 3" descr="Untitled:Users:tobyusher:Desktop:Screen Shot 2019-01-11 at 10.0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titled:Users:tobyusher:Desktop:Screen Shot 2019-01-11 at 10.01.17.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250" r="1650"/>
                    <a:stretch/>
                  </pic:blipFill>
                  <pic:spPr bwMode="auto">
                    <a:xfrm rot="16200000">
                      <a:off x="0" y="0"/>
                      <a:ext cx="9889490" cy="6972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B6F753" w14:textId="4290EBE2" w:rsidR="004A4464" w:rsidRPr="006B00CC" w:rsidRDefault="004A4464" w:rsidP="007B67D4">
      <w:pPr>
        <w:rPr>
          <w:rFonts w:ascii="Arial" w:hAnsi="Arial" w:cs="Arial"/>
          <w:sz w:val="20"/>
          <w:szCs w:val="20"/>
        </w:rPr>
      </w:pPr>
      <w:r w:rsidRPr="006B00CC">
        <w:rPr>
          <w:rFonts w:ascii="Arial" w:hAnsi="Arial" w:cs="Arial"/>
          <w:b/>
          <w:sz w:val="20"/>
          <w:szCs w:val="20"/>
        </w:rPr>
        <w:t xml:space="preserve">Figure </w:t>
      </w:r>
      <w:r w:rsidR="006B00CC">
        <w:rPr>
          <w:rFonts w:ascii="Arial" w:hAnsi="Arial" w:cs="Arial"/>
          <w:b/>
          <w:sz w:val="20"/>
          <w:szCs w:val="20"/>
        </w:rPr>
        <w:t>2</w:t>
      </w:r>
      <w:r w:rsidRPr="006B00CC">
        <w:rPr>
          <w:rFonts w:ascii="Arial" w:hAnsi="Arial" w:cs="Arial"/>
          <w:sz w:val="20"/>
          <w:szCs w:val="20"/>
        </w:rPr>
        <w:t>: Histograms and scatter plots of all variable combinations for both reinforced concrete and steel buildings</w:t>
      </w:r>
    </w:p>
    <w:p w14:paraId="45E7D070" w14:textId="36C2F711" w:rsidR="00814C73" w:rsidRPr="006B00CC" w:rsidRDefault="00814C73">
      <w:pPr>
        <w:rPr>
          <w:rFonts w:ascii="Arial" w:hAnsi="Arial"/>
          <w:sz w:val="20"/>
          <w:szCs w:val="20"/>
          <w:u w:val="single"/>
        </w:rPr>
      </w:pPr>
    </w:p>
    <w:p w14:paraId="417FF9BA" w14:textId="14F26B05" w:rsidR="008B714F" w:rsidRPr="006B00CC" w:rsidRDefault="00814C73">
      <w:pPr>
        <w:rPr>
          <w:rFonts w:ascii="Arial" w:hAnsi="Arial"/>
          <w:b/>
          <w:sz w:val="20"/>
          <w:szCs w:val="20"/>
          <w:u w:val="single"/>
        </w:rPr>
      </w:pPr>
      <w:r w:rsidRPr="006B00CC">
        <w:rPr>
          <w:rFonts w:ascii="Arial" w:hAnsi="Arial"/>
          <w:b/>
          <w:sz w:val="20"/>
          <w:szCs w:val="20"/>
          <w:u w:val="single"/>
        </w:rPr>
        <w:t>Demographic Electricity Consumption</w:t>
      </w:r>
    </w:p>
    <w:p w14:paraId="74420955" w14:textId="5D529B10" w:rsidR="00814C73" w:rsidRPr="006B00CC" w:rsidRDefault="00814C73">
      <w:pPr>
        <w:rPr>
          <w:rFonts w:ascii="Arial" w:hAnsi="Arial"/>
          <w:sz w:val="20"/>
          <w:szCs w:val="20"/>
          <w:u w:val="single"/>
        </w:rPr>
      </w:pPr>
    </w:p>
    <w:p w14:paraId="7A9BD35F" w14:textId="31B5D6D1" w:rsidR="00685257" w:rsidRPr="006B00CC" w:rsidRDefault="002B2D8B">
      <w:pPr>
        <w:rPr>
          <w:rFonts w:ascii="Arial" w:hAnsi="Arial"/>
          <w:sz w:val="20"/>
          <w:szCs w:val="20"/>
        </w:rPr>
      </w:pPr>
      <w:r w:rsidRPr="006B00CC">
        <w:rPr>
          <w:rFonts w:ascii="Arial" w:hAnsi="Arial"/>
          <w:sz w:val="20"/>
          <w:szCs w:val="20"/>
        </w:rPr>
        <w:t>This smart meter data has been taken from two demographic user groups, Mosaic G and Mosaic I. These were obtained from the Customer Revolution Network smart meter trial as it recorded not only the energy consumption of each participant, but also broke them down into separate demographics based on household type. For each demographic, electricity consumption has been recorded for a 30 minute period beginning at 4 am and 10 am on the same day</w:t>
      </w:r>
      <w:proofErr w:type="gramStart"/>
      <w:r w:rsidRPr="006B00CC">
        <w:rPr>
          <w:rFonts w:ascii="Arial" w:hAnsi="Arial"/>
          <w:sz w:val="20"/>
          <w:szCs w:val="20"/>
        </w:rPr>
        <w:t>;</w:t>
      </w:r>
      <w:proofErr w:type="gramEnd"/>
      <w:r w:rsidRPr="006B00CC">
        <w:rPr>
          <w:rFonts w:ascii="Arial" w:hAnsi="Arial"/>
          <w:sz w:val="20"/>
          <w:szCs w:val="20"/>
        </w:rPr>
        <w:t xml:space="preserve"> </w:t>
      </w:r>
      <w:r w:rsidR="005F211C" w:rsidRPr="006B00CC">
        <w:rPr>
          <w:rFonts w:ascii="Arial" w:hAnsi="Arial"/>
          <w:sz w:val="20"/>
          <w:szCs w:val="20"/>
        </w:rPr>
        <w:t xml:space="preserve">Monday the </w:t>
      </w:r>
      <w:r w:rsidRPr="006B00CC">
        <w:rPr>
          <w:rFonts w:ascii="Arial" w:hAnsi="Arial"/>
          <w:sz w:val="20"/>
          <w:szCs w:val="20"/>
        </w:rPr>
        <w:t>9</w:t>
      </w:r>
      <w:r w:rsidRPr="006B00CC">
        <w:rPr>
          <w:rFonts w:ascii="Arial" w:hAnsi="Arial"/>
          <w:sz w:val="20"/>
          <w:szCs w:val="20"/>
          <w:vertAlign w:val="superscript"/>
        </w:rPr>
        <w:t>th</w:t>
      </w:r>
      <w:r w:rsidRPr="006B00CC">
        <w:rPr>
          <w:rFonts w:ascii="Arial" w:hAnsi="Arial"/>
          <w:sz w:val="20"/>
          <w:szCs w:val="20"/>
        </w:rPr>
        <w:t xml:space="preserve"> January 2012.</w:t>
      </w:r>
      <w:r w:rsidR="007B103C" w:rsidRPr="006B00CC">
        <w:rPr>
          <w:rFonts w:ascii="Arial" w:hAnsi="Arial"/>
          <w:sz w:val="20"/>
          <w:szCs w:val="20"/>
        </w:rPr>
        <w:t xml:space="preserve"> The data will be statistically </w:t>
      </w:r>
      <w:proofErr w:type="spellStart"/>
      <w:r w:rsidR="007B103C" w:rsidRPr="006B00CC">
        <w:rPr>
          <w:rFonts w:ascii="Arial" w:hAnsi="Arial"/>
          <w:sz w:val="20"/>
          <w:szCs w:val="20"/>
        </w:rPr>
        <w:t>analysed</w:t>
      </w:r>
      <w:proofErr w:type="spellEnd"/>
      <w:r w:rsidR="007B103C" w:rsidRPr="006B00CC">
        <w:rPr>
          <w:rFonts w:ascii="Arial" w:hAnsi="Arial"/>
          <w:sz w:val="20"/>
          <w:szCs w:val="20"/>
        </w:rPr>
        <w:t xml:space="preserve"> </w:t>
      </w:r>
      <w:r w:rsidR="00FE5F14" w:rsidRPr="006B00CC">
        <w:rPr>
          <w:rFonts w:ascii="Arial" w:hAnsi="Arial"/>
          <w:sz w:val="20"/>
          <w:szCs w:val="20"/>
        </w:rPr>
        <w:t xml:space="preserve">using </w:t>
      </w:r>
      <w:proofErr w:type="spellStart"/>
      <w:r w:rsidR="00FE5F14" w:rsidRPr="006B00CC">
        <w:rPr>
          <w:rFonts w:ascii="Arial" w:hAnsi="Arial"/>
          <w:sz w:val="20"/>
          <w:szCs w:val="20"/>
        </w:rPr>
        <w:t>Matlab</w:t>
      </w:r>
      <w:proofErr w:type="spellEnd"/>
      <w:r w:rsidR="00FE5F14" w:rsidRPr="006B00CC">
        <w:rPr>
          <w:rFonts w:ascii="Arial" w:hAnsi="Arial"/>
          <w:sz w:val="20"/>
          <w:szCs w:val="20"/>
        </w:rPr>
        <w:t xml:space="preserve"> </w:t>
      </w:r>
      <w:r w:rsidR="007B103C" w:rsidRPr="006B00CC">
        <w:rPr>
          <w:rFonts w:ascii="Arial" w:hAnsi="Arial"/>
          <w:sz w:val="20"/>
          <w:szCs w:val="20"/>
        </w:rPr>
        <w:t>and conclusions drawn.</w:t>
      </w:r>
    </w:p>
    <w:p w14:paraId="4998E3AE" w14:textId="77777777" w:rsidR="00C542C0" w:rsidRPr="006B00CC" w:rsidRDefault="00C542C0">
      <w:pPr>
        <w:rPr>
          <w:rFonts w:ascii="Arial" w:hAnsi="Arial"/>
          <w:sz w:val="20"/>
          <w:szCs w:val="20"/>
        </w:rPr>
      </w:pPr>
    </w:p>
    <w:p w14:paraId="096358D0" w14:textId="4D2197A8" w:rsidR="00C542C0" w:rsidRPr="006B00CC" w:rsidRDefault="00FA2553">
      <w:pPr>
        <w:rPr>
          <w:rFonts w:ascii="Arial" w:hAnsi="Arial"/>
          <w:b/>
          <w:sz w:val="20"/>
          <w:szCs w:val="20"/>
          <w:u w:val="single"/>
        </w:rPr>
      </w:pPr>
      <w:r w:rsidRPr="006B00CC">
        <w:rPr>
          <w:rFonts w:ascii="Arial" w:hAnsi="Arial"/>
          <w:b/>
          <w:sz w:val="20"/>
          <w:szCs w:val="20"/>
          <w:u w:val="single"/>
        </w:rPr>
        <w:t>Question</w:t>
      </w:r>
      <w:r w:rsidR="00C542C0" w:rsidRPr="006B00CC">
        <w:rPr>
          <w:rFonts w:ascii="Arial" w:hAnsi="Arial"/>
          <w:b/>
          <w:sz w:val="20"/>
          <w:szCs w:val="20"/>
          <w:u w:val="single"/>
        </w:rPr>
        <w:t xml:space="preserve"> 1</w:t>
      </w:r>
    </w:p>
    <w:p w14:paraId="4352EBCB" w14:textId="77777777" w:rsidR="001236F7" w:rsidRPr="006B00CC" w:rsidRDefault="001236F7">
      <w:pPr>
        <w:rPr>
          <w:rFonts w:ascii="Arial" w:hAnsi="Arial"/>
          <w:sz w:val="20"/>
          <w:szCs w:val="20"/>
        </w:rPr>
      </w:pPr>
    </w:p>
    <w:tbl>
      <w:tblPr>
        <w:tblStyle w:val="TableGrid"/>
        <w:tblW w:w="0" w:type="auto"/>
        <w:tblInd w:w="108" w:type="dxa"/>
        <w:tblLook w:val="04A0" w:firstRow="1" w:lastRow="0" w:firstColumn="1" w:lastColumn="0" w:noHBand="0" w:noVBand="1"/>
      </w:tblPr>
      <w:tblGrid>
        <w:gridCol w:w="2021"/>
        <w:gridCol w:w="1523"/>
        <w:gridCol w:w="2126"/>
        <w:gridCol w:w="2738"/>
      </w:tblGrid>
      <w:tr w:rsidR="00684176" w:rsidRPr="006B00CC" w14:paraId="023C4D10" w14:textId="77777777" w:rsidTr="00D42862">
        <w:tc>
          <w:tcPr>
            <w:tcW w:w="2021" w:type="dxa"/>
            <w:tcBorders>
              <w:top w:val="single" w:sz="4" w:space="0" w:color="FFFFFF" w:themeColor="background1"/>
              <w:left w:val="single" w:sz="4" w:space="0" w:color="FFFFFF" w:themeColor="background1"/>
            </w:tcBorders>
          </w:tcPr>
          <w:p w14:paraId="203BAD2D" w14:textId="77777777" w:rsidR="00684176" w:rsidRPr="006B00CC" w:rsidRDefault="00684176">
            <w:pPr>
              <w:rPr>
                <w:rFonts w:ascii="Arial" w:hAnsi="Arial"/>
                <w:sz w:val="20"/>
                <w:szCs w:val="20"/>
              </w:rPr>
            </w:pPr>
          </w:p>
        </w:tc>
        <w:tc>
          <w:tcPr>
            <w:tcW w:w="1523" w:type="dxa"/>
            <w:shd w:val="clear" w:color="auto" w:fill="C2D69B" w:themeFill="accent3" w:themeFillTint="99"/>
          </w:tcPr>
          <w:p w14:paraId="2C6F699F" w14:textId="696824F5" w:rsidR="00684176" w:rsidRPr="006B00CC" w:rsidRDefault="00684176">
            <w:pPr>
              <w:rPr>
                <w:rFonts w:ascii="Arial" w:hAnsi="Arial"/>
                <w:sz w:val="20"/>
                <w:szCs w:val="20"/>
              </w:rPr>
            </w:pPr>
            <w:r w:rsidRPr="006B00CC">
              <w:rPr>
                <w:rFonts w:ascii="Arial" w:hAnsi="Arial"/>
                <w:sz w:val="20"/>
                <w:szCs w:val="20"/>
              </w:rPr>
              <w:t>Mean (kWh)</w:t>
            </w:r>
          </w:p>
        </w:tc>
        <w:tc>
          <w:tcPr>
            <w:tcW w:w="2126" w:type="dxa"/>
            <w:shd w:val="clear" w:color="auto" w:fill="C2D69B" w:themeFill="accent3" w:themeFillTint="99"/>
          </w:tcPr>
          <w:p w14:paraId="4933BD2C" w14:textId="70F5CAB8" w:rsidR="00684176" w:rsidRPr="006B00CC" w:rsidRDefault="00BA5ED4">
            <w:pPr>
              <w:rPr>
                <w:rFonts w:ascii="Arial" w:hAnsi="Arial"/>
                <w:sz w:val="20"/>
                <w:szCs w:val="20"/>
              </w:rPr>
            </w:pPr>
            <w:r w:rsidRPr="006B00CC">
              <w:rPr>
                <w:rFonts w:ascii="Arial" w:hAnsi="Arial"/>
                <w:sz w:val="20"/>
                <w:szCs w:val="20"/>
              </w:rPr>
              <w:t>Standard Deviation</w:t>
            </w:r>
          </w:p>
        </w:tc>
        <w:tc>
          <w:tcPr>
            <w:tcW w:w="2738" w:type="dxa"/>
            <w:shd w:val="clear" w:color="auto" w:fill="C2D69B" w:themeFill="accent3" w:themeFillTint="99"/>
          </w:tcPr>
          <w:p w14:paraId="60ED149A" w14:textId="5C8D7597" w:rsidR="00684176" w:rsidRPr="006B00CC" w:rsidRDefault="00684176">
            <w:pPr>
              <w:rPr>
                <w:rFonts w:ascii="Arial" w:hAnsi="Arial"/>
                <w:sz w:val="20"/>
                <w:szCs w:val="20"/>
              </w:rPr>
            </w:pPr>
            <w:r w:rsidRPr="006B00CC">
              <w:rPr>
                <w:rFonts w:ascii="Arial" w:hAnsi="Arial"/>
                <w:sz w:val="20"/>
                <w:szCs w:val="20"/>
              </w:rPr>
              <w:t>Confidence level</w:t>
            </w:r>
            <w:r w:rsidR="00BA5ED4" w:rsidRPr="006B00CC">
              <w:rPr>
                <w:rFonts w:ascii="Arial" w:hAnsi="Arial"/>
                <w:sz w:val="20"/>
                <w:szCs w:val="20"/>
              </w:rPr>
              <w:t xml:space="preserve"> (kWh)</w:t>
            </w:r>
          </w:p>
        </w:tc>
      </w:tr>
      <w:tr w:rsidR="00684176" w:rsidRPr="006B00CC" w14:paraId="331BC677" w14:textId="77777777" w:rsidTr="00D42862">
        <w:tc>
          <w:tcPr>
            <w:tcW w:w="2021" w:type="dxa"/>
            <w:shd w:val="clear" w:color="auto" w:fill="FABF8F" w:themeFill="accent6" w:themeFillTint="99"/>
          </w:tcPr>
          <w:p w14:paraId="5E650E9D" w14:textId="7A173A98" w:rsidR="00684176" w:rsidRPr="006B00CC" w:rsidRDefault="00684176">
            <w:pPr>
              <w:rPr>
                <w:rFonts w:ascii="Arial" w:hAnsi="Arial"/>
                <w:sz w:val="20"/>
                <w:szCs w:val="20"/>
              </w:rPr>
            </w:pPr>
            <w:r w:rsidRPr="006B00CC">
              <w:rPr>
                <w:rFonts w:ascii="Arial" w:hAnsi="Arial"/>
                <w:sz w:val="20"/>
                <w:szCs w:val="20"/>
              </w:rPr>
              <w:t>Mosaic G 4am</w:t>
            </w:r>
          </w:p>
        </w:tc>
        <w:tc>
          <w:tcPr>
            <w:tcW w:w="1523" w:type="dxa"/>
            <w:shd w:val="clear" w:color="auto" w:fill="FABF8F" w:themeFill="accent6" w:themeFillTint="99"/>
          </w:tcPr>
          <w:p w14:paraId="65EE98E4" w14:textId="39E50151" w:rsidR="00684176" w:rsidRPr="006B00CC" w:rsidRDefault="00BA5ED4" w:rsidP="00BA5ED4">
            <w:pPr>
              <w:jc w:val="right"/>
              <w:rPr>
                <w:rFonts w:ascii="Arial" w:hAnsi="Arial"/>
                <w:sz w:val="20"/>
                <w:szCs w:val="20"/>
              </w:rPr>
            </w:pPr>
            <w:r w:rsidRPr="006B00CC">
              <w:rPr>
                <w:rFonts w:ascii="Arial" w:hAnsi="Arial"/>
                <w:sz w:val="20"/>
                <w:szCs w:val="20"/>
              </w:rPr>
              <w:t>0.214</w:t>
            </w:r>
          </w:p>
        </w:tc>
        <w:tc>
          <w:tcPr>
            <w:tcW w:w="2126" w:type="dxa"/>
            <w:shd w:val="clear" w:color="auto" w:fill="FABF8F" w:themeFill="accent6" w:themeFillTint="99"/>
          </w:tcPr>
          <w:p w14:paraId="0D6C5D57" w14:textId="75E981C4" w:rsidR="00684176" w:rsidRPr="006B00CC" w:rsidRDefault="00BA5ED4" w:rsidP="00BA5ED4">
            <w:pPr>
              <w:jc w:val="right"/>
              <w:rPr>
                <w:rFonts w:ascii="Arial" w:hAnsi="Arial"/>
                <w:sz w:val="20"/>
                <w:szCs w:val="20"/>
              </w:rPr>
            </w:pPr>
            <w:r w:rsidRPr="006B00CC">
              <w:rPr>
                <w:rFonts w:ascii="Arial" w:hAnsi="Arial"/>
                <w:sz w:val="20"/>
                <w:szCs w:val="20"/>
              </w:rPr>
              <w:t>0.184</w:t>
            </w:r>
          </w:p>
        </w:tc>
        <w:tc>
          <w:tcPr>
            <w:tcW w:w="2738" w:type="dxa"/>
            <w:shd w:val="clear" w:color="auto" w:fill="FABF8F" w:themeFill="accent6" w:themeFillTint="99"/>
          </w:tcPr>
          <w:p w14:paraId="11458569" w14:textId="28D3F8DD" w:rsidR="00684176" w:rsidRPr="006B00CC" w:rsidRDefault="00BA5ED4" w:rsidP="00D42862">
            <w:pPr>
              <w:jc w:val="right"/>
              <w:rPr>
                <w:rFonts w:ascii="Arial" w:hAnsi="Arial"/>
                <w:sz w:val="20"/>
                <w:szCs w:val="20"/>
              </w:rPr>
            </w:pPr>
            <w:r w:rsidRPr="006B00CC">
              <w:rPr>
                <w:rFonts w:ascii="Arial" w:hAnsi="Arial"/>
                <w:sz w:val="20"/>
                <w:szCs w:val="20"/>
              </w:rPr>
              <w:t>0.214 +/- 0.022</w:t>
            </w:r>
          </w:p>
        </w:tc>
      </w:tr>
      <w:tr w:rsidR="00684176" w:rsidRPr="006B00CC" w14:paraId="69BC6EE7" w14:textId="77777777" w:rsidTr="00D42862">
        <w:tc>
          <w:tcPr>
            <w:tcW w:w="2021" w:type="dxa"/>
            <w:shd w:val="clear" w:color="auto" w:fill="FABF8F" w:themeFill="accent6" w:themeFillTint="99"/>
          </w:tcPr>
          <w:p w14:paraId="4B999B59" w14:textId="682FD9DE" w:rsidR="00684176" w:rsidRPr="006B00CC" w:rsidRDefault="00684176">
            <w:pPr>
              <w:rPr>
                <w:rFonts w:ascii="Arial" w:hAnsi="Arial"/>
                <w:sz w:val="20"/>
                <w:szCs w:val="20"/>
              </w:rPr>
            </w:pPr>
            <w:r w:rsidRPr="006B00CC">
              <w:rPr>
                <w:rFonts w:ascii="Arial" w:hAnsi="Arial"/>
                <w:sz w:val="20"/>
                <w:szCs w:val="20"/>
              </w:rPr>
              <w:t>Mosaic G 10am</w:t>
            </w:r>
          </w:p>
        </w:tc>
        <w:tc>
          <w:tcPr>
            <w:tcW w:w="1523" w:type="dxa"/>
            <w:shd w:val="clear" w:color="auto" w:fill="FABF8F" w:themeFill="accent6" w:themeFillTint="99"/>
          </w:tcPr>
          <w:p w14:paraId="5EE9702F" w14:textId="217043A3" w:rsidR="00684176" w:rsidRPr="006B00CC" w:rsidRDefault="00BA5ED4" w:rsidP="00BA5ED4">
            <w:pPr>
              <w:jc w:val="right"/>
              <w:rPr>
                <w:rFonts w:ascii="Arial" w:hAnsi="Arial"/>
                <w:sz w:val="20"/>
                <w:szCs w:val="20"/>
              </w:rPr>
            </w:pPr>
            <w:r w:rsidRPr="006B00CC">
              <w:rPr>
                <w:rFonts w:ascii="Arial" w:hAnsi="Arial"/>
                <w:sz w:val="20"/>
                <w:szCs w:val="20"/>
              </w:rPr>
              <w:t>0.468</w:t>
            </w:r>
          </w:p>
        </w:tc>
        <w:tc>
          <w:tcPr>
            <w:tcW w:w="2126" w:type="dxa"/>
            <w:shd w:val="clear" w:color="auto" w:fill="FABF8F" w:themeFill="accent6" w:themeFillTint="99"/>
          </w:tcPr>
          <w:p w14:paraId="3C81A686" w14:textId="1A242AA6" w:rsidR="00684176" w:rsidRPr="006B00CC" w:rsidRDefault="00BA5ED4" w:rsidP="00BA5ED4">
            <w:pPr>
              <w:jc w:val="right"/>
              <w:rPr>
                <w:rFonts w:ascii="Arial" w:hAnsi="Arial"/>
                <w:sz w:val="20"/>
                <w:szCs w:val="20"/>
              </w:rPr>
            </w:pPr>
            <w:r w:rsidRPr="006B00CC">
              <w:rPr>
                <w:rFonts w:ascii="Arial" w:hAnsi="Arial"/>
                <w:sz w:val="20"/>
                <w:szCs w:val="20"/>
              </w:rPr>
              <w:t>0.600</w:t>
            </w:r>
          </w:p>
        </w:tc>
        <w:tc>
          <w:tcPr>
            <w:tcW w:w="2738" w:type="dxa"/>
            <w:shd w:val="clear" w:color="auto" w:fill="FABF8F" w:themeFill="accent6" w:themeFillTint="99"/>
          </w:tcPr>
          <w:p w14:paraId="54DE284A" w14:textId="4FA09F8F" w:rsidR="00684176" w:rsidRPr="006B00CC" w:rsidRDefault="00BA5ED4" w:rsidP="00D42862">
            <w:pPr>
              <w:jc w:val="right"/>
              <w:rPr>
                <w:rFonts w:ascii="Arial" w:hAnsi="Arial"/>
                <w:sz w:val="20"/>
                <w:szCs w:val="20"/>
              </w:rPr>
            </w:pPr>
            <w:r w:rsidRPr="006B00CC">
              <w:rPr>
                <w:rFonts w:ascii="Arial" w:hAnsi="Arial"/>
                <w:sz w:val="20"/>
                <w:szCs w:val="20"/>
              </w:rPr>
              <w:t>0.468 +/- 0.071</w:t>
            </w:r>
          </w:p>
        </w:tc>
      </w:tr>
      <w:tr w:rsidR="00684176" w:rsidRPr="006B00CC" w14:paraId="00762B51" w14:textId="77777777" w:rsidTr="00D42862">
        <w:tc>
          <w:tcPr>
            <w:tcW w:w="2021" w:type="dxa"/>
            <w:shd w:val="clear" w:color="auto" w:fill="B2A1C7" w:themeFill="accent4" w:themeFillTint="99"/>
          </w:tcPr>
          <w:p w14:paraId="7CF793D1" w14:textId="10C5A5D5" w:rsidR="00684176" w:rsidRPr="006B00CC" w:rsidRDefault="00D42862">
            <w:pPr>
              <w:rPr>
                <w:rFonts w:ascii="Arial" w:hAnsi="Arial"/>
                <w:sz w:val="20"/>
                <w:szCs w:val="20"/>
              </w:rPr>
            </w:pPr>
            <w:r w:rsidRPr="006B00CC">
              <w:rPr>
                <w:rFonts w:ascii="Arial" w:hAnsi="Arial"/>
                <w:sz w:val="20"/>
                <w:szCs w:val="20"/>
              </w:rPr>
              <w:t>Mosaic I 4</w:t>
            </w:r>
            <w:r w:rsidR="00684176" w:rsidRPr="006B00CC">
              <w:rPr>
                <w:rFonts w:ascii="Arial" w:hAnsi="Arial"/>
                <w:sz w:val="20"/>
                <w:szCs w:val="20"/>
              </w:rPr>
              <w:t>am</w:t>
            </w:r>
          </w:p>
        </w:tc>
        <w:tc>
          <w:tcPr>
            <w:tcW w:w="1523" w:type="dxa"/>
            <w:shd w:val="clear" w:color="auto" w:fill="B2A1C7" w:themeFill="accent4" w:themeFillTint="99"/>
          </w:tcPr>
          <w:p w14:paraId="40EEBB73" w14:textId="6ADF9B6E" w:rsidR="00684176" w:rsidRPr="006B00CC" w:rsidRDefault="00BA5ED4" w:rsidP="00BA5ED4">
            <w:pPr>
              <w:jc w:val="right"/>
              <w:rPr>
                <w:rFonts w:ascii="Arial" w:hAnsi="Arial"/>
                <w:sz w:val="20"/>
                <w:szCs w:val="20"/>
              </w:rPr>
            </w:pPr>
            <w:r w:rsidRPr="006B00CC">
              <w:rPr>
                <w:rFonts w:ascii="Arial" w:hAnsi="Arial"/>
                <w:sz w:val="20"/>
                <w:szCs w:val="20"/>
              </w:rPr>
              <w:t>0.181</w:t>
            </w:r>
          </w:p>
        </w:tc>
        <w:tc>
          <w:tcPr>
            <w:tcW w:w="2126" w:type="dxa"/>
            <w:shd w:val="clear" w:color="auto" w:fill="B2A1C7" w:themeFill="accent4" w:themeFillTint="99"/>
          </w:tcPr>
          <w:p w14:paraId="219A14CE" w14:textId="7884F240" w:rsidR="00684176" w:rsidRPr="006B00CC" w:rsidRDefault="00BA5ED4" w:rsidP="00BA5ED4">
            <w:pPr>
              <w:jc w:val="right"/>
              <w:rPr>
                <w:rFonts w:ascii="Arial" w:hAnsi="Arial"/>
                <w:sz w:val="20"/>
                <w:szCs w:val="20"/>
              </w:rPr>
            </w:pPr>
            <w:r w:rsidRPr="006B00CC">
              <w:rPr>
                <w:rFonts w:ascii="Arial" w:hAnsi="Arial"/>
                <w:sz w:val="20"/>
                <w:szCs w:val="20"/>
              </w:rPr>
              <w:t>0.176</w:t>
            </w:r>
          </w:p>
        </w:tc>
        <w:tc>
          <w:tcPr>
            <w:tcW w:w="2738" w:type="dxa"/>
            <w:shd w:val="clear" w:color="auto" w:fill="B2A1C7" w:themeFill="accent4" w:themeFillTint="99"/>
          </w:tcPr>
          <w:p w14:paraId="2F1CD723" w14:textId="2A83453C" w:rsidR="00684176" w:rsidRPr="006B00CC" w:rsidRDefault="00BA5ED4" w:rsidP="00D42862">
            <w:pPr>
              <w:jc w:val="right"/>
              <w:rPr>
                <w:rFonts w:ascii="Arial" w:hAnsi="Arial"/>
                <w:sz w:val="20"/>
                <w:szCs w:val="20"/>
              </w:rPr>
            </w:pPr>
            <w:r w:rsidRPr="006B00CC">
              <w:rPr>
                <w:rFonts w:ascii="Arial" w:hAnsi="Arial"/>
                <w:sz w:val="20"/>
                <w:szCs w:val="20"/>
              </w:rPr>
              <w:t>0.181 +/- 0.011</w:t>
            </w:r>
          </w:p>
        </w:tc>
      </w:tr>
      <w:tr w:rsidR="00684176" w:rsidRPr="006B00CC" w14:paraId="7D4E812D" w14:textId="77777777" w:rsidTr="00D42862">
        <w:tc>
          <w:tcPr>
            <w:tcW w:w="2021" w:type="dxa"/>
            <w:shd w:val="clear" w:color="auto" w:fill="B2A1C7" w:themeFill="accent4" w:themeFillTint="99"/>
          </w:tcPr>
          <w:p w14:paraId="50686E7C" w14:textId="4938A8DA" w:rsidR="00684176" w:rsidRPr="006B00CC" w:rsidRDefault="00D42862">
            <w:pPr>
              <w:rPr>
                <w:rFonts w:ascii="Arial" w:hAnsi="Arial"/>
                <w:sz w:val="20"/>
                <w:szCs w:val="20"/>
              </w:rPr>
            </w:pPr>
            <w:r w:rsidRPr="006B00CC">
              <w:rPr>
                <w:rFonts w:ascii="Arial" w:hAnsi="Arial"/>
                <w:sz w:val="20"/>
                <w:szCs w:val="20"/>
              </w:rPr>
              <w:t>Mosaic I 10</w:t>
            </w:r>
            <w:r w:rsidR="00684176" w:rsidRPr="006B00CC">
              <w:rPr>
                <w:rFonts w:ascii="Arial" w:hAnsi="Arial"/>
                <w:sz w:val="20"/>
                <w:szCs w:val="20"/>
              </w:rPr>
              <w:t>am</w:t>
            </w:r>
          </w:p>
        </w:tc>
        <w:tc>
          <w:tcPr>
            <w:tcW w:w="1523" w:type="dxa"/>
            <w:shd w:val="clear" w:color="auto" w:fill="B2A1C7" w:themeFill="accent4" w:themeFillTint="99"/>
          </w:tcPr>
          <w:p w14:paraId="51635D65" w14:textId="1F5AB549" w:rsidR="00684176" w:rsidRPr="006B00CC" w:rsidRDefault="00BA5ED4" w:rsidP="00BA5ED4">
            <w:pPr>
              <w:jc w:val="right"/>
              <w:rPr>
                <w:rFonts w:ascii="Arial" w:hAnsi="Arial"/>
                <w:sz w:val="20"/>
                <w:szCs w:val="20"/>
              </w:rPr>
            </w:pPr>
            <w:r w:rsidRPr="006B00CC">
              <w:rPr>
                <w:rFonts w:ascii="Arial" w:hAnsi="Arial"/>
                <w:sz w:val="20"/>
                <w:szCs w:val="20"/>
              </w:rPr>
              <w:t>0.483</w:t>
            </w:r>
          </w:p>
        </w:tc>
        <w:tc>
          <w:tcPr>
            <w:tcW w:w="2126" w:type="dxa"/>
            <w:shd w:val="clear" w:color="auto" w:fill="B2A1C7" w:themeFill="accent4" w:themeFillTint="99"/>
          </w:tcPr>
          <w:p w14:paraId="6C02C288" w14:textId="1F4E7A30" w:rsidR="00684176" w:rsidRPr="006B00CC" w:rsidRDefault="00BA5ED4" w:rsidP="00BA5ED4">
            <w:pPr>
              <w:jc w:val="right"/>
              <w:rPr>
                <w:rFonts w:ascii="Arial" w:hAnsi="Arial"/>
                <w:sz w:val="20"/>
                <w:szCs w:val="20"/>
              </w:rPr>
            </w:pPr>
            <w:r w:rsidRPr="006B00CC">
              <w:rPr>
                <w:rFonts w:ascii="Arial" w:hAnsi="Arial"/>
                <w:sz w:val="20"/>
                <w:szCs w:val="20"/>
              </w:rPr>
              <w:t>0.546</w:t>
            </w:r>
          </w:p>
        </w:tc>
        <w:tc>
          <w:tcPr>
            <w:tcW w:w="2738" w:type="dxa"/>
            <w:shd w:val="clear" w:color="auto" w:fill="B2A1C7" w:themeFill="accent4" w:themeFillTint="99"/>
          </w:tcPr>
          <w:p w14:paraId="40EDC940" w14:textId="46456760" w:rsidR="00684176" w:rsidRPr="006B00CC" w:rsidRDefault="00BA5ED4" w:rsidP="00D42862">
            <w:pPr>
              <w:jc w:val="right"/>
              <w:rPr>
                <w:rFonts w:ascii="Arial" w:hAnsi="Arial"/>
                <w:sz w:val="20"/>
                <w:szCs w:val="20"/>
              </w:rPr>
            </w:pPr>
            <w:r w:rsidRPr="006B00CC">
              <w:rPr>
                <w:rFonts w:ascii="Arial" w:hAnsi="Arial"/>
                <w:sz w:val="20"/>
                <w:szCs w:val="20"/>
              </w:rPr>
              <w:t>0.483 +/- 0.036</w:t>
            </w:r>
          </w:p>
        </w:tc>
      </w:tr>
    </w:tbl>
    <w:p w14:paraId="03D5ADE8" w14:textId="77777777" w:rsidR="00684176" w:rsidRPr="006B00CC" w:rsidRDefault="00684176">
      <w:pPr>
        <w:rPr>
          <w:rFonts w:ascii="Arial" w:hAnsi="Arial"/>
          <w:sz w:val="20"/>
          <w:szCs w:val="20"/>
        </w:rPr>
      </w:pPr>
    </w:p>
    <w:p w14:paraId="377D5F85" w14:textId="6004CF68" w:rsidR="00684176" w:rsidRPr="006B00CC" w:rsidRDefault="00D42862">
      <w:pPr>
        <w:rPr>
          <w:rFonts w:ascii="Arial" w:hAnsi="Arial"/>
          <w:b/>
          <w:sz w:val="20"/>
          <w:szCs w:val="20"/>
        </w:rPr>
      </w:pPr>
      <w:r w:rsidRPr="006B00CC">
        <w:rPr>
          <w:rFonts w:ascii="Arial" w:hAnsi="Arial"/>
          <w:b/>
          <w:sz w:val="20"/>
          <w:szCs w:val="20"/>
        </w:rPr>
        <w:t xml:space="preserve">Table 1: </w:t>
      </w:r>
      <w:r w:rsidRPr="006B00CC">
        <w:rPr>
          <w:rFonts w:ascii="Arial" w:hAnsi="Arial"/>
          <w:sz w:val="20"/>
          <w:szCs w:val="20"/>
        </w:rPr>
        <w:t>Mean, Standard Deviation and Confidence level for both demographics at 4am and 10am</w:t>
      </w:r>
    </w:p>
    <w:p w14:paraId="61388872" w14:textId="77777777" w:rsidR="00D42862" w:rsidRPr="006B00CC" w:rsidRDefault="00D42862">
      <w:pPr>
        <w:rPr>
          <w:rFonts w:ascii="Arial" w:hAnsi="Arial"/>
          <w:sz w:val="20"/>
          <w:szCs w:val="20"/>
        </w:rPr>
      </w:pPr>
    </w:p>
    <w:p w14:paraId="1705543A" w14:textId="427CEE64" w:rsidR="00D42862" w:rsidRPr="006B00CC" w:rsidRDefault="00D42862">
      <w:pPr>
        <w:rPr>
          <w:rFonts w:ascii="Arial" w:hAnsi="Arial"/>
          <w:b/>
          <w:sz w:val="20"/>
          <w:szCs w:val="20"/>
        </w:rPr>
      </w:pPr>
      <w:r w:rsidRPr="006B00CC">
        <w:rPr>
          <w:rFonts w:ascii="Arial" w:hAnsi="Arial"/>
          <w:b/>
          <w:sz w:val="20"/>
          <w:szCs w:val="20"/>
        </w:rPr>
        <w:t>Mean</w:t>
      </w:r>
    </w:p>
    <w:p w14:paraId="4DD24A71" w14:textId="77777777" w:rsidR="00D42862" w:rsidRPr="006B00CC" w:rsidRDefault="00D42862">
      <w:pPr>
        <w:rPr>
          <w:rFonts w:ascii="Arial" w:hAnsi="Arial"/>
          <w:b/>
          <w:sz w:val="20"/>
          <w:szCs w:val="20"/>
        </w:rPr>
      </w:pPr>
    </w:p>
    <w:p w14:paraId="55CC257C" w14:textId="2A1AEBFD" w:rsidR="00FE5F14" w:rsidRPr="006B00CC" w:rsidRDefault="00FE5F14">
      <w:pPr>
        <w:rPr>
          <w:rFonts w:ascii="Arial" w:hAnsi="Arial"/>
          <w:sz w:val="20"/>
          <w:szCs w:val="20"/>
        </w:rPr>
      </w:pPr>
      <w:r w:rsidRPr="006B00CC">
        <w:rPr>
          <w:rFonts w:ascii="Arial" w:hAnsi="Arial"/>
          <w:sz w:val="20"/>
          <w:szCs w:val="20"/>
        </w:rPr>
        <w:t xml:space="preserve">The mean is calculated by dividing </w:t>
      </w:r>
      <w:r w:rsidR="00B7228C" w:rsidRPr="006B00CC">
        <w:rPr>
          <w:rFonts w:ascii="Arial" w:hAnsi="Arial"/>
          <w:sz w:val="20"/>
          <w:szCs w:val="20"/>
        </w:rPr>
        <w:t xml:space="preserve">the sum of all energy consumptions in a particular data set by the number of elements in that set. This can be achieved in </w:t>
      </w:r>
      <w:proofErr w:type="spellStart"/>
      <w:r w:rsidR="00B7228C" w:rsidRPr="006B00CC">
        <w:rPr>
          <w:rFonts w:ascii="Arial" w:hAnsi="Arial"/>
          <w:sz w:val="20"/>
          <w:szCs w:val="20"/>
        </w:rPr>
        <w:t>Matlab</w:t>
      </w:r>
      <w:proofErr w:type="spellEnd"/>
      <w:r w:rsidR="00B7228C" w:rsidRPr="006B00CC">
        <w:rPr>
          <w:rFonts w:ascii="Arial" w:hAnsi="Arial"/>
          <w:sz w:val="20"/>
          <w:szCs w:val="20"/>
        </w:rPr>
        <w:t xml:space="preserve"> using the </w:t>
      </w:r>
      <w:proofErr w:type="gramStart"/>
      <w:r w:rsidR="00B7228C" w:rsidRPr="006B00CC">
        <w:rPr>
          <w:rFonts w:ascii="Arial" w:hAnsi="Arial"/>
          <w:sz w:val="20"/>
          <w:szCs w:val="20"/>
        </w:rPr>
        <w:t>mean(</w:t>
      </w:r>
      <w:proofErr w:type="gramEnd"/>
      <w:r w:rsidR="00B7228C" w:rsidRPr="006B00CC">
        <w:rPr>
          <w:rFonts w:ascii="Arial" w:hAnsi="Arial"/>
          <w:sz w:val="20"/>
          <w:szCs w:val="20"/>
        </w:rPr>
        <w:t xml:space="preserve">) function. From the data in Table 1 we can see that while Mosaic G has a higher energy consumption in the early morning, </w:t>
      </w:r>
      <w:r w:rsidR="005F211C" w:rsidRPr="006B00CC">
        <w:rPr>
          <w:rFonts w:ascii="Arial" w:hAnsi="Arial"/>
          <w:sz w:val="20"/>
          <w:szCs w:val="20"/>
        </w:rPr>
        <w:t xml:space="preserve">by mid morning Mosaic I were consuming more electricity </w:t>
      </w:r>
      <w:r w:rsidR="00FD152E" w:rsidRPr="006B00CC">
        <w:rPr>
          <w:rFonts w:ascii="Arial" w:hAnsi="Arial"/>
          <w:sz w:val="20"/>
          <w:szCs w:val="20"/>
        </w:rPr>
        <w:t>on average</w:t>
      </w:r>
      <w:r w:rsidR="005F211C" w:rsidRPr="006B00CC">
        <w:rPr>
          <w:rFonts w:ascii="Arial" w:hAnsi="Arial"/>
          <w:sz w:val="20"/>
          <w:szCs w:val="20"/>
        </w:rPr>
        <w:t>. However, both saw a sharp increase by a factor of 2.2 and 2.7 respectively as people began to wake up and make use of appliances</w:t>
      </w:r>
      <w:r w:rsidR="00FD152E" w:rsidRPr="006B00CC">
        <w:rPr>
          <w:rFonts w:ascii="Arial" w:hAnsi="Arial"/>
          <w:sz w:val="20"/>
          <w:szCs w:val="20"/>
        </w:rPr>
        <w:t>. Based on the mean there doesn’t appear to be a dramatic difference in energy consumptions between the two Mosaics.</w:t>
      </w:r>
    </w:p>
    <w:p w14:paraId="13C6F1A6" w14:textId="77777777" w:rsidR="00FE5F14" w:rsidRPr="006B00CC" w:rsidRDefault="00FE5F14">
      <w:pPr>
        <w:rPr>
          <w:rFonts w:ascii="Arial" w:hAnsi="Arial"/>
          <w:b/>
          <w:sz w:val="20"/>
          <w:szCs w:val="20"/>
        </w:rPr>
      </w:pPr>
    </w:p>
    <w:p w14:paraId="177EC245" w14:textId="26601BC7" w:rsidR="00D42862" w:rsidRPr="006B00CC" w:rsidRDefault="00D42862">
      <w:pPr>
        <w:rPr>
          <w:rFonts w:ascii="Arial" w:hAnsi="Arial"/>
          <w:b/>
          <w:sz w:val="20"/>
          <w:szCs w:val="20"/>
        </w:rPr>
      </w:pPr>
      <w:r w:rsidRPr="006B00CC">
        <w:rPr>
          <w:rFonts w:ascii="Arial" w:hAnsi="Arial"/>
          <w:b/>
          <w:sz w:val="20"/>
          <w:szCs w:val="20"/>
        </w:rPr>
        <w:t>Standard Deviation</w:t>
      </w:r>
    </w:p>
    <w:p w14:paraId="74EF9626" w14:textId="77777777" w:rsidR="00D42862" w:rsidRPr="006B00CC" w:rsidRDefault="00D42862">
      <w:pPr>
        <w:rPr>
          <w:rFonts w:ascii="Arial" w:hAnsi="Arial"/>
          <w:b/>
          <w:sz w:val="20"/>
          <w:szCs w:val="20"/>
        </w:rPr>
      </w:pPr>
    </w:p>
    <w:p w14:paraId="65DC1C87" w14:textId="17D83258" w:rsidR="00FD152E" w:rsidRPr="006B00CC" w:rsidRDefault="00BE6121">
      <w:pPr>
        <w:rPr>
          <w:rFonts w:ascii="Arial" w:hAnsi="Arial"/>
          <w:sz w:val="20"/>
          <w:szCs w:val="20"/>
        </w:rPr>
      </w:pPr>
      <w:r w:rsidRPr="006B00CC">
        <w:rPr>
          <w:rFonts w:ascii="Arial" w:hAnsi="Arial"/>
          <w:sz w:val="20"/>
          <w:szCs w:val="20"/>
        </w:rPr>
        <w:t>Standard deviation is a measure of the variation in a set of values</w:t>
      </w:r>
      <w:r w:rsidR="00A517B6" w:rsidRPr="006B00CC">
        <w:rPr>
          <w:rFonts w:ascii="Arial" w:hAnsi="Arial"/>
          <w:sz w:val="20"/>
          <w:szCs w:val="20"/>
        </w:rPr>
        <w:t xml:space="preserve">. It is calculated using </w:t>
      </w:r>
      <w:r w:rsidR="00E66878" w:rsidRPr="006B00CC">
        <w:rPr>
          <w:rFonts w:ascii="Arial" w:hAnsi="Arial"/>
          <w:sz w:val="20"/>
          <w:szCs w:val="20"/>
        </w:rPr>
        <w:t xml:space="preserve">the </w:t>
      </w:r>
      <w:proofErr w:type="spellStart"/>
      <w:proofErr w:type="gramStart"/>
      <w:r w:rsidR="00E66878" w:rsidRPr="006B00CC">
        <w:rPr>
          <w:rFonts w:ascii="Arial" w:hAnsi="Arial"/>
          <w:sz w:val="20"/>
          <w:szCs w:val="20"/>
        </w:rPr>
        <w:t>std</w:t>
      </w:r>
      <w:proofErr w:type="spellEnd"/>
      <w:r w:rsidR="00E66878" w:rsidRPr="006B00CC">
        <w:rPr>
          <w:rFonts w:ascii="Arial" w:hAnsi="Arial"/>
          <w:sz w:val="20"/>
          <w:szCs w:val="20"/>
        </w:rPr>
        <w:t>(</w:t>
      </w:r>
      <w:proofErr w:type="gramEnd"/>
      <w:r w:rsidR="00E66878" w:rsidRPr="006B00CC">
        <w:rPr>
          <w:rFonts w:ascii="Arial" w:hAnsi="Arial"/>
          <w:sz w:val="20"/>
          <w:szCs w:val="20"/>
        </w:rPr>
        <w:t xml:space="preserve">) function in </w:t>
      </w:r>
      <w:proofErr w:type="spellStart"/>
      <w:r w:rsidR="00E66878" w:rsidRPr="006B00CC">
        <w:rPr>
          <w:rFonts w:ascii="Arial" w:hAnsi="Arial"/>
          <w:sz w:val="20"/>
          <w:szCs w:val="20"/>
        </w:rPr>
        <w:t>matlab</w:t>
      </w:r>
      <w:proofErr w:type="spellEnd"/>
      <w:r w:rsidR="00E66878" w:rsidRPr="006B00CC">
        <w:rPr>
          <w:rFonts w:ascii="Arial" w:hAnsi="Arial"/>
          <w:sz w:val="20"/>
          <w:szCs w:val="20"/>
        </w:rPr>
        <w:t xml:space="preserve">, which implements </w:t>
      </w:r>
      <w:r w:rsidR="00A517B6" w:rsidRPr="006B00CC">
        <w:rPr>
          <w:rFonts w:ascii="Arial" w:hAnsi="Arial"/>
          <w:sz w:val="20"/>
          <w:szCs w:val="20"/>
        </w:rPr>
        <w:t>the equation:</w:t>
      </w:r>
    </w:p>
    <w:p w14:paraId="40F5B42D" w14:textId="77777777" w:rsidR="00FF2184" w:rsidRPr="006B00CC" w:rsidRDefault="00FF2184">
      <w:pPr>
        <w:rPr>
          <w:rFonts w:ascii="Arial" w:hAnsi="Arial"/>
          <w:sz w:val="20"/>
          <w:szCs w:val="20"/>
        </w:rPr>
      </w:pPr>
    </w:p>
    <w:tbl>
      <w:tblPr>
        <w:tblStyle w:val="TableGrid"/>
        <w:tblW w:w="0" w:type="auto"/>
        <w:tblLook w:val="04A0" w:firstRow="1" w:lastRow="0" w:firstColumn="1" w:lastColumn="0" w:noHBand="0" w:noVBand="1"/>
      </w:tblPr>
      <w:tblGrid>
        <w:gridCol w:w="1384"/>
        <w:gridCol w:w="7796"/>
        <w:gridCol w:w="1384"/>
      </w:tblGrid>
      <w:tr w:rsidR="00FF2184" w:rsidRPr="006B00CC" w14:paraId="0C089214" w14:textId="77777777" w:rsidTr="00CD7B3A">
        <w:tc>
          <w:tcPr>
            <w:tcW w:w="13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EA4A87" w14:textId="77777777" w:rsidR="00FF2184" w:rsidRPr="006B00CC" w:rsidRDefault="00FF2184">
            <w:pPr>
              <w:rPr>
                <w:rFonts w:ascii="Arial" w:hAnsi="Arial"/>
                <w:sz w:val="20"/>
                <w:szCs w:val="20"/>
              </w:rPr>
            </w:pPr>
          </w:p>
        </w:tc>
        <w:tc>
          <w:tcPr>
            <w:tcW w:w="77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39FF46" w14:textId="4F5C891E" w:rsidR="00FF2184" w:rsidRPr="006B00CC" w:rsidRDefault="00FF2184" w:rsidP="00FF2184">
            <w:pPr>
              <w:jc w:val="center"/>
              <w:rPr>
                <w:rFonts w:ascii="Arial" w:hAnsi="Arial"/>
                <w:sz w:val="20"/>
                <w:szCs w:val="20"/>
              </w:rPr>
            </w:pPr>
            <m:oMathPara>
              <m:oMath>
                <m:r>
                  <w:rPr>
                    <w:rFonts w:ascii="Cambria Math" w:hAnsi="Cambria Math"/>
                    <w:sz w:val="20"/>
                    <w:szCs w:val="20"/>
                  </w:rPr>
                  <m:t xml:space="preserve">S= </m:t>
                </m:r>
                <m:rad>
                  <m:radPr>
                    <m:degHide m:val="1"/>
                    <m:ctrlPr>
                      <w:rPr>
                        <w:rFonts w:ascii="Cambria Math" w:hAnsi="Cambria Math"/>
                        <w:i/>
                        <w:sz w:val="20"/>
                        <w:szCs w:val="20"/>
                      </w:rPr>
                    </m:ctrlPr>
                  </m:radPr>
                  <m:deg/>
                  <m:e>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acc>
                                      <m:accPr>
                                        <m:chr m:val="̅"/>
                                        <m:ctrlPr>
                                          <w:rPr>
                                            <w:rFonts w:ascii="Cambria Math" w:hAnsi="Cambria Math"/>
                                            <w:i/>
                                            <w:sz w:val="20"/>
                                            <w:szCs w:val="20"/>
                                          </w:rPr>
                                        </m:ctrlPr>
                                      </m:accPr>
                                      <m:e>
                                        <m:r>
                                          <w:rPr>
                                            <w:rFonts w:ascii="Cambria Math" w:hAnsi="Cambria Math"/>
                                            <w:sz w:val="20"/>
                                            <w:szCs w:val="20"/>
                                          </w:rPr>
                                          <m:t>X</m:t>
                                        </m:r>
                                      </m:e>
                                    </m:acc>
                                  </m:e>
                                </m:d>
                              </m:e>
                              <m:sup>
                                <m:r>
                                  <w:rPr>
                                    <w:rFonts w:ascii="Cambria Math" w:hAnsi="Cambria Math"/>
                                    <w:sz w:val="20"/>
                                    <w:szCs w:val="20"/>
                                  </w:rPr>
                                  <m:t>2</m:t>
                                </m:r>
                              </m:sup>
                            </m:sSup>
                          </m:e>
                        </m:nary>
                      </m:num>
                      <m:den>
                        <m:r>
                          <w:rPr>
                            <w:rFonts w:ascii="Cambria Math" w:hAnsi="Cambria Math"/>
                            <w:sz w:val="20"/>
                            <w:szCs w:val="20"/>
                          </w:rPr>
                          <m:t>n-1</m:t>
                        </m:r>
                      </m:den>
                    </m:f>
                  </m:e>
                </m:rad>
              </m:oMath>
            </m:oMathPara>
          </w:p>
        </w:tc>
        <w:tc>
          <w:tcPr>
            <w:tcW w:w="13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02FF4B" w14:textId="3B425E6A" w:rsidR="00FF2184" w:rsidRPr="006B00CC" w:rsidRDefault="00FF2184" w:rsidP="00FF2184">
            <w:pPr>
              <w:jc w:val="right"/>
              <w:rPr>
                <w:rFonts w:ascii="Arial" w:hAnsi="Arial"/>
                <w:sz w:val="20"/>
                <w:szCs w:val="20"/>
              </w:rPr>
            </w:pPr>
            <w:r w:rsidRPr="006B00CC">
              <w:rPr>
                <w:rFonts w:ascii="Arial" w:hAnsi="Arial"/>
                <w:sz w:val="20"/>
                <w:szCs w:val="20"/>
              </w:rPr>
              <w:t>(1)</w:t>
            </w:r>
          </w:p>
        </w:tc>
      </w:tr>
    </w:tbl>
    <w:p w14:paraId="2C2FDA28" w14:textId="77777777" w:rsidR="00785E70" w:rsidRPr="006B00CC" w:rsidRDefault="00785E70">
      <w:pPr>
        <w:rPr>
          <w:rFonts w:ascii="Arial" w:hAnsi="Arial"/>
          <w:sz w:val="20"/>
          <w:szCs w:val="20"/>
        </w:rPr>
      </w:pPr>
    </w:p>
    <w:p w14:paraId="2C052C0D" w14:textId="54597062" w:rsidR="00FF2184" w:rsidRPr="006B00CC" w:rsidRDefault="00FF2184">
      <w:pPr>
        <w:rPr>
          <w:rFonts w:ascii="Arial" w:hAnsi="Arial"/>
          <w:sz w:val="20"/>
          <w:szCs w:val="20"/>
        </w:rPr>
      </w:pPr>
      <w:proofErr w:type="gramStart"/>
      <w:r w:rsidRPr="006B00CC">
        <w:rPr>
          <w:rFonts w:ascii="Arial" w:hAnsi="Arial"/>
          <w:sz w:val="20"/>
          <w:szCs w:val="20"/>
        </w:rPr>
        <w:t>where</w:t>
      </w:r>
      <w:proofErr w:type="gramEnd"/>
      <w:r w:rsidRPr="006B00CC">
        <w:rPr>
          <w:rFonts w:ascii="Arial" w:hAnsi="Arial"/>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Single data value, </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=mean, n=sample size</m:t>
        </m:r>
      </m:oMath>
    </w:p>
    <w:p w14:paraId="5D77B4A1" w14:textId="77777777" w:rsidR="00FF2184" w:rsidRPr="006B00CC" w:rsidRDefault="00FF2184">
      <w:pPr>
        <w:rPr>
          <w:rFonts w:ascii="Arial" w:hAnsi="Arial"/>
          <w:sz w:val="20"/>
          <w:szCs w:val="20"/>
        </w:rPr>
      </w:pPr>
    </w:p>
    <w:p w14:paraId="17147947" w14:textId="0D882939" w:rsidR="002508D7" w:rsidRPr="006B00CC" w:rsidRDefault="00785E70">
      <w:pPr>
        <w:rPr>
          <w:rFonts w:ascii="Arial" w:hAnsi="Arial"/>
          <w:sz w:val="20"/>
          <w:szCs w:val="20"/>
        </w:rPr>
      </w:pPr>
      <w:r w:rsidRPr="006B00CC">
        <w:rPr>
          <w:rFonts w:ascii="Arial" w:hAnsi="Arial"/>
          <w:sz w:val="20"/>
          <w:szCs w:val="20"/>
        </w:rPr>
        <w:t xml:space="preserve">It can be seen that for both Mosaic G and I, </w:t>
      </w:r>
      <w:r w:rsidR="002508D7" w:rsidRPr="006B00CC">
        <w:rPr>
          <w:rFonts w:ascii="Arial" w:hAnsi="Arial"/>
          <w:sz w:val="20"/>
          <w:szCs w:val="20"/>
        </w:rPr>
        <w:t xml:space="preserve">standard deviation is approximately equal in the early morning, and in both cases </w:t>
      </w:r>
      <w:r w:rsidRPr="006B00CC">
        <w:rPr>
          <w:rFonts w:ascii="Arial" w:hAnsi="Arial"/>
          <w:sz w:val="20"/>
          <w:szCs w:val="20"/>
        </w:rPr>
        <w:t>is over three times higher at 10am than at 4am.</w:t>
      </w:r>
      <w:r w:rsidR="00E66878" w:rsidRPr="006B00CC">
        <w:rPr>
          <w:rFonts w:ascii="Arial" w:hAnsi="Arial"/>
          <w:sz w:val="20"/>
          <w:szCs w:val="20"/>
        </w:rPr>
        <w:t xml:space="preserve"> This is likely because very few people are awake at 4am, and the only energy being consumed </w:t>
      </w:r>
      <w:r w:rsidR="002508D7" w:rsidRPr="006B00CC">
        <w:rPr>
          <w:rFonts w:ascii="Arial" w:hAnsi="Arial"/>
          <w:sz w:val="20"/>
          <w:szCs w:val="20"/>
        </w:rPr>
        <w:t xml:space="preserve">is by appliances </w:t>
      </w:r>
      <w:r w:rsidR="00E66878" w:rsidRPr="006B00CC">
        <w:rPr>
          <w:rFonts w:ascii="Arial" w:hAnsi="Arial"/>
          <w:sz w:val="20"/>
          <w:szCs w:val="20"/>
        </w:rPr>
        <w:t>run</w:t>
      </w:r>
      <w:r w:rsidR="002508D7" w:rsidRPr="006B00CC">
        <w:rPr>
          <w:rFonts w:ascii="Arial" w:hAnsi="Arial"/>
          <w:sz w:val="20"/>
          <w:szCs w:val="20"/>
        </w:rPr>
        <w:t>ning</w:t>
      </w:r>
      <w:r w:rsidR="00E66878" w:rsidRPr="006B00CC">
        <w:rPr>
          <w:rFonts w:ascii="Arial" w:hAnsi="Arial"/>
          <w:sz w:val="20"/>
          <w:szCs w:val="20"/>
        </w:rPr>
        <w:t xml:space="preserve"> overnight. </w:t>
      </w:r>
      <w:r w:rsidR="002508D7" w:rsidRPr="006B00CC">
        <w:rPr>
          <w:rFonts w:ascii="Arial" w:hAnsi="Arial"/>
          <w:sz w:val="20"/>
          <w:szCs w:val="20"/>
        </w:rPr>
        <w:t>At 10am on a Monday some people will be at work and some, such as retirees</w:t>
      </w:r>
      <w:r w:rsidR="00F61E24" w:rsidRPr="006B00CC">
        <w:rPr>
          <w:rFonts w:ascii="Arial" w:hAnsi="Arial"/>
          <w:sz w:val="20"/>
          <w:szCs w:val="20"/>
        </w:rPr>
        <w:t xml:space="preserve"> or stay-at-home parents</w:t>
      </w:r>
      <w:r w:rsidR="002508D7" w:rsidRPr="006B00CC">
        <w:rPr>
          <w:rFonts w:ascii="Arial" w:hAnsi="Arial"/>
          <w:sz w:val="20"/>
          <w:szCs w:val="20"/>
        </w:rPr>
        <w:t>, might be at home, and in some homes washing machines or dishwashers may be running. Hence there is far more variation in potential energy consumption by mid morning. Mosaic I’s standard deviation at 10am is slightly less at 0.55 a</w:t>
      </w:r>
      <w:r w:rsidR="00F61E24" w:rsidRPr="006B00CC">
        <w:rPr>
          <w:rFonts w:ascii="Arial" w:hAnsi="Arial"/>
          <w:sz w:val="20"/>
          <w:szCs w:val="20"/>
        </w:rPr>
        <w:t xml:space="preserve">s opposed to 0.6, potentially suggesting that this </w:t>
      </w:r>
      <w:proofErr w:type="spellStart"/>
      <w:r w:rsidR="00F61E24" w:rsidRPr="006B00CC">
        <w:rPr>
          <w:rFonts w:ascii="Arial" w:hAnsi="Arial"/>
          <w:sz w:val="20"/>
          <w:szCs w:val="20"/>
        </w:rPr>
        <w:t>demographic’s</w:t>
      </w:r>
      <w:proofErr w:type="spellEnd"/>
      <w:r w:rsidR="00F61E24" w:rsidRPr="006B00CC">
        <w:rPr>
          <w:rFonts w:ascii="Arial" w:hAnsi="Arial"/>
          <w:sz w:val="20"/>
          <w:szCs w:val="20"/>
        </w:rPr>
        <w:t xml:space="preserve"> energy habits are more similar. </w:t>
      </w:r>
    </w:p>
    <w:p w14:paraId="483F5C28" w14:textId="5E86D5E3" w:rsidR="00FD152E" w:rsidRPr="006B00CC" w:rsidRDefault="00FD152E">
      <w:pPr>
        <w:rPr>
          <w:rFonts w:ascii="Arial" w:hAnsi="Arial"/>
          <w:b/>
          <w:sz w:val="20"/>
          <w:szCs w:val="20"/>
        </w:rPr>
      </w:pPr>
    </w:p>
    <w:p w14:paraId="50167164" w14:textId="45EED599" w:rsidR="00D42862" w:rsidRPr="006B00CC" w:rsidRDefault="002215EC">
      <w:pPr>
        <w:rPr>
          <w:rFonts w:ascii="Arial" w:hAnsi="Arial"/>
          <w:b/>
          <w:sz w:val="20"/>
          <w:szCs w:val="20"/>
        </w:rPr>
      </w:pPr>
      <w:r w:rsidRPr="006B00CC">
        <w:rPr>
          <w:rFonts w:ascii="Arial" w:hAnsi="Arial"/>
          <w:b/>
          <w:sz w:val="20"/>
          <w:szCs w:val="20"/>
        </w:rPr>
        <w:t>Confidence Interval</w:t>
      </w:r>
    </w:p>
    <w:p w14:paraId="2C38B85B" w14:textId="30C94309" w:rsidR="00D42862" w:rsidRPr="006B00CC" w:rsidRDefault="00D42862">
      <w:pPr>
        <w:rPr>
          <w:rFonts w:ascii="Arial" w:hAnsi="Arial"/>
          <w:sz w:val="20"/>
          <w:szCs w:val="20"/>
        </w:rPr>
      </w:pPr>
    </w:p>
    <w:p w14:paraId="75C1A47F" w14:textId="1041E6CE" w:rsidR="00A65111" w:rsidRPr="006B00CC" w:rsidRDefault="00F61E24">
      <w:pPr>
        <w:rPr>
          <w:rFonts w:ascii="Arial" w:hAnsi="Arial"/>
          <w:sz w:val="20"/>
          <w:szCs w:val="20"/>
        </w:rPr>
      </w:pPr>
      <w:r w:rsidRPr="006B00CC">
        <w:rPr>
          <w:rFonts w:ascii="Arial" w:hAnsi="Arial"/>
          <w:sz w:val="20"/>
          <w:szCs w:val="20"/>
        </w:rPr>
        <w:t>The confidence level is the range in which 95% of values lie.</w:t>
      </w:r>
      <w:r w:rsidR="00A65111" w:rsidRPr="006B00CC">
        <w:rPr>
          <w:rFonts w:ascii="Arial" w:hAnsi="Arial"/>
          <w:sz w:val="20"/>
          <w:szCs w:val="20"/>
        </w:rPr>
        <w:t xml:space="preserve"> Since there are more than 30 values in the dataset, central limit theorem can be used. The </w:t>
      </w:r>
      <w:proofErr w:type="spellStart"/>
      <w:r w:rsidR="00A65111" w:rsidRPr="006B00CC">
        <w:rPr>
          <w:rFonts w:ascii="Arial" w:hAnsi="Arial"/>
          <w:sz w:val="20"/>
          <w:szCs w:val="20"/>
        </w:rPr>
        <w:t>matlab</w:t>
      </w:r>
      <w:proofErr w:type="spellEnd"/>
      <w:r w:rsidR="00A65111" w:rsidRPr="006B00CC">
        <w:rPr>
          <w:rFonts w:ascii="Arial" w:hAnsi="Arial"/>
          <w:sz w:val="20"/>
          <w:szCs w:val="20"/>
        </w:rPr>
        <w:t xml:space="preserve"> </w:t>
      </w:r>
      <w:proofErr w:type="spellStart"/>
      <w:proofErr w:type="gramStart"/>
      <w:r w:rsidR="00A65111" w:rsidRPr="006B00CC">
        <w:rPr>
          <w:rFonts w:ascii="Arial" w:hAnsi="Arial"/>
          <w:sz w:val="20"/>
          <w:szCs w:val="20"/>
        </w:rPr>
        <w:t>norminv</w:t>
      </w:r>
      <w:proofErr w:type="spellEnd"/>
      <w:r w:rsidR="00A65111" w:rsidRPr="006B00CC">
        <w:rPr>
          <w:rFonts w:ascii="Arial" w:hAnsi="Arial"/>
          <w:sz w:val="20"/>
          <w:szCs w:val="20"/>
        </w:rPr>
        <w:t>(</w:t>
      </w:r>
      <w:proofErr w:type="gramEnd"/>
      <w:r w:rsidR="00A65111" w:rsidRPr="006B00CC">
        <w:rPr>
          <w:rFonts w:ascii="Arial" w:hAnsi="Arial"/>
          <w:sz w:val="20"/>
          <w:szCs w:val="20"/>
        </w:rPr>
        <w:t>0.975) function returns the confidence level, which can be used to calculate the confidence interval:</w:t>
      </w:r>
    </w:p>
    <w:p w14:paraId="630B308A" w14:textId="77777777" w:rsidR="00A65111" w:rsidRPr="006B00CC" w:rsidRDefault="00A65111">
      <w:pPr>
        <w:rPr>
          <w:rFonts w:ascii="Arial" w:hAnsi="Arial"/>
          <w:sz w:val="20"/>
          <w:szCs w:val="20"/>
        </w:rPr>
      </w:pPr>
    </w:p>
    <w:tbl>
      <w:tblPr>
        <w:tblStyle w:val="TableGrid"/>
        <w:tblW w:w="0" w:type="auto"/>
        <w:tblLook w:val="04A0" w:firstRow="1" w:lastRow="0" w:firstColumn="1" w:lastColumn="0" w:noHBand="0" w:noVBand="1"/>
      </w:tblPr>
      <w:tblGrid>
        <w:gridCol w:w="3521"/>
        <w:gridCol w:w="3521"/>
        <w:gridCol w:w="3522"/>
      </w:tblGrid>
      <w:tr w:rsidR="00FF2184" w:rsidRPr="006B00CC" w14:paraId="2646AF8F" w14:textId="77777777" w:rsidTr="00CD7B3A">
        <w:tc>
          <w:tcPr>
            <w:tcW w:w="3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985649" w14:textId="77777777" w:rsidR="00FF2184" w:rsidRPr="006B00CC" w:rsidRDefault="00FF2184">
            <w:pPr>
              <w:rPr>
                <w:rFonts w:ascii="Arial" w:hAnsi="Arial"/>
                <w:sz w:val="20"/>
                <w:szCs w:val="20"/>
              </w:rPr>
            </w:pPr>
          </w:p>
        </w:tc>
        <w:tc>
          <w:tcPr>
            <w:tcW w:w="3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32FA5A" w14:textId="3C81711D" w:rsidR="00FF2184" w:rsidRPr="006B00CC" w:rsidRDefault="00FF2184">
            <w:pPr>
              <w:rPr>
                <w:rFonts w:ascii="Arial" w:hAnsi="Arial"/>
                <w:sz w:val="20"/>
                <w:szCs w:val="20"/>
              </w:rPr>
            </w:pPr>
            <m:oMathPara>
              <m:oMath>
                <m:r>
                  <w:rPr>
                    <w:rFonts w:ascii="Cambria Math" w:hAnsi="Cambria Math"/>
                    <w:sz w:val="20"/>
                    <w:szCs w:val="20"/>
                  </w:rPr>
                  <m:t xml:space="preserve">CI= </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 xml:space="preserve"> ± Z</m:t>
                </m:r>
                <m:f>
                  <m:fPr>
                    <m:ctrlPr>
                      <w:rPr>
                        <w:rFonts w:ascii="Cambria Math" w:hAnsi="Cambria Math"/>
                        <w:i/>
                        <w:sz w:val="20"/>
                        <w:szCs w:val="20"/>
                      </w:rPr>
                    </m:ctrlPr>
                  </m:fPr>
                  <m:num>
                    <m:r>
                      <m:rPr>
                        <m:scr m:val="script"/>
                      </m:rPr>
                      <w:rPr>
                        <w:rFonts w:ascii="Cambria Math" w:hAnsi="Cambria Math"/>
                        <w:sz w:val="20"/>
                        <w:szCs w:val="20"/>
                      </w:rPr>
                      <m:t>o</m:t>
                    </m:r>
                  </m:num>
                  <m:den>
                    <m:rad>
                      <m:radPr>
                        <m:degHide m:val="1"/>
                        <m:ctrlPr>
                          <w:rPr>
                            <w:rFonts w:ascii="Cambria Math" w:hAnsi="Cambria Math"/>
                            <w:i/>
                            <w:sz w:val="20"/>
                            <w:szCs w:val="20"/>
                          </w:rPr>
                        </m:ctrlPr>
                      </m:radPr>
                      <m:deg/>
                      <m:e>
                        <m:r>
                          <w:rPr>
                            <w:rFonts w:ascii="Cambria Math" w:hAnsi="Cambria Math"/>
                            <w:sz w:val="20"/>
                            <w:szCs w:val="20"/>
                          </w:rPr>
                          <m:t>n</m:t>
                        </m:r>
                      </m:e>
                    </m:rad>
                  </m:den>
                </m:f>
              </m:oMath>
            </m:oMathPara>
          </w:p>
        </w:tc>
        <w:tc>
          <w:tcPr>
            <w:tcW w:w="35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BAFB47" w14:textId="4CDD4C30" w:rsidR="00FF2184" w:rsidRPr="006B00CC" w:rsidRDefault="00FF2184" w:rsidP="00FF2184">
            <w:pPr>
              <w:jc w:val="right"/>
              <w:rPr>
                <w:rFonts w:ascii="Arial" w:hAnsi="Arial"/>
                <w:sz w:val="20"/>
                <w:szCs w:val="20"/>
              </w:rPr>
            </w:pPr>
            <w:r w:rsidRPr="006B00CC">
              <w:rPr>
                <w:rFonts w:ascii="Arial" w:hAnsi="Arial"/>
                <w:sz w:val="20"/>
                <w:szCs w:val="20"/>
              </w:rPr>
              <w:t>(2)</w:t>
            </w:r>
          </w:p>
        </w:tc>
      </w:tr>
    </w:tbl>
    <w:p w14:paraId="60C0A16E" w14:textId="77777777" w:rsidR="00FF2184" w:rsidRPr="006B00CC" w:rsidRDefault="00FF2184">
      <w:pPr>
        <w:rPr>
          <w:rFonts w:ascii="Arial" w:hAnsi="Arial"/>
          <w:sz w:val="20"/>
          <w:szCs w:val="20"/>
        </w:rPr>
      </w:pPr>
    </w:p>
    <w:p w14:paraId="73A564AB" w14:textId="40B4FEEC" w:rsidR="00A65111" w:rsidRPr="006B00CC" w:rsidRDefault="00A65111">
      <w:pPr>
        <w:rPr>
          <w:rFonts w:ascii="Arial" w:hAnsi="Arial"/>
          <w:sz w:val="20"/>
          <w:szCs w:val="20"/>
        </w:rPr>
      </w:pPr>
      <w:proofErr w:type="gramStart"/>
      <w:r w:rsidRPr="006B00CC">
        <w:rPr>
          <w:rFonts w:ascii="Arial" w:hAnsi="Arial"/>
          <w:sz w:val="20"/>
          <w:szCs w:val="20"/>
        </w:rPr>
        <w:t>where</w:t>
      </w:r>
      <w:proofErr w:type="gramEnd"/>
      <w:r w:rsidRPr="006B00CC">
        <w:rPr>
          <w:rFonts w:ascii="Arial" w:hAnsi="Arial"/>
          <w:sz w:val="20"/>
          <w:szCs w:val="20"/>
        </w:rPr>
        <w:t xml:space="preserve"> </w:t>
      </w:r>
      <m:oMath>
        <m:r>
          <m:rPr>
            <m:scr m:val="script"/>
          </m:rPr>
          <w:rPr>
            <w:rFonts w:ascii="Cambria Math" w:hAnsi="Cambria Math"/>
            <w:sz w:val="20"/>
            <w:szCs w:val="20"/>
          </w:rPr>
          <m:t>o</m:t>
        </m:r>
      </m:oMath>
      <w:r w:rsidRPr="006B00CC">
        <w:rPr>
          <w:rFonts w:ascii="Arial" w:hAnsi="Arial"/>
          <w:sz w:val="20"/>
          <w:szCs w:val="20"/>
        </w:rPr>
        <w:t xml:space="preserve"> = standard deviation and </w:t>
      </w:r>
      <m:oMath>
        <m:r>
          <w:rPr>
            <w:rFonts w:ascii="Cambria Math" w:hAnsi="Cambria Math"/>
            <w:sz w:val="20"/>
            <w:szCs w:val="20"/>
          </w:rPr>
          <m:t>Z</m:t>
        </m:r>
      </m:oMath>
      <w:r w:rsidRPr="006B00CC">
        <w:rPr>
          <w:rFonts w:ascii="Arial" w:hAnsi="Arial"/>
          <w:sz w:val="20"/>
          <w:szCs w:val="20"/>
        </w:rPr>
        <w:t xml:space="preserve"> = confidence level</w:t>
      </w:r>
    </w:p>
    <w:p w14:paraId="4B40337E" w14:textId="77777777" w:rsidR="00A65111" w:rsidRPr="006B00CC" w:rsidRDefault="00A65111">
      <w:pPr>
        <w:rPr>
          <w:rFonts w:ascii="Arial" w:hAnsi="Arial"/>
          <w:sz w:val="20"/>
          <w:szCs w:val="20"/>
        </w:rPr>
      </w:pPr>
    </w:p>
    <w:p w14:paraId="79044DA0" w14:textId="448D6CD3" w:rsidR="00A65111" w:rsidRPr="006B00CC" w:rsidRDefault="002215EC">
      <w:pPr>
        <w:rPr>
          <w:rFonts w:ascii="Arial" w:hAnsi="Arial"/>
          <w:sz w:val="20"/>
          <w:szCs w:val="20"/>
        </w:rPr>
      </w:pPr>
      <w:r w:rsidRPr="006B00CC">
        <w:rPr>
          <w:rFonts w:ascii="Arial" w:hAnsi="Arial"/>
          <w:sz w:val="20"/>
          <w:szCs w:val="20"/>
        </w:rPr>
        <w:t xml:space="preserve">For both mosaics, the absolute confidence interval was much greater at 10am than 4am. For mosaic G the confidence interval a factor of 3.2 greater at 10am and 3.3 times greater for Mosaic I, suggesting a much greater variation in usage at 10am which is to be expected since </w:t>
      </w:r>
      <w:r w:rsidR="00865F26" w:rsidRPr="006B00CC">
        <w:rPr>
          <w:rFonts w:ascii="Arial" w:hAnsi="Arial"/>
          <w:sz w:val="20"/>
          <w:szCs w:val="20"/>
        </w:rPr>
        <w:t xml:space="preserve">the range of activity should be less at 4am as </w:t>
      </w:r>
      <w:r w:rsidRPr="006B00CC">
        <w:rPr>
          <w:rFonts w:ascii="Arial" w:hAnsi="Arial"/>
          <w:sz w:val="20"/>
          <w:szCs w:val="20"/>
        </w:rPr>
        <w:t>a</w:t>
      </w:r>
      <w:r w:rsidR="00865F26" w:rsidRPr="006B00CC">
        <w:rPr>
          <w:rFonts w:ascii="Arial" w:hAnsi="Arial"/>
          <w:sz w:val="20"/>
          <w:szCs w:val="20"/>
        </w:rPr>
        <w:t>lmost everyone is asleep.</w:t>
      </w:r>
    </w:p>
    <w:p w14:paraId="4F485970" w14:textId="6062E7C9" w:rsidR="00C542C0" w:rsidRPr="006B00CC" w:rsidRDefault="00C542C0">
      <w:pPr>
        <w:rPr>
          <w:rFonts w:ascii="Arial" w:hAnsi="Arial"/>
          <w:sz w:val="20"/>
          <w:szCs w:val="20"/>
        </w:rPr>
      </w:pPr>
    </w:p>
    <w:p w14:paraId="259C06F7" w14:textId="1FDFCF27" w:rsidR="00C542C0" w:rsidRPr="006B00CC" w:rsidRDefault="00FA2553">
      <w:pPr>
        <w:rPr>
          <w:rFonts w:ascii="Arial" w:hAnsi="Arial"/>
          <w:b/>
          <w:sz w:val="20"/>
          <w:szCs w:val="20"/>
          <w:u w:val="single"/>
        </w:rPr>
      </w:pPr>
      <w:r w:rsidRPr="006B00CC">
        <w:rPr>
          <w:rFonts w:ascii="Arial" w:hAnsi="Arial"/>
          <w:b/>
          <w:sz w:val="20"/>
          <w:szCs w:val="20"/>
          <w:u w:val="single"/>
        </w:rPr>
        <w:t>Question</w:t>
      </w:r>
      <w:r w:rsidR="00C542C0" w:rsidRPr="006B00CC">
        <w:rPr>
          <w:rFonts w:ascii="Arial" w:hAnsi="Arial"/>
          <w:b/>
          <w:sz w:val="20"/>
          <w:szCs w:val="20"/>
          <w:u w:val="single"/>
        </w:rPr>
        <w:t xml:space="preserve"> 2</w:t>
      </w:r>
    </w:p>
    <w:p w14:paraId="6DC3ED12" w14:textId="0736F9B0" w:rsidR="00C542C0" w:rsidRPr="006B00CC" w:rsidRDefault="00C542C0">
      <w:pPr>
        <w:rPr>
          <w:rFonts w:ascii="Arial" w:hAnsi="Arial"/>
          <w:sz w:val="20"/>
          <w:szCs w:val="20"/>
          <w:u w:val="single"/>
        </w:rPr>
      </w:pPr>
    </w:p>
    <w:p w14:paraId="12A1E52B" w14:textId="06DECB0F" w:rsidR="00A0003B" w:rsidRPr="006B00CC" w:rsidRDefault="00405A15">
      <w:pPr>
        <w:rPr>
          <w:rFonts w:ascii="Arial" w:hAnsi="Arial"/>
          <w:sz w:val="20"/>
          <w:szCs w:val="20"/>
        </w:rPr>
      </w:pPr>
      <w:r w:rsidRPr="006B00CC">
        <w:rPr>
          <w:rFonts w:ascii="Arial" w:hAnsi="Arial"/>
          <w:sz w:val="20"/>
          <w:szCs w:val="20"/>
        </w:rPr>
        <w:t xml:space="preserve">Density histograms were plotted in order to visually compare the energy consumption distributions of the 4 datasets. The data was reduced to only include energy use below </w:t>
      </w:r>
      <w:proofErr w:type="gramStart"/>
      <w:r w:rsidRPr="006B00CC">
        <w:rPr>
          <w:rFonts w:ascii="Arial" w:hAnsi="Arial"/>
          <w:sz w:val="20"/>
          <w:szCs w:val="20"/>
        </w:rPr>
        <w:t>one kilo</w:t>
      </w:r>
      <w:r w:rsidR="00CD08BB" w:rsidRPr="006B00CC">
        <w:rPr>
          <w:rFonts w:ascii="Arial" w:hAnsi="Arial"/>
          <w:sz w:val="20"/>
          <w:szCs w:val="20"/>
        </w:rPr>
        <w:t>watt</w:t>
      </w:r>
      <w:proofErr w:type="gramEnd"/>
      <w:r w:rsidR="00CD08BB" w:rsidRPr="006B00CC">
        <w:rPr>
          <w:rFonts w:ascii="Arial" w:hAnsi="Arial"/>
          <w:sz w:val="20"/>
          <w:szCs w:val="20"/>
        </w:rPr>
        <w:t xml:space="preserve"> hour, as a few extreme outliers would skew the x axis and make the main body of data less visible. </w:t>
      </w:r>
    </w:p>
    <w:p w14:paraId="59BE2421" w14:textId="13451ADE" w:rsidR="00717E55" w:rsidRPr="006B00CC" w:rsidRDefault="00717E55">
      <w:pPr>
        <w:rPr>
          <w:rFonts w:ascii="Arial" w:hAnsi="Arial"/>
          <w:sz w:val="20"/>
          <w:szCs w:val="20"/>
        </w:rPr>
      </w:pPr>
    </w:p>
    <w:p w14:paraId="3F744D17" w14:textId="77777777" w:rsidR="00003B5E" w:rsidRDefault="00003B5E" w:rsidP="00063F71">
      <w:pPr>
        <w:rPr>
          <w:rFonts w:ascii="Arial" w:hAnsi="Arial"/>
          <w:sz w:val="20"/>
          <w:szCs w:val="20"/>
        </w:rPr>
      </w:pPr>
    </w:p>
    <w:p w14:paraId="6BBE3036" w14:textId="77777777" w:rsidR="00003B5E" w:rsidRDefault="00003B5E" w:rsidP="00063F71">
      <w:pPr>
        <w:rPr>
          <w:rFonts w:ascii="Arial" w:hAnsi="Arial"/>
          <w:sz w:val="20"/>
          <w:szCs w:val="20"/>
        </w:rPr>
      </w:pPr>
    </w:p>
    <w:p w14:paraId="7A4C850B" w14:textId="77777777" w:rsidR="00003B5E" w:rsidRDefault="00003B5E" w:rsidP="00063F71">
      <w:pPr>
        <w:rPr>
          <w:rFonts w:ascii="Arial" w:hAnsi="Arial"/>
          <w:sz w:val="20"/>
          <w:szCs w:val="20"/>
        </w:rPr>
      </w:pPr>
    </w:p>
    <w:p w14:paraId="6498F9E5" w14:textId="77777777" w:rsidR="00003B5E" w:rsidRDefault="00003B5E" w:rsidP="00063F71">
      <w:pPr>
        <w:rPr>
          <w:rFonts w:ascii="Arial" w:hAnsi="Arial"/>
          <w:sz w:val="20"/>
          <w:szCs w:val="20"/>
        </w:rPr>
      </w:pPr>
    </w:p>
    <w:p w14:paraId="12138C6C" w14:textId="4D62E163" w:rsidR="00063F71" w:rsidRPr="006B00CC" w:rsidRDefault="00003B5E" w:rsidP="00063F71">
      <w:pPr>
        <w:rPr>
          <w:rFonts w:ascii="Arial" w:hAnsi="Arial"/>
          <w:sz w:val="20"/>
          <w:szCs w:val="20"/>
        </w:rPr>
      </w:pPr>
      <w:r w:rsidRPr="006B00CC">
        <w:rPr>
          <w:rFonts w:ascii="Courier" w:hAnsi="Courier" w:cs="Times New Roman"/>
          <w:noProof/>
          <w:sz w:val="20"/>
          <w:szCs w:val="20"/>
        </w:rPr>
        <w:drawing>
          <wp:anchor distT="0" distB="0" distL="114300" distR="114300" simplePos="0" relativeHeight="251658240" behindDoc="0" locked="0" layoutInCell="1" allowOverlap="1" wp14:anchorId="5C85DFC2" wp14:editId="4726AC66">
            <wp:simplePos x="0" y="0"/>
            <wp:positionH relativeFrom="column">
              <wp:posOffset>0</wp:posOffset>
            </wp:positionH>
            <wp:positionV relativeFrom="paragraph">
              <wp:posOffset>-635</wp:posOffset>
            </wp:positionV>
            <wp:extent cx="2514600" cy="3283585"/>
            <wp:effectExtent l="0" t="0" r="0" b="0"/>
            <wp:wrapSquare wrapText="bothSides"/>
            <wp:docPr id="2" name="Picture 2" descr="Untitled:Users:tobyusher:Desktop:Screen Shot 2018-12-22 at 13.1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Users:tobyusher:Desktop:Screen Shot 2018-12-22 at 13.16.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3283585"/>
                    </a:xfrm>
                    <a:prstGeom prst="rect">
                      <a:avLst/>
                    </a:prstGeom>
                    <a:noFill/>
                    <a:ln>
                      <a:noFill/>
                    </a:ln>
                  </pic:spPr>
                </pic:pic>
              </a:graphicData>
            </a:graphic>
            <wp14:sizeRelH relativeFrom="page">
              <wp14:pctWidth>0</wp14:pctWidth>
            </wp14:sizeRelH>
            <wp14:sizeRelV relativeFrom="page">
              <wp14:pctHeight>0</wp14:pctHeight>
            </wp14:sizeRelV>
          </wp:anchor>
        </w:drawing>
      </w:r>
      <w:r w:rsidR="00063F71" w:rsidRPr="006B00CC">
        <w:rPr>
          <w:rFonts w:ascii="Arial" w:hAnsi="Arial"/>
          <w:sz w:val="20"/>
          <w:szCs w:val="20"/>
        </w:rPr>
        <w:t xml:space="preserve">Mosaic G and Mosaic I </w:t>
      </w:r>
      <w:proofErr w:type="gramStart"/>
      <w:r w:rsidR="00063F71" w:rsidRPr="006B00CC">
        <w:rPr>
          <w:rFonts w:ascii="Arial" w:hAnsi="Arial"/>
          <w:sz w:val="20"/>
          <w:szCs w:val="20"/>
        </w:rPr>
        <w:t>were</w:t>
      </w:r>
      <w:proofErr w:type="gramEnd"/>
      <w:r w:rsidR="00063F71" w:rsidRPr="006B00CC">
        <w:rPr>
          <w:rFonts w:ascii="Arial" w:hAnsi="Arial"/>
          <w:sz w:val="20"/>
          <w:szCs w:val="20"/>
        </w:rPr>
        <w:t xml:space="preserve"> plotted on the same axes for 4am and 10am. The number of bins would normally be determined by taking the square root of n, but since we’re plotting multiple histograms on a single axis a standard number has been used to make comparisons more clear. </w:t>
      </w:r>
    </w:p>
    <w:p w14:paraId="1D34B19A" w14:textId="77777777" w:rsidR="00063F71" w:rsidRPr="006B00CC" w:rsidRDefault="00063F71" w:rsidP="00063F71">
      <w:pPr>
        <w:rPr>
          <w:rFonts w:ascii="Arial" w:hAnsi="Arial"/>
          <w:sz w:val="20"/>
          <w:szCs w:val="20"/>
        </w:rPr>
      </w:pPr>
    </w:p>
    <w:p w14:paraId="098E2E80" w14:textId="1A625A37" w:rsidR="00063F71" w:rsidRPr="006B00CC" w:rsidRDefault="00063F71" w:rsidP="00A87DAE">
      <w:pPr>
        <w:rPr>
          <w:rFonts w:ascii="Arial" w:hAnsi="Arial"/>
          <w:sz w:val="20"/>
          <w:szCs w:val="20"/>
        </w:rPr>
      </w:pPr>
      <w:r w:rsidRPr="006B00CC">
        <w:rPr>
          <w:rFonts w:ascii="Arial" w:hAnsi="Arial"/>
          <w:sz w:val="20"/>
          <w:szCs w:val="20"/>
        </w:rPr>
        <w:t xml:space="preserve">Distributions </w:t>
      </w:r>
      <w:r w:rsidR="00A87DAE" w:rsidRPr="006B00CC">
        <w:rPr>
          <w:rFonts w:ascii="Arial" w:hAnsi="Arial"/>
          <w:sz w:val="20"/>
          <w:szCs w:val="20"/>
        </w:rPr>
        <w:t xml:space="preserve">were </w:t>
      </w:r>
      <w:r w:rsidRPr="006B00CC">
        <w:rPr>
          <w:rFonts w:ascii="Arial" w:hAnsi="Arial"/>
          <w:sz w:val="20"/>
          <w:szCs w:val="20"/>
        </w:rPr>
        <w:t xml:space="preserve">similar for both mosaics. At 4am mosaic G has </w:t>
      </w:r>
      <w:r w:rsidR="00A87DAE" w:rsidRPr="006B00CC">
        <w:rPr>
          <w:rFonts w:ascii="Arial" w:hAnsi="Arial"/>
          <w:sz w:val="20"/>
          <w:szCs w:val="20"/>
        </w:rPr>
        <w:t>a slightly</w:t>
      </w:r>
      <w:r w:rsidRPr="006B00CC">
        <w:rPr>
          <w:rFonts w:ascii="Arial" w:hAnsi="Arial"/>
          <w:sz w:val="20"/>
          <w:szCs w:val="20"/>
        </w:rPr>
        <w:t xml:space="preserve"> longer tail </w:t>
      </w:r>
      <w:r w:rsidR="00A87DAE" w:rsidRPr="006B00CC">
        <w:rPr>
          <w:rFonts w:ascii="Arial" w:hAnsi="Arial"/>
          <w:sz w:val="20"/>
          <w:szCs w:val="20"/>
        </w:rPr>
        <w:t xml:space="preserve">and appears to have a higher probability of energy consumption around 0.2kWh than Mosaic I, with a lower, longer distribution. This supports the findings in part 1 suggesting they have similar standard deviations, with Mosaic G having </w:t>
      </w:r>
      <w:proofErr w:type="gramStart"/>
      <w:r w:rsidR="00A87DAE" w:rsidRPr="006B00CC">
        <w:rPr>
          <w:rFonts w:ascii="Arial" w:hAnsi="Arial"/>
          <w:sz w:val="20"/>
          <w:szCs w:val="20"/>
        </w:rPr>
        <w:t>a higher</w:t>
      </w:r>
      <w:proofErr w:type="gramEnd"/>
      <w:r w:rsidR="00A87DAE" w:rsidRPr="006B00CC">
        <w:rPr>
          <w:rFonts w:ascii="Arial" w:hAnsi="Arial"/>
          <w:sz w:val="20"/>
          <w:szCs w:val="20"/>
        </w:rPr>
        <w:t xml:space="preserve"> mean electricity consumption.</w:t>
      </w:r>
    </w:p>
    <w:p w14:paraId="0DC7E22B" w14:textId="27CE76C5" w:rsidR="00A87DAE" w:rsidRPr="006B00CC" w:rsidRDefault="00A87DAE" w:rsidP="00A87DAE">
      <w:pPr>
        <w:rPr>
          <w:rFonts w:ascii="Arial" w:hAnsi="Arial"/>
          <w:sz w:val="20"/>
          <w:szCs w:val="20"/>
        </w:rPr>
      </w:pPr>
    </w:p>
    <w:p w14:paraId="483C50A1" w14:textId="5EB49280" w:rsidR="00A87DAE" w:rsidRPr="006B00CC" w:rsidRDefault="00A87DAE" w:rsidP="00A87DAE">
      <w:pPr>
        <w:rPr>
          <w:rFonts w:ascii="Arial" w:hAnsi="Arial"/>
          <w:sz w:val="20"/>
          <w:szCs w:val="20"/>
        </w:rPr>
      </w:pPr>
      <w:r w:rsidRPr="006B00CC">
        <w:rPr>
          <w:rFonts w:ascii="Arial" w:hAnsi="Arial"/>
          <w:sz w:val="20"/>
          <w:szCs w:val="20"/>
        </w:rPr>
        <w:t xml:space="preserve">Distributions for 10am were much lower and longer than the 4am distribution. Both mosaics peak at </w:t>
      </w:r>
      <w:proofErr w:type="gramStart"/>
      <w:r w:rsidRPr="006B00CC">
        <w:rPr>
          <w:rFonts w:ascii="Arial" w:hAnsi="Arial"/>
          <w:sz w:val="20"/>
          <w:szCs w:val="20"/>
        </w:rPr>
        <w:t>a similar</w:t>
      </w:r>
      <w:proofErr w:type="gramEnd"/>
      <w:r w:rsidRPr="006B00CC">
        <w:rPr>
          <w:rFonts w:ascii="Arial" w:hAnsi="Arial"/>
          <w:sz w:val="20"/>
          <w:szCs w:val="20"/>
        </w:rPr>
        <w:t xml:space="preserve"> electricity consumption than before, but </w:t>
      </w:r>
      <w:r w:rsidR="00ED0BA0" w:rsidRPr="006B00CC">
        <w:rPr>
          <w:rFonts w:ascii="Arial" w:hAnsi="Arial"/>
          <w:sz w:val="20"/>
          <w:szCs w:val="20"/>
        </w:rPr>
        <w:t>have far thicker tails, with consumptions being much more varied than before. The distributions for the two Mosaics are very similar, however mosaic I has a greater proportion of higher consumption customers whereas G seems to have more at the lower end around 0.2kWh. Again these findings support the results from part 1, with very similar means, and Mosaic I having a larger standard deviation to account for its slightly more even spread of probability.</w:t>
      </w:r>
    </w:p>
    <w:p w14:paraId="46401309" w14:textId="36922304" w:rsidR="00717E55" w:rsidRPr="006B00CC" w:rsidRDefault="00717E55" w:rsidP="00717E55">
      <w:pPr>
        <w:widowControl w:val="0"/>
        <w:autoSpaceDE w:val="0"/>
        <w:autoSpaceDN w:val="0"/>
        <w:adjustRightInd w:val="0"/>
        <w:rPr>
          <w:rFonts w:ascii="Courier" w:hAnsi="Courier" w:cs="Times New Roman"/>
          <w:sz w:val="20"/>
          <w:szCs w:val="20"/>
        </w:rPr>
      </w:pPr>
    </w:p>
    <w:p w14:paraId="31B08F4F" w14:textId="77777777" w:rsidR="00361D1F" w:rsidRDefault="00361D1F">
      <w:pPr>
        <w:rPr>
          <w:rFonts w:ascii="Arial" w:hAnsi="Arial"/>
          <w:b/>
          <w:sz w:val="20"/>
          <w:szCs w:val="20"/>
        </w:rPr>
      </w:pPr>
    </w:p>
    <w:p w14:paraId="1F56146A" w14:textId="481B5B2E" w:rsidR="00662B4C" w:rsidRPr="006B00CC" w:rsidRDefault="00662B4C">
      <w:pPr>
        <w:rPr>
          <w:rFonts w:ascii="Arial" w:hAnsi="Arial"/>
          <w:sz w:val="20"/>
          <w:szCs w:val="20"/>
        </w:rPr>
      </w:pPr>
      <w:r w:rsidRPr="006B00CC">
        <w:rPr>
          <w:rFonts w:ascii="Arial" w:hAnsi="Arial"/>
          <w:b/>
          <w:sz w:val="20"/>
          <w:szCs w:val="20"/>
        </w:rPr>
        <w:t>Figure 1:</w:t>
      </w:r>
      <w:r w:rsidRPr="006B00CC">
        <w:rPr>
          <w:rFonts w:ascii="Arial" w:hAnsi="Arial"/>
          <w:sz w:val="20"/>
          <w:szCs w:val="20"/>
        </w:rPr>
        <w:t xml:space="preserve"> Histograms for the 4 data sets</w:t>
      </w:r>
    </w:p>
    <w:p w14:paraId="6B481314" w14:textId="77777777" w:rsidR="00C542C0" w:rsidRPr="006B00CC" w:rsidRDefault="00C542C0">
      <w:pPr>
        <w:rPr>
          <w:rFonts w:ascii="Arial" w:hAnsi="Arial"/>
          <w:sz w:val="20"/>
          <w:szCs w:val="20"/>
        </w:rPr>
      </w:pPr>
    </w:p>
    <w:p w14:paraId="5BB7AC9E" w14:textId="77777777" w:rsidR="00003B5E" w:rsidRDefault="00003B5E">
      <w:pPr>
        <w:rPr>
          <w:rFonts w:ascii="Arial" w:hAnsi="Arial"/>
          <w:b/>
          <w:sz w:val="20"/>
          <w:szCs w:val="20"/>
          <w:u w:val="single"/>
        </w:rPr>
      </w:pPr>
    </w:p>
    <w:p w14:paraId="4710E2CC" w14:textId="69C7DB4B" w:rsidR="00C542C0" w:rsidRPr="006B00CC" w:rsidRDefault="00FA2553">
      <w:pPr>
        <w:rPr>
          <w:rFonts w:ascii="Arial" w:hAnsi="Arial"/>
          <w:b/>
          <w:sz w:val="20"/>
          <w:szCs w:val="20"/>
          <w:u w:val="single"/>
        </w:rPr>
      </w:pPr>
      <w:r w:rsidRPr="006B00CC">
        <w:rPr>
          <w:rFonts w:ascii="Arial" w:hAnsi="Arial"/>
          <w:b/>
          <w:sz w:val="20"/>
          <w:szCs w:val="20"/>
          <w:u w:val="single"/>
        </w:rPr>
        <w:t>Question</w:t>
      </w:r>
      <w:r w:rsidR="00C542C0" w:rsidRPr="006B00CC">
        <w:rPr>
          <w:rFonts w:ascii="Arial" w:hAnsi="Arial"/>
          <w:b/>
          <w:sz w:val="20"/>
          <w:szCs w:val="20"/>
          <w:u w:val="single"/>
        </w:rPr>
        <w:t xml:space="preserve"> 3</w:t>
      </w:r>
    </w:p>
    <w:p w14:paraId="6DD981C0" w14:textId="5EA8B92B" w:rsidR="00C542C0" w:rsidRPr="006B00CC" w:rsidRDefault="00003B5E">
      <w:pPr>
        <w:rPr>
          <w:rFonts w:ascii="Arial" w:hAnsi="Arial"/>
          <w:sz w:val="20"/>
          <w:szCs w:val="20"/>
          <w:u w:val="single"/>
        </w:rPr>
      </w:pPr>
      <w:r w:rsidRPr="006B00CC">
        <w:rPr>
          <w:rFonts w:ascii="Arial" w:hAnsi="Arial" w:cs="Arial"/>
          <w:noProof/>
          <w:sz w:val="20"/>
          <w:szCs w:val="20"/>
        </w:rPr>
        <w:drawing>
          <wp:anchor distT="0" distB="0" distL="114300" distR="114300" simplePos="0" relativeHeight="251660288" behindDoc="0" locked="0" layoutInCell="1" allowOverlap="1" wp14:anchorId="34BF3039" wp14:editId="09A7A2C3">
            <wp:simplePos x="0" y="0"/>
            <wp:positionH relativeFrom="column">
              <wp:posOffset>0</wp:posOffset>
            </wp:positionH>
            <wp:positionV relativeFrom="paragraph">
              <wp:posOffset>147320</wp:posOffset>
            </wp:positionV>
            <wp:extent cx="3314700" cy="2430780"/>
            <wp:effectExtent l="0" t="0" r="12700" b="7620"/>
            <wp:wrapSquare wrapText="bothSides"/>
            <wp:docPr id="5" name="Picture 5" descr="Untitled:Users:tobyusher:Desktop:Screen Shot 2019-01-14 at 09.1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Users:tobyusher:Desktop:Screen Shot 2019-01-14 at 09.15.1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430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DC6052" w14:textId="06607696" w:rsidR="001C22D1" w:rsidRDefault="001C22D1">
      <w:pPr>
        <w:rPr>
          <w:rFonts w:ascii="Arial" w:hAnsi="Arial" w:cs="Arial"/>
          <w:sz w:val="20"/>
          <w:szCs w:val="20"/>
        </w:rPr>
      </w:pPr>
      <w:r w:rsidRPr="006B00CC">
        <w:rPr>
          <w:rFonts w:ascii="Arial" w:hAnsi="Arial" w:cs="Arial"/>
          <w:b/>
          <w:sz w:val="20"/>
          <w:szCs w:val="20"/>
        </w:rPr>
        <w:t>Figure 2</w:t>
      </w:r>
      <w:r w:rsidRPr="006B00CC">
        <w:rPr>
          <w:rFonts w:ascii="Arial" w:hAnsi="Arial" w:cs="Arial"/>
          <w:sz w:val="20"/>
          <w:szCs w:val="20"/>
        </w:rPr>
        <w:t>: Histograms fitted with lognormal curves</w:t>
      </w:r>
    </w:p>
    <w:p w14:paraId="5767E5F5" w14:textId="77777777" w:rsidR="001C22D1" w:rsidRDefault="001C22D1">
      <w:pPr>
        <w:rPr>
          <w:rFonts w:ascii="Arial" w:hAnsi="Arial" w:cs="Arial"/>
          <w:sz w:val="20"/>
          <w:szCs w:val="20"/>
        </w:rPr>
      </w:pPr>
    </w:p>
    <w:p w14:paraId="7EAFE5BB" w14:textId="76E5883E" w:rsidR="00C542C0" w:rsidRPr="006B00CC" w:rsidRDefault="004A4464">
      <w:pPr>
        <w:rPr>
          <w:rFonts w:ascii="Arial" w:hAnsi="Arial" w:cs="Arial"/>
          <w:sz w:val="20"/>
          <w:szCs w:val="20"/>
        </w:rPr>
      </w:pPr>
      <w:r w:rsidRPr="006B00CC">
        <w:rPr>
          <w:rFonts w:ascii="Arial" w:hAnsi="Arial" w:cs="Arial"/>
          <w:sz w:val="20"/>
          <w:szCs w:val="20"/>
        </w:rPr>
        <w:t>In figure 2</w:t>
      </w:r>
      <w:r w:rsidR="00F973B1" w:rsidRPr="006B00CC">
        <w:rPr>
          <w:rFonts w:ascii="Arial" w:hAnsi="Arial" w:cs="Arial"/>
          <w:sz w:val="20"/>
          <w:szCs w:val="20"/>
        </w:rPr>
        <w:t xml:space="preserve">, the sample data for mosaic I at 4am and 10am has been represented as a histogram, with a lognormal model fitted over the top as a means of comparison. </w:t>
      </w:r>
      <w:r w:rsidR="00A360F5" w:rsidRPr="006B00CC">
        <w:rPr>
          <w:rFonts w:ascii="Arial" w:hAnsi="Arial" w:cs="Arial"/>
          <w:sz w:val="20"/>
          <w:szCs w:val="20"/>
        </w:rPr>
        <w:t xml:space="preserve">This was achieved using the </w:t>
      </w:r>
      <w:proofErr w:type="spellStart"/>
      <w:proofErr w:type="gramStart"/>
      <w:r w:rsidR="00A360F5" w:rsidRPr="006B00CC">
        <w:rPr>
          <w:rFonts w:ascii="Arial" w:hAnsi="Arial" w:cs="Arial"/>
          <w:sz w:val="20"/>
          <w:szCs w:val="20"/>
        </w:rPr>
        <w:t>histfit</w:t>
      </w:r>
      <w:proofErr w:type="spellEnd"/>
      <w:r w:rsidRPr="006B00CC">
        <w:rPr>
          <w:rFonts w:ascii="Arial" w:hAnsi="Arial" w:cs="Arial"/>
          <w:sz w:val="20"/>
          <w:szCs w:val="20"/>
        </w:rPr>
        <w:t>(</w:t>
      </w:r>
      <w:proofErr w:type="gramEnd"/>
      <w:r w:rsidRPr="006B00CC">
        <w:rPr>
          <w:rFonts w:ascii="Arial" w:hAnsi="Arial" w:cs="Arial"/>
          <w:sz w:val="20"/>
          <w:szCs w:val="20"/>
        </w:rPr>
        <w:t>)</w:t>
      </w:r>
      <w:r w:rsidR="00A360F5" w:rsidRPr="006B00CC">
        <w:rPr>
          <w:rFonts w:ascii="Arial" w:hAnsi="Arial" w:cs="Arial"/>
          <w:sz w:val="20"/>
          <w:szCs w:val="20"/>
        </w:rPr>
        <w:t xml:space="preserve"> </w:t>
      </w:r>
      <w:r w:rsidRPr="006B00CC">
        <w:rPr>
          <w:rFonts w:ascii="Arial" w:hAnsi="Arial" w:cs="Arial"/>
          <w:sz w:val="20"/>
          <w:szCs w:val="20"/>
        </w:rPr>
        <w:t>function</w:t>
      </w:r>
      <w:r w:rsidR="00A360F5" w:rsidRPr="006B00CC">
        <w:rPr>
          <w:rFonts w:ascii="Arial" w:hAnsi="Arial" w:cs="Arial"/>
          <w:sz w:val="20"/>
          <w:szCs w:val="20"/>
        </w:rPr>
        <w:t xml:space="preserve"> in </w:t>
      </w:r>
      <w:proofErr w:type="spellStart"/>
      <w:r w:rsidR="00A360F5" w:rsidRPr="006B00CC">
        <w:rPr>
          <w:rFonts w:ascii="Arial" w:hAnsi="Arial" w:cs="Arial"/>
          <w:sz w:val="20"/>
          <w:szCs w:val="20"/>
        </w:rPr>
        <w:t>matlab</w:t>
      </w:r>
      <w:proofErr w:type="spellEnd"/>
      <w:r w:rsidR="00A360F5" w:rsidRPr="006B00CC">
        <w:rPr>
          <w:rFonts w:ascii="Arial" w:hAnsi="Arial" w:cs="Arial"/>
          <w:sz w:val="20"/>
          <w:szCs w:val="20"/>
        </w:rPr>
        <w:t xml:space="preserve">. </w:t>
      </w:r>
      <w:r w:rsidR="00F973B1" w:rsidRPr="006B00CC">
        <w:rPr>
          <w:rFonts w:ascii="Arial" w:hAnsi="Arial" w:cs="Arial"/>
          <w:sz w:val="20"/>
          <w:szCs w:val="20"/>
        </w:rPr>
        <w:t>As a first impression, the data appears to fit the model well in both cases, with the exception of the peak frequency value being slightly too low at 10am.</w:t>
      </w:r>
    </w:p>
    <w:p w14:paraId="0C788942" w14:textId="77777777" w:rsidR="00B222C6" w:rsidRPr="006B00CC" w:rsidRDefault="00B222C6">
      <w:pPr>
        <w:rPr>
          <w:rFonts w:ascii="Arial" w:hAnsi="Arial" w:cs="Arial"/>
          <w:sz w:val="20"/>
          <w:szCs w:val="20"/>
        </w:rPr>
      </w:pPr>
    </w:p>
    <w:p w14:paraId="4CFEB759" w14:textId="526D9212" w:rsidR="00132FE3" w:rsidRPr="006B00CC" w:rsidRDefault="00B222C6">
      <w:pPr>
        <w:rPr>
          <w:rFonts w:ascii="Arial" w:hAnsi="Arial" w:cs="Arial"/>
          <w:sz w:val="20"/>
          <w:szCs w:val="20"/>
        </w:rPr>
      </w:pPr>
      <w:r w:rsidRPr="006B00CC">
        <w:rPr>
          <w:rFonts w:ascii="Arial" w:hAnsi="Arial" w:cs="Arial"/>
          <w:sz w:val="20"/>
          <w:szCs w:val="20"/>
        </w:rPr>
        <w:t xml:space="preserve">To find out whether the lognormal distribution could accurately be used to model </w:t>
      </w:r>
      <w:r w:rsidR="00A360F5" w:rsidRPr="006B00CC">
        <w:rPr>
          <w:rFonts w:ascii="Arial" w:hAnsi="Arial" w:cs="Arial"/>
          <w:sz w:val="20"/>
          <w:szCs w:val="20"/>
        </w:rPr>
        <w:t>and make assumptions these two datasets, the number of customers predicted by the model to use over 1 kilowatt hour of energy in the 30 minutes after 4am and 10am was compared to the actual number of people who used over 1 kilowatt hour in each case.</w:t>
      </w:r>
    </w:p>
    <w:p w14:paraId="2BB1F706" w14:textId="77777777" w:rsidR="00C1669C" w:rsidRDefault="00C1669C">
      <w:pPr>
        <w:rPr>
          <w:rFonts w:ascii="Arial" w:hAnsi="Arial" w:cs="Arial"/>
          <w:b/>
          <w:sz w:val="20"/>
          <w:szCs w:val="20"/>
        </w:rPr>
      </w:pPr>
    </w:p>
    <w:p w14:paraId="6554FCF6" w14:textId="77777777" w:rsidR="00C1669C" w:rsidRDefault="00C1669C">
      <w:pPr>
        <w:rPr>
          <w:rFonts w:ascii="Arial" w:hAnsi="Arial" w:cs="Arial"/>
          <w:b/>
          <w:sz w:val="20"/>
          <w:szCs w:val="20"/>
        </w:rPr>
      </w:pPr>
    </w:p>
    <w:p w14:paraId="655E67AF" w14:textId="6CE2D70A" w:rsidR="00C1669C" w:rsidRDefault="00A360F5">
      <w:pPr>
        <w:rPr>
          <w:rFonts w:ascii="Arial" w:hAnsi="Arial" w:cs="Arial"/>
          <w:sz w:val="20"/>
          <w:szCs w:val="20"/>
        </w:rPr>
      </w:pPr>
      <w:bookmarkStart w:id="0" w:name="_GoBack"/>
      <w:bookmarkEnd w:id="0"/>
      <w:r w:rsidRPr="006B00CC">
        <w:rPr>
          <w:rFonts w:ascii="Arial" w:hAnsi="Arial" w:cs="Arial"/>
          <w:sz w:val="20"/>
          <w:szCs w:val="20"/>
        </w:rPr>
        <w:t xml:space="preserve">The predicted values were arrived at by using the </w:t>
      </w:r>
      <w:proofErr w:type="spellStart"/>
      <w:proofErr w:type="gramStart"/>
      <w:r w:rsidRPr="006B00CC">
        <w:rPr>
          <w:rFonts w:ascii="Arial" w:hAnsi="Arial" w:cs="Arial"/>
          <w:sz w:val="20"/>
          <w:szCs w:val="20"/>
        </w:rPr>
        <w:t>lognfit</w:t>
      </w:r>
      <w:proofErr w:type="spellEnd"/>
      <w:r w:rsidR="00F552C0" w:rsidRPr="006B00CC">
        <w:rPr>
          <w:rFonts w:ascii="Arial" w:hAnsi="Arial" w:cs="Arial"/>
          <w:sz w:val="20"/>
          <w:szCs w:val="20"/>
        </w:rPr>
        <w:t>(</w:t>
      </w:r>
      <w:proofErr w:type="gramEnd"/>
      <w:r w:rsidR="00F552C0" w:rsidRPr="006B00CC">
        <w:rPr>
          <w:rFonts w:ascii="Arial" w:hAnsi="Arial" w:cs="Arial"/>
          <w:sz w:val="20"/>
          <w:szCs w:val="20"/>
        </w:rPr>
        <w:t>)</w:t>
      </w:r>
      <w:r w:rsidRPr="006B00CC">
        <w:rPr>
          <w:rFonts w:ascii="Arial" w:hAnsi="Arial" w:cs="Arial"/>
          <w:sz w:val="20"/>
          <w:szCs w:val="20"/>
        </w:rPr>
        <w:t xml:space="preserve"> function in </w:t>
      </w:r>
      <w:proofErr w:type="spellStart"/>
      <w:r w:rsidRPr="006B00CC">
        <w:rPr>
          <w:rFonts w:ascii="Arial" w:hAnsi="Arial" w:cs="Arial"/>
          <w:sz w:val="20"/>
          <w:szCs w:val="20"/>
        </w:rPr>
        <w:t>matlab</w:t>
      </w:r>
      <w:proofErr w:type="spellEnd"/>
      <w:r w:rsidRPr="006B00CC">
        <w:rPr>
          <w:rFonts w:ascii="Arial" w:hAnsi="Arial" w:cs="Arial"/>
          <w:sz w:val="20"/>
          <w:szCs w:val="20"/>
        </w:rPr>
        <w:t xml:space="preserve"> which returns the mean and variance of the fitted lognormal distribution. These can be used to find the z values using the equation:</w:t>
      </w:r>
    </w:p>
    <w:p w14:paraId="7164CFB2" w14:textId="77777777" w:rsidR="00C1669C" w:rsidRPr="006B00CC" w:rsidRDefault="00C1669C" w:rsidP="00C1669C">
      <w:pPr>
        <w:rPr>
          <w:rFonts w:ascii="Arial" w:hAnsi="Arial" w:cs="Arial"/>
          <w:sz w:val="20"/>
          <w:szCs w:val="20"/>
        </w:rPr>
      </w:pPr>
      <w:r w:rsidRPr="006B00CC">
        <w:rPr>
          <w:rFonts w:ascii="Arial" w:hAnsi="Arial" w:cs="Arial"/>
          <w:b/>
          <w:sz w:val="20"/>
          <w:szCs w:val="20"/>
        </w:rPr>
        <w:t>Table 2</w:t>
      </w:r>
      <w:r w:rsidRPr="006B00CC">
        <w:rPr>
          <w:rFonts w:ascii="Arial" w:hAnsi="Arial" w:cs="Arial"/>
          <w:sz w:val="20"/>
          <w:szCs w:val="20"/>
        </w:rPr>
        <w:t xml:space="preserve">: Comparison between predicted </w:t>
      </w:r>
      <w:proofErr w:type="gramStart"/>
      <w:r w:rsidRPr="006B00CC">
        <w:rPr>
          <w:rFonts w:ascii="Arial" w:hAnsi="Arial" w:cs="Arial"/>
          <w:sz w:val="20"/>
          <w:szCs w:val="20"/>
        </w:rPr>
        <w:t>number</w:t>
      </w:r>
      <w:proofErr w:type="gramEnd"/>
      <w:r w:rsidRPr="006B00CC">
        <w:rPr>
          <w:rFonts w:ascii="Arial" w:hAnsi="Arial" w:cs="Arial"/>
          <w:sz w:val="20"/>
          <w:szCs w:val="20"/>
        </w:rPr>
        <w:t xml:space="preserve"> of customers using</w:t>
      </w:r>
    </w:p>
    <w:p w14:paraId="4380D321" w14:textId="77777777" w:rsidR="00C1669C" w:rsidRDefault="00C1669C" w:rsidP="00C1669C">
      <w:pPr>
        <w:rPr>
          <w:rFonts w:ascii="Arial" w:hAnsi="Arial" w:cs="Arial"/>
          <w:sz w:val="20"/>
          <w:szCs w:val="20"/>
        </w:rPr>
      </w:pPr>
      <w:proofErr w:type="gramStart"/>
      <w:r w:rsidRPr="006B00CC">
        <w:rPr>
          <w:rFonts w:ascii="Arial" w:hAnsi="Arial" w:cs="Arial"/>
          <w:sz w:val="20"/>
          <w:szCs w:val="20"/>
        </w:rPr>
        <w:t>over</w:t>
      </w:r>
      <w:proofErr w:type="gramEnd"/>
      <w:r w:rsidRPr="006B00CC">
        <w:rPr>
          <w:rFonts w:ascii="Arial" w:hAnsi="Arial" w:cs="Arial"/>
          <w:sz w:val="20"/>
          <w:szCs w:val="20"/>
        </w:rPr>
        <w:t xml:space="preserve"> 1kWh </w:t>
      </w:r>
      <w:proofErr w:type="spellStart"/>
      <w:r w:rsidRPr="006B00CC">
        <w:rPr>
          <w:rFonts w:ascii="Arial" w:hAnsi="Arial" w:cs="Arial"/>
          <w:sz w:val="20"/>
          <w:szCs w:val="20"/>
        </w:rPr>
        <w:t>vs</w:t>
      </w:r>
      <w:proofErr w:type="spellEnd"/>
      <w:r w:rsidRPr="006B00CC">
        <w:rPr>
          <w:rFonts w:ascii="Arial" w:hAnsi="Arial" w:cs="Arial"/>
          <w:sz w:val="20"/>
          <w:szCs w:val="20"/>
        </w:rPr>
        <w:t xml:space="preserve"> actual number</w:t>
      </w:r>
    </w:p>
    <w:p w14:paraId="25098372" w14:textId="77777777" w:rsidR="00530676" w:rsidRDefault="00530676">
      <w:pPr>
        <w:rPr>
          <w:rFonts w:ascii="Arial" w:hAnsi="Arial" w:cs="Arial"/>
          <w:sz w:val="20"/>
          <w:szCs w:val="20"/>
        </w:rPr>
      </w:pPr>
    </w:p>
    <w:tbl>
      <w:tblPr>
        <w:tblStyle w:val="TableGrid"/>
        <w:tblpPr w:leftFromText="180" w:rightFromText="180" w:vertAnchor="text" w:horzAnchor="page" w:tblpX="715" w:tblpY="-500"/>
        <w:tblW w:w="0" w:type="auto"/>
        <w:tblLook w:val="04A0" w:firstRow="1" w:lastRow="0" w:firstColumn="1" w:lastColumn="0" w:noHBand="0" w:noVBand="1"/>
      </w:tblPr>
      <w:tblGrid>
        <w:gridCol w:w="3521"/>
        <w:gridCol w:w="3521"/>
        <w:gridCol w:w="3522"/>
      </w:tblGrid>
      <w:tr w:rsidR="00C1669C" w:rsidRPr="006B00CC" w14:paraId="76CB35FB" w14:textId="77777777" w:rsidTr="001C22D1">
        <w:trPr>
          <w:trHeight w:val="643"/>
        </w:trPr>
        <w:tc>
          <w:tcPr>
            <w:tcW w:w="3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CE1812" w14:textId="77777777" w:rsidR="00C1669C" w:rsidRPr="006B00CC" w:rsidRDefault="00C1669C" w:rsidP="001C22D1">
            <w:pPr>
              <w:rPr>
                <w:rFonts w:ascii="Arial" w:hAnsi="Arial" w:cs="Arial"/>
                <w:sz w:val="20"/>
                <w:szCs w:val="20"/>
              </w:rPr>
            </w:pPr>
          </w:p>
        </w:tc>
        <w:tc>
          <w:tcPr>
            <w:tcW w:w="35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7E3D8F" w14:textId="77E0E9D1" w:rsidR="00C1669C" w:rsidRPr="00C1669C" w:rsidRDefault="00C1669C" w:rsidP="001C22D1">
            <w:pPr>
              <w:rPr>
                <w:rFonts w:ascii="Arial" w:hAnsi="Arial" w:cs="Arial"/>
                <w:sz w:val="20"/>
                <w:szCs w:val="20"/>
              </w:rPr>
            </w:pPr>
            <m:oMathPara>
              <m:oMathParaPr>
                <m:jc m:val="center"/>
              </m:oMathParaPr>
              <m:oMath>
                <m:r>
                  <w:rPr>
                    <w:rFonts w:ascii="Cambria Math" w:hAnsi="Cambria Math" w:cs="Arial"/>
                    <w:sz w:val="20"/>
                    <w:szCs w:val="20"/>
                  </w:rPr>
                  <m:t xml:space="preserve">z= </m:t>
                </m:r>
                <m:f>
                  <m:fPr>
                    <m:ctrlPr>
                      <w:rPr>
                        <w:rFonts w:ascii="Cambria Math" w:hAnsi="Cambria Math" w:cs="Arial"/>
                        <w:i/>
                        <w:sz w:val="20"/>
                        <w:szCs w:val="20"/>
                      </w:rPr>
                    </m:ctrlPr>
                  </m:fPr>
                  <m:num>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ctrlPr>
                              <w:rPr>
                                <w:rFonts w:ascii="Cambria Math" w:hAnsi="Cambria Math" w:cs="Arial"/>
                                <w:i/>
                                <w:sz w:val="20"/>
                                <w:szCs w:val="20"/>
                              </w:rPr>
                            </m:ctrlPr>
                          </m:dPr>
                          <m:e>
                            <m:r>
                              <w:rPr>
                                <w:rFonts w:ascii="Cambria Math" w:hAnsi="Cambria Math" w:cs="Arial"/>
                                <w:sz w:val="20"/>
                                <w:szCs w:val="20"/>
                              </w:rPr>
                              <m:t>x</m:t>
                            </m:r>
                          </m:e>
                        </m:d>
                      </m:e>
                    </m:func>
                    <m:r>
                      <w:rPr>
                        <w:rFonts w:ascii="Cambria Math" w:hAnsi="Cambria Math" w:cs="Arial"/>
                        <w:sz w:val="20"/>
                        <w:szCs w:val="20"/>
                      </w:rPr>
                      <m:t>- μ</m:t>
                    </m:r>
                  </m:num>
                  <m:den>
                    <m:r>
                      <w:rPr>
                        <w:rFonts w:ascii="Cambria Math" w:hAnsi="Cambria Math" w:cs="Arial"/>
                        <w:sz w:val="20"/>
                        <w:szCs w:val="20"/>
                      </w:rPr>
                      <m:t>σ</m:t>
                    </m:r>
                  </m:den>
                </m:f>
              </m:oMath>
            </m:oMathPara>
          </w:p>
        </w:tc>
        <w:tc>
          <w:tcPr>
            <w:tcW w:w="35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10C7AAE" w14:textId="77777777" w:rsidR="00C1669C" w:rsidRPr="006B00CC" w:rsidRDefault="00C1669C" w:rsidP="001C22D1">
            <w:pPr>
              <w:jc w:val="right"/>
              <w:rPr>
                <w:rFonts w:ascii="Arial" w:hAnsi="Arial" w:cs="Arial"/>
                <w:sz w:val="20"/>
                <w:szCs w:val="20"/>
              </w:rPr>
            </w:pPr>
            <w:r w:rsidRPr="006B00CC">
              <w:rPr>
                <w:rFonts w:ascii="Arial" w:hAnsi="Arial" w:cs="Arial"/>
                <w:sz w:val="20"/>
                <w:szCs w:val="20"/>
              </w:rPr>
              <w:t>(3)</w:t>
            </w:r>
          </w:p>
        </w:tc>
      </w:tr>
    </w:tbl>
    <w:tbl>
      <w:tblPr>
        <w:tblStyle w:val="TableGrid"/>
        <w:tblpPr w:leftFromText="180" w:rightFromText="180" w:vertAnchor="page" w:horzAnchor="page" w:tblpX="535" w:tblpY="11985"/>
        <w:tblW w:w="0" w:type="auto"/>
        <w:tblLook w:val="04A0" w:firstRow="1" w:lastRow="0" w:firstColumn="1" w:lastColumn="0" w:noHBand="0" w:noVBand="1"/>
      </w:tblPr>
      <w:tblGrid>
        <w:gridCol w:w="5873"/>
        <w:gridCol w:w="606"/>
        <w:gridCol w:w="717"/>
      </w:tblGrid>
      <w:tr w:rsidR="001C22D1" w:rsidRPr="006B00CC" w14:paraId="12BC89BC" w14:textId="77777777" w:rsidTr="001C22D1">
        <w:tc>
          <w:tcPr>
            <w:tcW w:w="5873" w:type="dxa"/>
            <w:tcBorders>
              <w:top w:val="single" w:sz="4" w:space="0" w:color="FFFFFF" w:themeColor="background1"/>
              <w:left w:val="single" w:sz="4" w:space="0" w:color="FFFFFF" w:themeColor="background1"/>
            </w:tcBorders>
          </w:tcPr>
          <w:p w14:paraId="6EA6C79A" w14:textId="77777777" w:rsidR="001C22D1" w:rsidRPr="006B00CC" w:rsidRDefault="001C22D1" w:rsidP="001C22D1">
            <w:pPr>
              <w:rPr>
                <w:rFonts w:ascii="Arial" w:hAnsi="Arial" w:cs="Arial"/>
                <w:sz w:val="20"/>
                <w:szCs w:val="20"/>
              </w:rPr>
            </w:pPr>
          </w:p>
        </w:tc>
        <w:tc>
          <w:tcPr>
            <w:tcW w:w="606" w:type="dxa"/>
            <w:shd w:val="clear" w:color="auto" w:fill="C2D69B" w:themeFill="accent3" w:themeFillTint="99"/>
          </w:tcPr>
          <w:p w14:paraId="0F4440CE" w14:textId="77777777" w:rsidR="001C22D1" w:rsidRPr="006B00CC" w:rsidRDefault="001C22D1" w:rsidP="001C22D1">
            <w:pPr>
              <w:rPr>
                <w:rFonts w:ascii="Arial" w:hAnsi="Arial" w:cs="Arial"/>
                <w:sz w:val="20"/>
                <w:szCs w:val="20"/>
              </w:rPr>
            </w:pPr>
            <w:r w:rsidRPr="006B00CC">
              <w:rPr>
                <w:rFonts w:ascii="Arial" w:hAnsi="Arial" w:cs="Arial"/>
                <w:sz w:val="20"/>
                <w:szCs w:val="20"/>
              </w:rPr>
              <w:t>4am</w:t>
            </w:r>
          </w:p>
        </w:tc>
        <w:tc>
          <w:tcPr>
            <w:tcW w:w="717" w:type="dxa"/>
            <w:shd w:val="clear" w:color="auto" w:fill="C2D69B" w:themeFill="accent3" w:themeFillTint="99"/>
          </w:tcPr>
          <w:p w14:paraId="4876DB01" w14:textId="77777777" w:rsidR="001C22D1" w:rsidRPr="006B00CC" w:rsidRDefault="001C22D1" w:rsidP="001C22D1">
            <w:pPr>
              <w:rPr>
                <w:rFonts w:ascii="Arial" w:hAnsi="Arial" w:cs="Arial"/>
                <w:sz w:val="20"/>
                <w:szCs w:val="20"/>
              </w:rPr>
            </w:pPr>
            <w:r w:rsidRPr="006B00CC">
              <w:rPr>
                <w:rFonts w:ascii="Arial" w:hAnsi="Arial" w:cs="Arial"/>
                <w:sz w:val="20"/>
                <w:szCs w:val="20"/>
              </w:rPr>
              <w:t>10am</w:t>
            </w:r>
          </w:p>
        </w:tc>
      </w:tr>
      <w:tr w:rsidR="001C22D1" w:rsidRPr="006B00CC" w14:paraId="4685BA37" w14:textId="77777777" w:rsidTr="001C22D1">
        <w:tc>
          <w:tcPr>
            <w:tcW w:w="5873" w:type="dxa"/>
            <w:shd w:val="clear" w:color="auto" w:fill="FABF8F" w:themeFill="accent6" w:themeFillTint="99"/>
          </w:tcPr>
          <w:p w14:paraId="65FCB900" w14:textId="77777777" w:rsidR="001C22D1" w:rsidRPr="006B00CC" w:rsidRDefault="001C22D1" w:rsidP="001C22D1">
            <w:pPr>
              <w:rPr>
                <w:rFonts w:ascii="Arial" w:hAnsi="Arial" w:cs="Arial"/>
                <w:sz w:val="20"/>
                <w:szCs w:val="20"/>
              </w:rPr>
            </w:pPr>
            <w:r w:rsidRPr="006B00CC">
              <w:rPr>
                <w:rFonts w:ascii="Arial" w:hAnsi="Arial" w:cs="Arial"/>
                <w:sz w:val="20"/>
                <w:szCs w:val="20"/>
              </w:rPr>
              <w:t>Number of customers predicted to use more than 1kWh</w:t>
            </w:r>
          </w:p>
        </w:tc>
        <w:tc>
          <w:tcPr>
            <w:tcW w:w="606" w:type="dxa"/>
            <w:shd w:val="clear" w:color="auto" w:fill="FABF8F" w:themeFill="accent6" w:themeFillTint="99"/>
          </w:tcPr>
          <w:p w14:paraId="2B522EAF" w14:textId="77777777" w:rsidR="001C22D1" w:rsidRPr="006B00CC" w:rsidRDefault="001C22D1" w:rsidP="001C22D1">
            <w:pPr>
              <w:rPr>
                <w:rFonts w:ascii="Arial" w:hAnsi="Arial" w:cs="Arial"/>
                <w:sz w:val="20"/>
                <w:szCs w:val="20"/>
              </w:rPr>
            </w:pPr>
            <w:r w:rsidRPr="006B00CC">
              <w:rPr>
                <w:rFonts w:ascii="Arial" w:hAnsi="Arial" w:cs="Arial"/>
                <w:sz w:val="20"/>
                <w:szCs w:val="20"/>
              </w:rPr>
              <w:t>5</w:t>
            </w:r>
          </w:p>
        </w:tc>
        <w:tc>
          <w:tcPr>
            <w:tcW w:w="717" w:type="dxa"/>
            <w:shd w:val="clear" w:color="auto" w:fill="FABF8F" w:themeFill="accent6" w:themeFillTint="99"/>
          </w:tcPr>
          <w:p w14:paraId="0AD5C8D1" w14:textId="77777777" w:rsidR="001C22D1" w:rsidRPr="006B00CC" w:rsidRDefault="001C22D1" w:rsidP="001C22D1">
            <w:pPr>
              <w:rPr>
                <w:rFonts w:ascii="Arial" w:hAnsi="Arial" w:cs="Arial"/>
                <w:sz w:val="20"/>
                <w:szCs w:val="20"/>
              </w:rPr>
            </w:pPr>
            <w:r w:rsidRPr="006B00CC">
              <w:rPr>
                <w:rFonts w:ascii="Arial" w:hAnsi="Arial" w:cs="Arial"/>
                <w:sz w:val="20"/>
                <w:szCs w:val="20"/>
              </w:rPr>
              <w:t>104</w:t>
            </w:r>
          </w:p>
        </w:tc>
      </w:tr>
      <w:tr w:rsidR="001C22D1" w:rsidRPr="006B00CC" w14:paraId="720B2CF5" w14:textId="77777777" w:rsidTr="001C22D1">
        <w:tc>
          <w:tcPr>
            <w:tcW w:w="5873" w:type="dxa"/>
            <w:shd w:val="clear" w:color="auto" w:fill="B2A1C7" w:themeFill="accent4" w:themeFillTint="99"/>
          </w:tcPr>
          <w:p w14:paraId="1345A3FA" w14:textId="77777777" w:rsidR="001C22D1" w:rsidRPr="006B00CC" w:rsidRDefault="001C22D1" w:rsidP="001C22D1">
            <w:pPr>
              <w:rPr>
                <w:rFonts w:ascii="Arial" w:hAnsi="Arial" w:cs="Arial"/>
                <w:sz w:val="20"/>
                <w:szCs w:val="20"/>
              </w:rPr>
            </w:pPr>
            <w:r w:rsidRPr="006B00CC">
              <w:rPr>
                <w:rFonts w:ascii="Arial" w:hAnsi="Arial" w:cs="Arial"/>
                <w:sz w:val="20"/>
                <w:szCs w:val="20"/>
              </w:rPr>
              <w:t>Number of customers who actually used more than 1kWh</w:t>
            </w:r>
          </w:p>
        </w:tc>
        <w:tc>
          <w:tcPr>
            <w:tcW w:w="606" w:type="dxa"/>
            <w:shd w:val="clear" w:color="auto" w:fill="B2A1C7" w:themeFill="accent4" w:themeFillTint="99"/>
          </w:tcPr>
          <w:p w14:paraId="71B0790C" w14:textId="77777777" w:rsidR="001C22D1" w:rsidRPr="006B00CC" w:rsidRDefault="001C22D1" w:rsidP="001C22D1">
            <w:pPr>
              <w:rPr>
                <w:rFonts w:ascii="Arial" w:hAnsi="Arial" w:cs="Arial"/>
                <w:sz w:val="20"/>
                <w:szCs w:val="20"/>
              </w:rPr>
            </w:pPr>
            <w:r w:rsidRPr="006B00CC">
              <w:rPr>
                <w:rFonts w:ascii="Arial" w:hAnsi="Arial" w:cs="Arial"/>
                <w:sz w:val="20"/>
                <w:szCs w:val="20"/>
              </w:rPr>
              <w:t>7</w:t>
            </w:r>
          </w:p>
        </w:tc>
        <w:tc>
          <w:tcPr>
            <w:tcW w:w="717" w:type="dxa"/>
            <w:shd w:val="clear" w:color="auto" w:fill="B2A1C7" w:themeFill="accent4" w:themeFillTint="99"/>
          </w:tcPr>
          <w:p w14:paraId="1A20A94A" w14:textId="77777777" w:rsidR="001C22D1" w:rsidRPr="006B00CC" w:rsidRDefault="001C22D1" w:rsidP="001C22D1">
            <w:pPr>
              <w:rPr>
                <w:rFonts w:ascii="Arial" w:hAnsi="Arial" w:cs="Arial"/>
                <w:sz w:val="20"/>
                <w:szCs w:val="20"/>
              </w:rPr>
            </w:pPr>
            <w:r w:rsidRPr="006B00CC">
              <w:rPr>
                <w:rFonts w:ascii="Arial" w:hAnsi="Arial" w:cs="Arial"/>
                <w:sz w:val="20"/>
                <w:szCs w:val="20"/>
              </w:rPr>
              <w:t>106</w:t>
            </w:r>
          </w:p>
        </w:tc>
      </w:tr>
    </w:tbl>
    <w:p w14:paraId="344EF52F" w14:textId="479A1715" w:rsidR="00E745E5" w:rsidRPr="006B00CC" w:rsidRDefault="00E745E5">
      <w:pPr>
        <w:rPr>
          <w:rFonts w:ascii="Arial" w:hAnsi="Arial" w:cs="Arial"/>
          <w:sz w:val="20"/>
          <w:szCs w:val="20"/>
        </w:rPr>
      </w:pPr>
      <w:r w:rsidRPr="006B00CC">
        <w:rPr>
          <w:rFonts w:ascii="Arial" w:hAnsi="Arial" w:cs="Arial"/>
          <w:sz w:val="20"/>
          <w:szCs w:val="20"/>
        </w:rPr>
        <w:t xml:space="preserve">With z, the number of customers with consumption above 1 </w:t>
      </w:r>
      <w:r w:rsidR="00B62C92" w:rsidRPr="006B00CC">
        <w:rPr>
          <w:rFonts w:ascii="Arial" w:hAnsi="Arial" w:cs="Arial"/>
          <w:sz w:val="20"/>
          <w:szCs w:val="20"/>
        </w:rPr>
        <w:t xml:space="preserve">can be found by using </w:t>
      </w:r>
      <w:r w:rsidRPr="006B00CC">
        <w:rPr>
          <w:rFonts w:ascii="Arial" w:hAnsi="Arial" w:cs="Arial"/>
          <w:sz w:val="20"/>
          <w:szCs w:val="20"/>
        </w:rPr>
        <w:t xml:space="preserve">the </w:t>
      </w:r>
      <w:proofErr w:type="spellStart"/>
      <w:proofErr w:type="gramStart"/>
      <w:r w:rsidRPr="006B00CC">
        <w:rPr>
          <w:rFonts w:ascii="Arial" w:hAnsi="Arial" w:cs="Arial"/>
          <w:sz w:val="20"/>
          <w:szCs w:val="20"/>
        </w:rPr>
        <w:t>normcdf</w:t>
      </w:r>
      <w:proofErr w:type="spellEnd"/>
      <w:r w:rsidR="00F552C0" w:rsidRPr="006B00CC">
        <w:rPr>
          <w:rFonts w:ascii="Arial" w:hAnsi="Arial" w:cs="Arial"/>
          <w:sz w:val="20"/>
          <w:szCs w:val="20"/>
        </w:rPr>
        <w:t>(</w:t>
      </w:r>
      <w:proofErr w:type="gramEnd"/>
      <w:r w:rsidR="00F552C0" w:rsidRPr="006B00CC">
        <w:rPr>
          <w:rFonts w:ascii="Arial" w:hAnsi="Arial" w:cs="Arial"/>
          <w:sz w:val="20"/>
          <w:szCs w:val="20"/>
        </w:rPr>
        <w:t>)</w:t>
      </w:r>
      <w:r w:rsidRPr="006B00CC">
        <w:rPr>
          <w:rFonts w:ascii="Arial" w:hAnsi="Arial" w:cs="Arial"/>
          <w:sz w:val="20"/>
          <w:szCs w:val="20"/>
        </w:rPr>
        <w:t xml:space="preserve"> with z as the input variable, </w:t>
      </w:r>
      <w:r w:rsidR="00B62C92" w:rsidRPr="006B00CC">
        <w:rPr>
          <w:rFonts w:ascii="Arial" w:hAnsi="Arial" w:cs="Arial"/>
          <w:sz w:val="20"/>
          <w:szCs w:val="20"/>
        </w:rPr>
        <w:t>subtracting the answer from 1 and multiplying this by the number of customers in that dataset.</w:t>
      </w:r>
    </w:p>
    <w:p w14:paraId="28D6484A" w14:textId="77777777" w:rsidR="00FF2184" w:rsidRPr="006B00CC" w:rsidRDefault="00FF2184">
      <w:pPr>
        <w:rPr>
          <w:rFonts w:ascii="Arial" w:hAnsi="Arial" w:cs="Arial"/>
          <w:sz w:val="20"/>
          <w:szCs w:val="20"/>
        </w:rPr>
      </w:pPr>
    </w:p>
    <w:p w14:paraId="194D13E8" w14:textId="3C41FC09" w:rsidR="00B62C92" w:rsidRPr="006B00CC" w:rsidRDefault="00B62C92">
      <w:pPr>
        <w:rPr>
          <w:rFonts w:ascii="Arial" w:hAnsi="Arial" w:cs="Arial"/>
          <w:sz w:val="20"/>
          <w:szCs w:val="20"/>
        </w:rPr>
      </w:pPr>
      <w:r w:rsidRPr="006B00CC">
        <w:rPr>
          <w:rFonts w:ascii="Arial" w:hAnsi="Arial" w:cs="Arial"/>
          <w:sz w:val="20"/>
          <w:szCs w:val="20"/>
        </w:rPr>
        <w:t>As can be seen in table 2, the predictions are impressively close to the true values.</w:t>
      </w:r>
      <w:r w:rsidR="006A359B" w:rsidRPr="006B00CC">
        <w:rPr>
          <w:rFonts w:ascii="Arial" w:hAnsi="Arial" w:cs="Arial"/>
          <w:sz w:val="20"/>
          <w:szCs w:val="20"/>
        </w:rPr>
        <w:t xml:space="preserve"> Both were 2 below the real value</w:t>
      </w:r>
      <w:r w:rsidR="002F1D2D">
        <w:rPr>
          <w:rFonts w:ascii="Arial" w:hAnsi="Arial" w:cs="Arial"/>
          <w:sz w:val="20"/>
          <w:szCs w:val="20"/>
        </w:rPr>
        <w:t xml:space="preserve">. With a larger sample size this prediction would likely become more accurate. </w:t>
      </w:r>
    </w:p>
    <w:p w14:paraId="4EBE80D7" w14:textId="77777777" w:rsidR="00530676" w:rsidRDefault="00530676" w:rsidP="00B91D15">
      <w:pPr>
        <w:rPr>
          <w:rFonts w:ascii="Arial" w:hAnsi="Arial" w:cs="Arial"/>
          <w:sz w:val="20"/>
          <w:szCs w:val="20"/>
        </w:rPr>
      </w:pPr>
    </w:p>
    <w:p w14:paraId="7D61A712" w14:textId="26535E1E" w:rsidR="00530676" w:rsidRDefault="00530676" w:rsidP="00B91D15">
      <w:pPr>
        <w:rPr>
          <w:rFonts w:ascii="Arial" w:hAnsi="Arial" w:cs="Arial"/>
          <w:b/>
          <w:sz w:val="20"/>
          <w:szCs w:val="20"/>
          <w:u w:val="single"/>
        </w:rPr>
      </w:pPr>
      <w:r w:rsidRPr="00530676">
        <w:rPr>
          <w:rFonts w:ascii="Arial" w:hAnsi="Arial" w:cs="Arial"/>
          <w:b/>
          <w:sz w:val="20"/>
          <w:szCs w:val="20"/>
          <w:u w:val="single"/>
        </w:rPr>
        <w:t>Appendix</w:t>
      </w:r>
    </w:p>
    <w:p w14:paraId="674E730C" w14:textId="77777777" w:rsidR="00530676" w:rsidRDefault="00530676" w:rsidP="00B91D15">
      <w:pPr>
        <w:rPr>
          <w:rFonts w:ascii="Arial" w:hAnsi="Arial" w:cs="Arial"/>
          <w:b/>
          <w:sz w:val="20"/>
          <w:szCs w:val="20"/>
          <w:u w:val="single"/>
        </w:rPr>
      </w:pPr>
    </w:p>
    <w:p w14:paraId="16B6FBCD" w14:textId="4D6464CB" w:rsidR="00C1669C" w:rsidRPr="00C1669C" w:rsidRDefault="00C1669C" w:rsidP="00C1669C">
      <w:pPr>
        <w:rPr>
          <w:rFonts w:ascii="Times" w:eastAsia="Times New Roman" w:hAnsi="Times" w:cs="Times New Roman"/>
          <w:sz w:val="20"/>
          <w:szCs w:val="20"/>
        </w:rPr>
      </w:pPr>
      <w:proofErr w:type="gramStart"/>
      <w:r>
        <w:rPr>
          <w:rFonts w:ascii="Arial" w:eastAsia="Times New Roman" w:hAnsi="Arial" w:cs="Arial"/>
          <w:color w:val="000000"/>
          <w:sz w:val="20"/>
          <w:szCs w:val="20"/>
          <w:shd w:val="clear" w:color="auto" w:fill="FFFFFF"/>
        </w:rPr>
        <w:t xml:space="preserve">[1] </w:t>
      </w:r>
      <w:r w:rsidRPr="00C1669C">
        <w:rPr>
          <w:rFonts w:ascii="Arial" w:eastAsia="Times New Roman" w:hAnsi="Arial" w:cs="Arial"/>
          <w:color w:val="000000"/>
          <w:sz w:val="20"/>
          <w:szCs w:val="20"/>
          <w:shd w:val="clear" w:color="auto" w:fill="FFFFFF"/>
        </w:rPr>
        <w:t>En.wikipedia.org.</w:t>
      </w:r>
      <w:proofErr w:type="gramEnd"/>
      <w:r w:rsidRPr="00C1669C">
        <w:rPr>
          <w:rFonts w:ascii="Arial" w:eastAsia="Times New Roman" w:hAnsi="Arial" w:cs="Arial"/>
          <w:color w:val="000000"/>
          <w:sz w:val="20"/>
          <w:szCs w:val="20"/>
          <w:shd w:val="clear" w:color="auto" w:fill="FFFFFF"/>
        </w:rPr>
        <w:t xml:space="preserve"> (2019). </w:t>
      </w:r>
      <w:proofErr w:type="gramStart"/>
      <w:r w:rsidRPr="00C1669C">
        <w:rPr>
          <w:rFonts w:ascii="Arial" w:eastAsia="Times New Roman" w:hAnsi="Arial" w:cs="Arial"/>
          <w:i/>
          <w:iCs/>
          <w:color w:val="000000"/>
          <w:sz w:val="20"/>
          <w:szCs w:val="20"/>
          <w:shd w:val="clear" w:color="auto" w:fill="FFFFFF"/>
        </w:rPr>
        <w:t>Log-normal</w:t>
      </w:r>
      <w:proofErr w:type="gramEnd"/>
      <w:r w:rsidRPr="00C1669C">
        <w:rPr>
          <w:rFonts w:ascii="Arial" w:eastAsia="Times New Roman" w:hAnsi="Arial" w:cs="Arial"/>
          <w:i/>
          <w:iCs/>
          <w:color w:val="000000"/>
          <w:sz w:val="20"/>
          <w:szCs w:val="20"/>
          <w:shd w:val="clear" w:color="auto" w:fill="FFFFFF"/>
        </w:rPr>
        <w:t xml:space="preserve"> distribution</w:t>
      </w:r>
      <w:r w:rsidRPr="00C1669C">
        <w:rPr>
          <w:rFonts w:ascii="Arial" w:eastAsia="Times New Roman" w:hAnsi="Arial" w:cs="Arial"/>
          <w:color w:val="000000"/>
          <w:sz w:val="20"/>
          <w:szCs w:val="20"/>
          <w:shd w:val="clear" w:color="auto" w:fill="FFFFFF"/>
        </w:rPr>
        <w:t>. [</w:t>
      </w:r>
      <w:proofErr w:type="gramStart"/>
      <w:r w:rsidRPr="00C1669C">
        <w:rPr>
          <w:rFonts w:ascii="Arial" w:eastAsia="Times New Roman" w:hAnsi="Arial" w:cs="Arial"/>
          <w:color w:val="000000"/>
          <w:sz w:val="20"/>
          <w:szCs w:val="20"/>
          <w:shd w:val="clear" w:color="auto" w:fill="FFFFFF"/>
        </w:rPr>
        <w:t>online</w:t>
      </w:r>
      <w:proofErr w:type="gramEnd"/>
      <w:r w:rsidRPr="00C1669C">
        <w:rPr>
          <w:rFonts w:ascii="Arial" w:eastAsia="Times New Roman" w:hAnsi="Arial" w:cs="Arial"/>
          <w:color w:val="000000"/>
          <w:sz w:val="20"/>
          <w:szCs w:val="20"/>
          <w:shd w:val="clear" w:color="auto" w:fill="FFFFFF"/>
        </w:rPr>
        <w:t>] Available at: https://en.wikipedia.org/wiki/Log-normal_distribution [Accessed 15 Jan. 2019].</w:t>
      </w:r>
    </w:p>
    <w:p w14:paraId="347B0100" w14:textId="660D26A6" w:rsidR="00C1669C" w:rsidRDefault="00C1669C" w:rsidP="00C1669C">
      <w:pPr>
        <w:rPr>
          <w:rFonts w:ascii="Arial" w:eastAsia="Times New Roman" w:hAnsi="Arial" w:cs="Arial"/>
          <w:color w:val="000000"/>
          <w:sz w:val="20"/>
          <w:szCs w:val="20"/>
          <w:shd w:val="clear" w:color="auto" w:fill="FFFFFF"/>
        </w:rPr>
      </w:pPr>
      <w:proofErr w:type="gramStart"/>
      <w:r>
        <w:rPr>
          <w:rFonts w:ascii="Arial" w:eastAsia="Times New Roman" w:hAnsi="Arial" w:cs="Arial"/>
          <w:color w:val="000000"/>
          <w:sz w:val="20"/>
          <w:szCs w:val="20"/>
          <w:shd w:val="clear" w:color="auto" w:fill="FFFFFF"/>
        </w:rPr>
        <w:t xml:space="preserve">[2] </w:t>
      </w:r>
      <w:r w:rsidRPr="00C1669C">
        <w:rPr>
          <w:rFonts w:ascii="Arial" w:eastAsia="Times New Roman" w:hAnsi="Arial" w:cs="Arial"/>
          <w:color w:val="000000"/>
          <w:sz w:val="20"/>
          <w:szCs w:val="20"/>
          <w:shd w:val="clear" w:color="auto" w:fill="FFFFFF"/>
        </w:rPr>
        <w:t>Mathsisfun.com.</w:t>
      </w:r>
      <w:proofErr w:type="gramEnd"/>
      <w:r w:rsidRPr="00C1669C">
        <w:rPr>
          <w:rFonts w:ascii="Arial" w:eastAsia="Times New Roman" w:hAnsi="Arial" w:cs="Arial"/>
          <w:color w:val="000000"/>
          <w:sz w:val="20"/>
          <w:szCs w:val="20"/>
          <w:shd w:val="clear" w:color="auto" w:fill="FFFFFF"/>
        </w:rPr>
        <w:t xml:space="preserve"> </w:t>
      </w:r>
      <w:proofErr w:type="gramStart"/>
      <w:r w:rsidRPr="00C1669C">
        <w:rPr>
          <w:rFonts w:ascii="Arial" w:eastAsia="Times New Roman" w:hAnsi="Arial" w:cs="Arial"/>
          <w:color w:val="000000"/>
          <w:sz w:val="20"/>
          <w:szCs w:val="20"/>
          <w:shd w:val="clear" w:color="auto" w:fill="FFFFFF"/>
        </w:rPr>
        <w:t>(2019).</w:t>
      </w:r>
      <w:proofErr w:type="gramEnd"/>
      <w:r w:rsidRPr="00C1669C">
        <w:rPr>
          <w:rFonts w:ascii="Arial" w:eastAsia="Times New Roman" w:hAnsi="Arial" w:cs="Arial"/>
          <w:color w:val="000000"/>
          <w:sz w:val="20"/>
          <w:szCs w:val="20"/>
          <w:shd w:val="clear" w:color="auto" w:fill="FFFFFF"/>
        </w:rPr>
        <w:t> </w:t>
      </w:r>
      <w:proofErr w:type="gramStart"/>
      <w:r w:rsidRPr="00C1669C">
        <w:rPr>
          <w:rFonts w:ascii="Arial" w:eastAsia="Times New Roman" w:hAnsi="Arial" w:cs="Arial"/>
          <w:i/>
          <w:iCs/>
          <w:color w:val="000000"/>
          <w:sz w:val="20"/>
          <w:szCs w:val="20"/>
          <w:shd w:val="clear" w:color="auto" w:fill="FFFFFF"/>
        </w:rPr>
        <w:t>Standard Deviation Formulas</w:t>
      </w:r>
      <w:r w:rsidRPr="00C1669C">
        <w:rPr>
          <w:rFonts w:ascii="Arial" w:eastAsia="Times New Roman" w:hAnsi="Arial" w:cs="Arial"/>
          <w:color w:val="000000"/>
          <w:sz w:val="20"/>
          <w:szCs w:val="20"/>
          <w:shd w:val="clear" w:color="auto" w:fill="FFFFFF"/>
        </w:rPr>
        <w:t>.</w:t>
      </w:r>
      <w:proofErr w:type="gramEnd"/>
      <w:r w:rsidRPr="00C1669C">
        <w:rPr>
          <w:rFonts w:ascii="Arial" w:eastAsia="Times New Roman" w:hAnsi="Arial" w:cs="Arial"/>
          <w:color w:val="000000"/>
          <w:sz w:val="20"/>
          <w:szCs w:val="20"/>
          <w:shd w:val="clear" w:color="auto" w:fill="FFFFFF"/>
        </w:rPr>
        <w:t xml:space="preserve"> [</w:t>
      </w:r>
      <w:proofErr w:type="gramStart"/>
      <w:r w:rsidRPr="00C1669C">
        <w:rPr>
          <w:rFonts w:ascii="Arial" w:eastAsia="Times New Roman" w:hAnsi="Arial" w:cs="Arial"/>
          <w:color w:val="000000"/>
          <w:sz w:val="20"/>
          <w:szCs w:val="20"/>
          <w:shd w:val="clear" w:color="auto" w:fill="FFFFFF"/>
        </w:rPr>
        <w:t>online</w:t>
      </w:r>
      <w:proofErr w:type="gramEnd"/>
      <w:r w:rsidRPr="00C1669C">
        <w:rPr>
          <w:rFonts w:ascii="Arial" w:eastAsia="Times New Roman" w:hAnsi="Arial" w:cs="Arial"/>
          <w:color w:val="000000"/>
          <w:sz w:val="20"/>
          <w:szCs w:val="20"/>
          <w:shd w:val="clear" w:color="auto" w:fill="FFFFFF"/>
        </w:rPr>
        <w:t>] Available at: https://www.mathsisfun.com/data/standard-deviation-formulas.html [Accessed 13 Jan. 2019].</w:t>
      </w:r>
    </w:p>
    <w:p w14:paraId="29E4A306" w14:textId="2190AD3C" w:rsidR="0083293E" w:rsidRPr="00C1669C" w:rsidRDefault="00C1669C" w:rsidP="00B91D15">
      <w:pPr>
        <w:rPr>
          <w:rFonts w:ascii="Times" w:eastAsia="Times New Roman" w:hAnsi="Times" w:cs="Times New Roman"/>
          <w:sz w:val="20"/>
          <w:szCs w:val="20"/>
        </w:rPr>
      </w:pPr>
      <w:proofErr w:type="gramStart"/>
      <w:r>
        <w:rPr>
          <w:rFonts w:ascii="Arial" w:eastAsia="Times New Roman" w:hAnsi="Arial" w:cs="Arial"/>
          <w:color w:val="000000"/>
          <w:sz w:val="20"/>
          <w:szCs w:val="20"/>
          <w:shd w:val="clear" w:color="auto" w:fill="FFFFFF"/>
        </w:rPr>
        <w:t xml:space="preserve">[3] </w:t>
      </w:r>
      <w:r w:rsidRPr="00C1669C">
        <w:rPr>
          <w:rFonts w:ascii="Arial" w:eastAsia="Times New Roman" w:hAnsi="Arial" w:cs="Arial"/>
          <w:color w:val="000000"/>
          <w:sz w:val="20"/>
          <w:szCs w:val="20"/>
          <w:shd w:val="clear" w:color="auto" w:fill="FFFFFF"/>
        </w:rPr>
        <w:t>Stat.yale.edu.</w:t>
      </w:r>
      <w:proofErr w:type="gramEnd"/>
      <w:r w:rsidRPr="00C1669C">
        <w:rPr>
          <w:rFonts w:ascii="Arial" w:eastAsia="Times New Roman" w:hAnsi="Arial" w:cs="Arial"/>
          <w:color w:val="000000"/>
          <w:sz w:val="20"/>
          <w:szCs w:val="20"/>
          <w:shd w:val="clear" w:color="auto" w:fill="FFFFFF"/>
        </w:rPr>
        <w:t xml:space="preserve"> (1997). </w:t>
      </w:r>
      <w:r w:rsidRPr="00C1669C">
        <w:rPr>
          <w:rFonts w:ascii="Arial" w:eastAsia="Times New Roman" w:hAnsi="Arial" w:cs="Arial"/>
          <w:i/>
          <w:iCs/>
          <w:color w:val="000000"/>
          <w:sz w:val="20"/>
          <w:szCs w:val="20"/>
          <w:shd w:val="clear" w:color="auto" w:fill="FFFFFF"/>
        </w:rPr>
        <w:t>Confidence Intervals</w:t>
      </w:r>
      <w:r w:rsidRPr="00C1669C">
        <w:rPr>
          <w:rFonts w:ascii="Arial" w:eastAsia="Times New Roman" w:hAnsi="Arial" w:cs="Arial"/>
          <w:color w:val="000000"/>
          <w:sz w:val="20"/>
          <w:szCs w:val="20"/>
          <w:shd w:val="clear" w:color="auto" w:fill="FFFFFF"/>
        </w:rPr>
        <w:t>. [</w:t>
      </w:r>
      <w:proofErr w:type="gramStart"/>
      <w:r w:rsidRPr="00C1669C">
        <w:rPr>
          <w:rFonts w:ascii="Arial" w:eastAsia="Times New Roman" w:hAnsi="Arial" w:cs="Arial"/>
          <w:color w:val="000000"/>
          <w:sz w:val="20"/>
          <w:szCs w:val="20"/>
          <w:shd w:val="clear" w:color="auto" w:fill="FFFFFF"/>
        </w:rPr>
        <w:t>online</w:t>
      </w:r>
      <w:proofErr w:type="gramEnd"/>
      <w:r w:rsidRPr="00C1669C">
        <w:rPr>
          <w:rFonts w:ascii="Arial" w:eastAsia="Times New Roman" w:hAnsi="Arial" w:cs="Arial"/>
          <w:color w:val="000000"/>
          <w:sz w:val="20"/>
          <w:szCs w:val="20"/>
          <w:shd w:val="clear" w:color="auto" w:fill="FFFFFF"/>
        </w:rPr>
        <w:t>] Available at: http://www.stat.yale.edu/Courses/1997-98/101/confint.htm [Accessed 13 Jan. 2019].</w:t>
      </w:r>
    </w:p>
    <w:sectPr w:rsidR="0083293E" w:rsidRPr="00C1669C" w:rsidSect="00BF03F1">
      <w:pgSz w:w="11900" w:h="16840"/>
      <w:pgMar w:top="284" w:right="418"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C0"/>
    <w:rsid w:val="00003B5E"/>
    <w:rsid w:val="0001392E"/>
    <w:rsid w:val="00037E70"/>
    <w:rsid w:val="00047ED9"/>
    <w:rsid w:val="00061F0F"/>
    <w:rsid w:val="00063F71"/>
    <w:rsid w:val="000E28D9"/>
    <w:rsid w:val="001236F7"/>
    <w:rsid w:val="00131D95"/>
    <w:rsid w:val="00132FE3"/>
    <w:rsid w:val="001661FC"/>
    <w:rsid w:val="001A0DEE"/>
    <w:rsid w:val="001A4756"/>
    <w:rsid w:val="001C22D1"/>
    <w:rsid w:val="001D4233"/>
    <w:rsid w:val="001D5A70"/>
    <w:rsid w:val="00206943"/>
    <w:rsid w:val="002215EC"/>
    <w:rsid w:val="0022326E"/>
    <w:rsid w:val="002241C4"/>
    <w:rsid w:val="002508D7"/>
    <w:rsid w:val="0028148F"/>
    <w:rsid w:val="002A2207"/>
    <w:rsid w:val="002B2D8B"/>
    <w:rsid w:val="002F1D2D"/>
    <w:rsid w:val="002F7524"/>
    <w:rsid w:val="0033123A"/>
    <w:rsid w:val="0033226A"/>
    <w:rsid w:val="00361D1F"/>
    <w:rsid w:val="00366095"/>
    <w:rsid w:val="003A74B7"/>
    <w:rsid w:val="004027FB"/>
    <w:rsid w:val="00405A15"/>
    <w:rsid w:val="00443EF4"/>
    <w:rsid w:val="00454A0C"/>
    <w:rsid w:val="004A4464"/>
    <w:rsid w:val="004A599D"/>
    <w:rsid w:val="004D172E"/>
    <w:rsid w:val="005252F9"/>
    <w:rsid w:val="00525F1C"/>
    <w:rsid w:val="00530676"/>
    <w:rsid w:val="00534074"/>
    <w:rsid w:val="005407EA"/>
    <w:rsid w:val="00592BDF"/>
    <w:rsid w:val="00593550"/>
    <w:rsid w:val="005B51AB"/>
    <w:rsid w:val="005D450E"/>
    <w:rsid w:val="005F211C"/>
    <w:rsid w:val="00655EF4"/>
    <w:rsid w:val="00662B4C"/>
    <w:rsid w:val="00673C27"/>
    <w:rsid w:val="00684176"/>
    <w:rsid w:val="00685257"/>
    <w:rsid w:val="006A359B"/>
    <w:rsid w:val="006B00CC"/>
    <w:rsid w:val="006B3854"/>
    <w:rsid w:val="006E1361"/>
    <w:rsid w:val="006F3ABE"/>
    <w:rsid w:val="007077B9"/>
    <w:rsid w:val="00716157"/>
    <w:rsid w:val="00717E55"/>
    <w:rsid w:val="00785E70"/>
    <w:rsid w:val="007B103C"/>
    <w:rsid w:val="007B67D4"/>
    <w:rsid w:val="007D22D1"/>
    <w:rsid w:val="00814C73"/>
    <w:rsid w:val="0083293E"/>
    <w:rsid w:val="00865F26"/>
    <w:rsid w:val="008B09AC"/>
    <w:rsid w:val="008B714F"/>
    <w:rsid w:val="009352A8"/>
    <w:rsid w:val="00941510"/>
    <w:rsid w:val="00966A04"/>
    <w:rsid w:val="00973536"/>
    <w:rsid w:val="00982B8D"/>
    <w:rsid w:val="009B416D"/>
    <w:rsid w:val="009E180E"/>
    <w:rsid w:val="009F15AB"/>
    <w:rsid w:val="00A0003B"/>
    <w:rsid w:val="00A169AC"/>
    <w:rsid w:val="00A360F5"/>
    <w:rsid w:val="00A517B6"/>
    <w:rsid w:val="00A65111"/>
    <w:rsid w:val="00A87DAE"/>
    <w:rsid w:val="00AB2BF4"/>
    <w:rsid w:val="00AD5834"/>
    <w:rsid w:val="00AE3D07"/>
    <w:rsid w:val="00AF525A"/>
    <w:rsid w:val="00AF597E"/>
    <w:rsid w:val="00B0108A"/>
    <w:rsid w:val="00B222C6"/>
    <w:rsid w:val="00B62C92"/>
    <w:rsid w:val="00B64915"/>
    <w:rsid w:val="00B7228C"/>
    <w:rsid w:val="00B91D15"/>
    <w:rsid w:val="00B946EE"/>
    <w:rsid w:val="00BA5453"/>
    <w:rsid w:val="00BA5ED4"/>
    <w:rsid w:val="00BC04F5"/>
    <w:rsid w:val="00BE6121"/>
    <w:rsid w:val="00BF03F1"/>
    <w:rsid w:val="00C1669C"/>
    <w:rsid w:val="00C33373"/>
    <w:rsid w:val="00C4509E"/>
    <w:rsid w:val="00C542C0"/>
    <w:rsid w:val="00C5718E"/>
    <w:rsid w:val="00C6080B"/>
    <w:rsid w:val="00C60AA6"/>
    <w:rsid w:val="00C72503"/>
    <w:rsid w:val="00C73157"/>
    <w:rsid w:val="00C97D68"/>
    <w:rsid w:val="00CB2425"/>
    <w:rsid w:val="00CB4A35"/>
    <w:rsid w:val="00CD08BB"/>
    <w:rsid w:val="00CD7B3A"/>
    <w:rsid w:val="00D1233C"/>
    <w:rsid w:val="00D42862"/>
    <w:rsid w:val="00D72B41"/>
    <w:rsid w:val="00DC2B16"/>
    <w:rsid w:val="00DF29D7"/>
    <w:rsid w:val="00E0546C"/>
    <w:rsid w:val="00E1187E"/>
    <w:rsid w:val="00E125D0"/>
    <w:rsid w:val="00E21ABB"/>
    <w:rsid w:val="00E66878"/>
    <w:rsid w:val="00E745E5"/>
    <w:rsid w:val="00EC78B0"/>
    <w:rsid w:val="00ED0BA0"/>
    <w:rsid w:val="00ED1354"/>
    <w:rsid w:val="00F01DD4"/>
    <w:rsid w:val="00F552C0"/>
    <w:rsid w:val="00F57083"/>
    <w:rsid w:val="00F61E24"/>
    <w:rsid w:val="00F831FE"/>
    <w:rsid w:val="00F973B1"/>
    <w:rsid w:val="00FA2553"/>
    <w:rsid w:val="00FA372E"/>
    <w:rsid w:val="00FA5001"/>
    <w:rsid w:val="00FC270F"/>
    <w:rsid w:val="00FD152E"/>
    <w:rsid w:val="00FD61AF"/>
    <w:rsid w:val="00FE5F14"/>
    <w:rsid w:val="00FF21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7F68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41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517B6"/>
    <w:rPr>
      <w:color w:val="808080"/>
    </w:rPr>
  </w:style>
  <w:style w:type="paragraph" w:styleId="BalloonText">
    <w:name w:val="Balloon Text"/>
    <w:basedOn w:val="Normal"/>
    <w:link w:val="BalloonTextChar"/>
    <w:uiPriority w:val="99"/>
    <w:semiHidden/>
    <w:unhideWhenUsed/>
    <w:rsid w:val="00A517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17B6"/>
    <w:rPr>
      <w:rFonts w:ascii="Lucida Grande" w:hAnsi="Lucida Grande" w:cs="Lucida Grande"/>
      <w:sz w:val="18"/>
      <w:szCs w:val="18"/>
    </w:rPr>
  </w:style>
  <w:style w:type="character" w:styleId="Hyperlink">
    <w:name w:val="Hyperlink"/>
    <w:basedOn w:val="DefaultParagraphFont"/>
    <w:uiPriority w:val="99"/>
    <w:unhideWhenUsed/>
    <w:rsid w:val="000E28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41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517B6"/>
    <w:rPr>
      <w:color w:val="808080"/>
    </w:rPr>
  </w:style>
  <w:style w:type="paragraph" w:styleId="BalloonText">
    <w:name w:val="Balloon Text"/>
    <w:basedOn w:val="Normal"/>
    <w:link w:val="BalloonTextChar"/>
    <w:uiPriority w:val="99"/>
    <w:semiHidden/>
    <w:unhideWhenUsed/>
    <w:rsid w:val="00A517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17B6"/>
    <w:rPr>
      <w:rFonts w:ascii="Lucida Grande" w:hAnsi="Lucida Grande" w:cs="Lucida Grande"/>
      <w:sz w:val="18"/>
      <w:szCs w:val="18"/>
    </w:rPr>
  </w:style>
  <w:style w:type="character" w:styleId="Hyperlink">
    <w:name w:val="Hyperlink"/>
    <w:basedOn w:val="DefaultParagraphFont"/>
    <w:uiPriority w:val="99"/>
    <w:unhideWhenUsed/>
    <w:rsid w:val="000E28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33076">
      <w:bodyDiv w:val="1"/>
      <w:marLeft w:val="0"/>
      <w:marRight w:val="0"/>
      <w:marTop w:val="0"/>
      <w:marBottom w:val="0"/>
      <w:divBdr>
        <w:top w:val="none" w:sz="0" w:space="0" w:color="auto"/>
        <w:left w:val="none" w:sz="0" w:space="0" w:color="auto"/>
        <w:bottom w:val="none" w:sz="0" w:space="0" w:color="auto"/>
        <w:right w:val="none" w:sz="0" w:space="0" w:color="auto"/>
      </w:divBdr>
    </w:div>
    <w:div w:id="164395014">
      <w:bodyDiv w:val="1"/>
      <w:marLeft w:val="0"/>
      <w:marRight w:val="0"/>
      <w:marTop w:val="0"/>
      <w:marBottom w:val="0"/>
      <w:divBdr>
        <w:top w:val="none" w:sz="0" w:space="0" w:color="auto"/>
        <w:left w:val="none" w:sz="0" w:space="0" w:color="auto"/>
        <w:bottom w:val="none" w:sz="0" w:space="0" w:color="auto"/>
        <w:right w:val="none" w:sz="0" w:space="0" w:color="auto"/>
      </w:divBdr>
    </w:div>
    <w:div w:id="500390700">
      <w:bodyDiv w:val="1"/>
      <w:marLeft w:val="0"/>
      <w:marRight w:val="0"/>
      <w:marTop w:val="0"/>
      <w:marBottom w:val="0"/>
      <w:divBdr>
        <w:top w:val="none" w:sz="0" w:space="0" w:color="auto"/>
        <w:left w:val="none" w:sz="0" w:space="0" w:color="auto"/>
        <w:bottom w:val="none" w:sz="0" w:space="0" w:color="auto"/>
        <w:right w:val="none" w:sz="0" w:space="0" w:color="auto"/>
      </w:divBdr>
    </w:div>
    <w:div w:id="686951038">
      <w:bodyDiv w:val="1"/>
      <w:marLeft w:val="0"/>
      <w:marRight w:val="0"/>
      <w:marTop w:val="0"/>
      <w:marBottom w:val="0"/>
      <w:divBdr>
        <w:top w:val="none" w:sz="0" w:space="0" w:color="auto"/>
        <w:left w:val="none" w:sz="0" w:space="0" w:color="auto"/>
        <w:bottom w:val="none" w:sz="0" w:space="0" w:color="auto"/>
        <w:right w:val="none" w:sz="0" w:space="0" w:color="auto"/>
      </w:divBdr>
    </w:div>
    <w:div w:id="776217190">
      <w:bodyDiv w:val="1"/>
      <w:marLeft w:val="0"/>
      <w:marRight w:val="0"/>
      <w:marTop w:val="0"/>
      <w:marBottom w:val="0"/>
      <w:divBdr>
        <w:top w:val="none" w:sz="0" w:space="0" w:color="auto"/>
        <w:left w:val="none" w:sz="0" w:space="0" w:color="auto"/>
        <w:bottom w:val="none" w:sz="0" w:space="0" w:color="auto"/>
        <w:right w:val="none" w:sz="0" w:space="0" w:color="auto"/>
      </w:divBdr>
    </w:div>
    <w:div w:id="1061102364">
      <w:bodyDiv w:val="1"/>
      <w:marLeft w:val="0"/>
      <w:marRight w:val="0"/>
      <w:marTop w:val="0"/>
      <w:marBottom w:val="0"/>
      <w:divBdr>
        <w:top w:val="none" w:sz="0" w:space="0" w:color="auto"/>
        <w:left w:val="none" w:sz="0" w:space="0" w:color="auto"/>
        <w:bottom w:val="none" w:sz="0" w:space="0" w:color="auto"/>
        <w:right w:val="none" w:sz="0" w:space="0" w:color="auto"/>
      </w:divBdr>
    </w:div>
    <w:div w:id="1300571424">
      <w:bodyDiv w:val="1"/>
      <w:marLeft w:val="0"/>
      <w:marRight w:val="0"/>
      <w:marTop w:val="0"/>
      <w:marBottom w:val="0"/>
      <w:divBdr>
        <w:top w:val="none" w:sz="0" w:space="0" w:color="auto"/>
        <w:left w:val="none" w:sz="0" w:space="0" w:color="auto"/>
        <w:bottom w:val="none" w:sz="0" w:space="0" w:color="auto"/>
        <w:right w:val="none" w:sz="0" w:space="0" w:color="auto"/>
      </w:divBdr>
    </w:div>
    <w:div w:id="1320384362">
      <w:bodyDiv w:val="1"/>
      <w:marLeft w:val="0"/>
      <w:marRight w:val="0"/>
      <w:marTop w:val="0"/>
      <w:marBottom w:val="0"/>
      <w:divBdr>
        <w:top w:val="none" w:sz="0" w:space="0" w:color="auto"/>
        <w:left w:val="none" w:sz="0" w:space="0" w:color="auto"/>
        <w:bottom w:val="none" w:sz="0" w:space="0" w:color="auto"/>
        <w:right w:val="none" w:sz="0" w:space="0" w:color="auto"/>
      </w:divBdr>
    </w:div>
    <w:div w:id="1614284525">
      <w:bodyDiv w:val="1"/>
      <w:marLeft w:val="0"/>
      <w:marRight w:val="0"/>
      <w:marTop w:val="0"/>
      <w:marBottom w:val="0"/>
      <w:divBdr>
        <w:top w:val="none" w:sz="0" w:space="0" w:color="auto"/>
        <w:left w:val="none" w:sz="0" w:space="0" w:color="auto"/>
        <w:bottom w:val="none" w:sz="0" w:space="0" w:color="auto"/>
        <w:right w:val="none" w:sz="0" w:space="0" w:color="auto"/>
      </w:divBdr>
    </w:div>
    <w:div w:id="1644232933">
      <w:bodyDiv w:val="1"/>
      <w:marLeft w:val="0"/>
      <w:marRight w:val="0"/>
      <w:marTop w:val="0"/>
      <w:marBottom w:val="0"/>
      <w:divBdr>
        <w:top w:val="none" w:sz="0" w:space="0" w:color="auto"/>
        <w:left w:val="none" w:sz="0" w:space="0" w:color="auto"/>
        <w:bottom w:val="none" w:sz="0" w:space="0" w:color="auto"/>
        <w:right w:val="none" w:sz="0" w:space="0" w:color="auto"/>
      </w:divBdr>
    </w:div>
    <w:div w:id="18451284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77390-F317-334E-8C5C-4BD113675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5</Pages>
  <Words>2396</Words>
  <Characters>13659</Characters>
  <Application>Microsoft Macintosh Word</Application>
  <DocSecurity>0</DocSecurity>
  <Lines>113</Lines>
  <Paragraphs>32</Paragraphs>
  <ScaleCrop>false</ScaleCrop>
  <Company/>
  <LinksUpToDate>false</LinksUpToDate>
  <CharactersWithSpaces>16023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Usher</dc:creator>
  <cp:keywords/>
  <dc:description/>
  <cp:lastModifiedBy>Toby Usher</cp:lastModifiedBy>
  <cp:revision>63</cp:revision>
  <dcterms:created xsi:type="dcterms:W3CDTF">2018-12-22T09:39:00Z</dcterms:created>
  <dcterms:modified xsi:type="dcterms:W3CDTF">2019-01-16T10:28:00Z</dcterms:modified>
</cp:coreProperties>
</file>