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B832" w14:textId="77777777" w:rsidR="00964E4F" w:rsidRDefault="00964E4F" w:rsidP="00964E4F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702453D1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3CB06A4B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56EA9257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FFCFE4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B4C2F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CA936DB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62AA4C51" w14:textId="77777777" w:rsidR="00964E4F" w:rsidRDefault="00964E4F" w:rsidP="00964E4F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A3EBAAF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38C9DB3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8A9281" w14:textId="77777777" w:rsidR="00964E4F" w:rsidRDefault="00964E4F" w:rsidP="00964E4F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323145D" w14:textId="53DCF36E" w:rsidR="00964E4F" w:rsidRPr="00D67D55" w:rsidRDefault="00964E4F" w:rsidP="00964E4F">
      <w:pPr>
        <w:spacing w:after="0" w:line="256" w:lineRule="auto"/>
        <w:ind w:left="0" w:right="69" w:firstLine="0"/>
        <w:jc w:val="center"/>
        <w:rPr>
          <w:lang w:val="en-US"/>
        </w:rPr>
      </w:pPr>
      <w:r>
        <w:rPr>
          <w:sz w:val="48"/>
          <w:lang w:val="uk-UA"/>
        </w:rPr>
        <w:t>Лабораторна робота №</w:t>
      </w:r>
      <w:r w:rsidR="00D67D55">
        <w:rPr>
          <w:sz w:val="48"/>
          <w:lang w:val="en-US"/>
        </w:rPr>
        <w:t>3</w:t>
      </w:r>
    </w:p>
    <w:p w14:paraId="13D101CA" w14:textId="77777777" w:rsidR="00964E4F" w:rsidRDefault="00964E4F" w:rsidP="00964E4F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«Проектування інформаційних систем»</w:t>
      </w:r>
    </w:p>
    <w:p w14:paraId="543E593B" w14:textId="77777777" w:rsidR="00964E4F" w:rsidRDefault="00964E4F" w:rsidP="00964E4F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6F204C5" w14:textId="77777777" w:rsidR="00964E4F" w:rsidRDefault="00964E4F" w:rsidP="00964E4F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3DADFFB0" w14:textId="77777777" w:rsidR="00964E4F" w:rsidRDefault="00964E4F" w:rsidP="00964E4F">
      <w:pPr>
        <w:spacing w:after="122" w:line="256" w:lineRule="auto"/>
        <w:ind w:left="1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736E22C" w14:textId="2BA17283" w:rsidR="00964E4F" w:rsidRPr="00D67D55" w:rsidRDefault="00964E4F" w:rsidP="00D67D55">
      <w:pPr>
        <w:overflowPunct w:val="0"/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D67D55">
        <w:rPr>
          <w:b/>
          <w:bCs/>
          <w:color w:val="000000" w:themeColor="text1"/>
          <w:sz w:val="36"/>
          <w:szCs w:val="36"/>
          <w:lang w:val="uk-UA"/>
        </w:rPr>
        <w:t>«</w:t>
      </w:r>
      <w:hyperlink r:id="rId5" w:history="1">
        <w:proofErr w:type="spellStart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>Виміри</w:t>
        </w:r>
        <w:proofErr w:type="spellEnd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 xml:space="preserve">, </w:t>
        </w:r>
        <w:proofErr w:type="spellStart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>рахунки</w:t>
        </w:r>
        <w:proofErr w:type="spellEnd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 xml:space="preserve">, </w:t>
        </w:r>
        <w:proofErr w:type="spellStart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>регістри</w:t>
        </w:r>
        <w:proofErr w:type="spellEnd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 xml:space="preserve">, </w:t>
        </w:r>
        <w:proofErr w:type="spellStart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>деталізація</w:t>
        </w:r>
        <w:proofErr w:type="spellEnd"/>
        <w:r w:rsidR="00D67D55" w:rsidRPr="00D67D55">
          <w:rPr>
            <w:b/>
            <w:bCs/>
            <w:color w:val="000000" w:themeColor="text1"/>
            <w:sz w:val="36"/>
            <w:szCs w:val="36"/>
            <w:lang w:val="uk-UA"/>
          </w:rPr>
          <w:t>, типи ПД</w:t>
        </w:r>
      </w:hyperlink>
      <w:r w:rsidRPr="00D67D55">
        <w:rPr>
          <w:b/>
          <w:bCs/>
          <w:color w:val="000000" w:themeColor="text1"/>
          <w:sz w:val="36"/>
          <w:szCs w:val="36"/>
          <w:lang w:val="uk-UA"/>
        </w:rPr>
        <w:t>»</w:t>
      </w:r>
    </w:p>
    <w:p w14:paraId="6F8F86A7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02D983F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036922A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689210AC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969843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A5C0CE5" w14:textId="1329F4AB" w:rsidR="00964E4F" w:rsidRDefault="00964E4F" w:rsidP="00964E4F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>Викона</w:t>
      </w:r>
      <w:r w:rsidR="008B7968">
        <w:rPr>
          <w:lang w:val="uk-UA"/>
        </w:rPr>
        <w:t>в</w:t>
      </w:r>
      <w:r>
        <w:rPr>
          <w:lang w:val="uk-UA"/>
        </w:rPr>
        <w:t xml:space="preserve">: </w:t>
      </w:r>
    </w:p>
    <w:p w14:paraId="58061D94" w14:textId="77777777" w:rsidR="008B7968" w:rsidRDefault="00964E4F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студент групи</w:t>
      </w:r>
      <w:r w:rsidR="008B7968">
        <w:rPr>
          <w:lang w:val="uk-UA"/>
        </w:rPr>
        <w:t xml:space="preserve"> ІС-23</w:t>
      </w:r>
    </w:p>
    <w:p w14:paraId="58677CC4" w14:textId="7B8850C6" w:rsidR="00063105" w:rsidRDefault="00A66F47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Шимків Мирослав</w:t>
      </w:r>
    </w:p>
    <w:p w14:paraId="152A414C" w14:textId="77777777" w:rsidR="00964E4F" w:rsidRDefault="00964E4F" w:rsidP="00964E4F">
      <w:pPr>
        <w:spacing w:after="3" w:line="256" w:lineRule="auto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 w14:paraId="1117CF23" w14:textId="0D71545D" w:rsidR="00964E4F" w:rsidRPr="008B7968" w:rsidRDefault="00964E4F" w:rsidP="00964E4F">
      <w:pPr>
        <w:spacing w:after="0" w:line="256" w:lineRule="auto"/>
        <w:ind w:left="0"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 </w:t>
      </w:r>
      <w:r w:rsidR="008B7968">
        <w:rPr>
          <w:lang w:val="uk-UA"/>
        </w:rPr>
        <w:t>доц. Ковальов М. О.</w:t>
      </w:r>
    </w:p>
    <w:p w14:paraId="597232F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D1A82AE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</w:p>
    <w:p w14:paraId="4D14093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B2E2DF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DB62E99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126762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7B8F9673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E8BA34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5E03AB0A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EC20811" w14:textId="7C43343D" w:rsidR="00964E4F" w:rsidRDefault="00964E4F" w:rsidP="008B7968">
      <w:pPr>
        <w:spacing w:after="3" w:line="256" w:lineRule="auto"/>
        <w:ind w:left="0" w:right="70" w:firstLine="3402"/>
        <w:rPr>
          <w:lang w:val="uk-UA"/>
        </w:rPr>
      </w:pPr>
      <w:r>
        <w:rPr>
          <w:lang w:val="uk-UA"/>
        </w:rPr>
        <w:t>Київ – 202</w:t>
      </w:r>
      <w:r w:rsidR="00063105" w:rsidRPr="00A66F47">
        <w:rPr>
          <w:lang w:val="uk-UA"/>
        </w:rPr>
        <w:t>4</w:t>
      </w:r>
    </w:p>
    <w:p w14:paraId="10A24BE8" w14:textId="77777777" w:rsidR="008B7968" w:rsidRDefault="00964E4F" w:rsidP="008B7968">
      <w:pPr>
        <w:pStyle w:val="1"/>
        <w:numPr>
          <w:ilvl w:val="0"/>
          <w:numId w:val="0"/>
        </w:numPr>
        <w:spacing w:after="358"/>
        <w:ind w:left="306" w:right="0"/>
        <w:rPr>
          <w:lang w:val="uk-UA"/>
        </w:rPr>
      </w:pPr>
      <w:r>
        <w:rPr>
          <w:lang w:val="uk-UA"/>
        </w:rPr>
        <w:br w:type="page"/>
      </w:r>
      <w:bookmarkStart w:id="0" w:name="_Toc114762076"/>
      <w:r w:rsidR="008B7968">
        <w:rPr>
          <w:lang w:val="uk-UA"/>
        </w:rPr>
        <w:lastRenderedPageBreak/>
        <w:t>Постановка задачі</w:t>
      </w:r>
      <w:bookmarkEnd w:id="0"/>
      <w:r w:rsidR="008B7968">
        <w:rPr>
          <w:lang w:val="uk-UA"/>
        </w:rPr>
        <w:t xml:space="preserve"> </w:t>
      </w:r>
    </w:p>
    <w:p w14:paraId="1914F85D" w14:textId="2982EEA8" w:rsidR="008B7968" w:rsidRDefault="00964E4F" w:rsidP="00D67D55">
      <w:pPr>
        <w:spacing w:after="3" w:line="256" w:lineRule="auto"/>
        <w:jc w:val="left"/>
        <w:rPr>
          <w:lang w:val="uk-UA"/>
        </w:rPr>
      </w:pPr>
      <w:r>
        <w:rPr>
          <w:b/>
          <w:u w:val="single" w:color="000000"/>
          <w:lang w:val="uk-UA"/>
        </w:rPr>
        <w:t>Мета</w:t>
      </w:r>
      <w:r>
        <w:rPr>
          <w:b/>
          <w:lang w:val="uk-UA"/>
        </w:rPr>
        <w:t xml:space="preserve">: </w:t>
      </w:r>
      <w:r w:rsidR="00D67D55" w:rsidRPr="00D67D55">
        <w:rPr>
          <w:lang w:val="uk-UA"/>
        </w:rPr>
        <w:t xml:space="preserve">Визначити типи ПД та їх структуру. Визначити необхідні виміри, рахунки, регістри, </w:t>
      </w:r>
      <w:proofErr w:type="spellStart"/>
      <w:r w:rsidR="00D67D55" w:rsidRPr="00D67D55">
        <w:rPr>
          <w:lang w:val="uk-UA"/>
        </w:rPr>
        <w:t>іх</w:t>
      </w:r>
      <w:proofErr w:type="spellEnd"/>
      <w:r w:rsidR="00D67D55">
        <w:rPr>
          <w:lang w:val="uk-UA"/>
        </w:rPr>
        <w:t xml:space="preserve"> </w:t>
      </w:r>
      <w:r w:rsidR="00D67D55" w:rsidRPr="00D67D55">
        <w:rPr>
          <w:lang w:val="uk-UA"/>
        </w:rPr>
        <w:t>деталізацію.</w:t>
      </w:r>
    </w:p>
    <w:p w14:paraId="14B52D58" w14:textId="77777777" w:rsidR="00D67D55" w:rsidRDefault="00D67D55" w:rsidP="00D67D55">
      <w:pPr>
        <w:spacing w:after="3" w:line="256" w:lineRule="auto"/>
        <w:jc w:val="left"/>
        <w:rPr>
          <w:b/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 w14:paraId="691639D2" w14:textId="6F5714D6" w:rsidR="00D67D55" w:rsidRDefault="00D67D55" w:rsidP="00D67D55">
      <w:pPr>
        <w:spacing w:after="3" w:line="256" w:lineRule="auto"/>
        <w:jc w:val="left"/>
        <w:rPr>
          <w:lang w:val="uk-UA"/>
        </w:rPr>
      </w:pPr>
      <w:r w:rsidRPr="00D67D55">
        <w:rPr>
          <w:lang w:val="uk-UA"/>
        </w:rPr>
        <w:t xml:space="preserve">Визначити типи ПД та їх структуру. Визначити необхідні виміри, рахунки, регістри, </w:t>
      </w:r>
      <w:proofErr w:type="spellStart"/>
      <w:r w:rsidRPr="00D67D55"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r w:rsidRPr="00D67D55">
        <w:rPr>
          <w:lang w:val="uk-UA"/>
        </w:rPr>
        <w:t>деталізацію.</w:t>
      </w:r>
    </w:p>
    <w:p w14:paraId="71D9CF0A" w14:textId="77777777" w:rsidR="00D67D55" w:rsidRDefault="00D67D55" w:rsidP="00D67D55">
      <w:pPr>
        <w:spacing w:after="3" w:line="256" w:lineRule="auto"/>
        <w:jc w:val="left"/>
        <w:rPr>
          <w:lang w:val="uk-UA"/>
        </w:rPr>
      </w:pPr>
    </w:p>
    <w:p w14:paraId="4C6542C9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25. НАРАХУВАННЯ ЗАРПЛАТИ ПРАЦІВНИКУ</w:t>
      </w:r>
    </w:p>
    <w:p w14:paraId="63C0025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Працівники підприємства (робітники і службовці) працюють у підрозділах. Для кожного</w:t>
      </w:r>
    </w:p>
    <w:p w14:paraId="5827B8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працівника створюється ПД «Особовий рахунок», він містить посилання на працівника і</w:t>
      </w:r>
    </w:p>
    <w:p w14:paraId="06EA46F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два типи рядків: нарахування і утримання (разом – оплати). Різниця між нарахуваннями і</w:t>
      </w:r>
    </w:p>
    <w:p w14:paraId="64B1B3D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утриманнями працівника становить суму «На руки». На виробничому підприємстві може</w:t>
      </w:r>
    </w:p>
    <w:p w14:paraId="104E3DB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бути біля 120 видів нарахувань і 50 видів утримань. У працівника в середньому біля 15</w:t>
      </w:r>
    </w:p>
    <w:p w14:paraId="24A17450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видів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>.</w:t>
      </w:r>
    </w:p>
    <w:p w14:paraId="60F7DFB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Нарахування: відрядна оплата; премії; доплати; відпускні; лікарняні; та інші.</w:t>
      </w:r>
    </w:p>
    <w:p w14:paraId="204DD08A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Утримання: Податок з доходів фізичних осіб; Єдиний соціальний внесок; </w:t>
      </w:r>
      <w:proofErr w:type="spellStart"/>
      <w:r w:rsidRPr="00A66F47">
        <w:rPr>
          <w:lang w:val="uk-UA"/>
        </w:rPr>
        <w:t>Профвнесок</w:t>
      </w:r>
      <w:proofErr w:type="spellEnd"/>
      <w:r w:rsidRPr="00A66F47">
        <w:rPr>
          <w:lang w:val="uk-UA"/>
        </w:rPr>
        <w:t>.</w:t>
      </w:r>
    </w:p>
    <w:p w14:paraId="6445F0E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Бухгалтери по зарплаті на протязі місяця визначають набір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кожного працівника. По</w:t>
      </w:r>
    </w:p>
    <w:p w14:paraId="6A38E08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завершенню місяця виконується розрахунок зарплати – розраховуються по формулах суми</w:t>
      </w:r>
    </w:p>
    <w:p w14:paraId="2309B358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і кожний особовий рахунок проводиться в бухобліку.</w:t>
      </w:r>
    </w:p>
    <w:p w14:paraId="463201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Далі підсумкові дані розрахунку (платіжні відомості - списки працівників по підрозділах з</w:t>
      </w:r>
    </w:p>
    <w:p w14:paraId="077CC0BD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сумами «на руки») підписуються керівником і експортуються в банк.</w:t>
      </w:r>
    </w:p>
    <w:p w14:paraId="57FAD844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Банк на підставі платіжних відомостей знімає загальну суму «на руки» з розрахункового</w:t>
      </w:r>
    </w:p>
    <w:p w14:paraId="4D479F17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рахунку підприємства і розподіляє її на карткові рахунки працівників згідно платіжних</w:t>
      </w:r>
    </w:p>
    <w:p w14:paraId="4FAF0EE5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відомостей.</w:t>
      </w:r>
    </w:p>
    <w:p w14:paraId="09DB435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нарахувань:</w:t>
      </w:r>
    </w:p>
    <w:p w14:paraId="3BB3BD92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&lt;рахунок витрат – атрибут підрозділу&gt;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66</w:t>
      </w:r>
    </w:p>
    <w:p w14:paraId="797C56C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утримань:</w:t>
      </w:r>
    </w:p>
    <w:p w14:paraId="3219770B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&lt;рахунок розрахунків з відповідним фондом або профспілкою - 64&gt;</w:t>
      </w:r>
    </w:p>
    <w:p w14:paraId="15F8B2B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у платіжній відомості, де в рядках – працівники підрозділу, по</w:t>
      </w:r>
    </w:p>
    <w:p w14:paraId="00EE036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lastRenderedPageBreak/>
        <w:t>перерахуванню суми на карткові рахунки:</w:t>
      </w:r>
    </w:p>
    <w:p w14:paraId="460490B5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31</w:t>
      </w:r>
    </w:p>
    <w:p w14:paraId="38303BE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Є потреба в корпоративному чаті, який сповіщає всіх поточних користувачів про</w:t>
      </w:r>
    </w:p>
    <w:p w14:paraId="014B2114" w14:textId="2D762106" w:rsidR="00964E4F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перерахування зарплати на карткові рахунки.</w:t>
      </w:r>
    </w:p>
    <w:p w14:paraId="449B36AF" w14:textId="77777777" w:rsidR="00D67D55" w:rsidRPr="00677A81" w:rsidRDefault="00D67D55" w:rsidP="00D67D55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>Виконання:</w:t>
      </w:r>
    </w:p>
    <w:p w14:paraId="118DA774" w14:textId="77777777" w:rsidR="00D67D55" w:rsidRPr="00677A81" w:rsidRDefault="00D67D55" w:rsidP="00D67D55">
      <w:pPr>
        <w:rPr>
          <w:rFonts w:hint="eastAsia"/>
          <w:noProof/>
          <w:szCs w:val="28"/>
          <w:lang w:val="uk-UA"/>
        </w:rPr>
      </w:pPr>
    </w:p>
    <w:tbl>
      <w:tblPr>
        <w:tblStyle w:val="a5"/>
        <w:tblW w:w="11353" w:type="dxa"/>
        <w:tblInd w:w="-1423" w:type="dxa"/>
        <w:tblLook w:val="04A0" w:firstRow="1" w:lastRow="0" w:firstColumn="1" w:lastColumn="0" w:noHBand="0" w:noVBand="1"/>
      </w:tblPr>
      <w:tblGrid>
        <w:gridCol w:w="1696"/>
        <w:gridCol w:w="2449"/>
        <w:gridCol w:w="2274"/>
        <w:gridCol w:w="2269"/>
        <w:gridCol w:w="2665"/>
      </w:tblGrid>
      <w:tr w:rsidR="00D67D55" w:rsidRPr="00E57DD8" w14:paraId="38A8A02D" w14:textId="77777777" w:rsidTr="00E430A8">
        <w:trPr>
          <w:trHeight w:val="835"/>
        </w:trPr>
        <w:tc>
          <w:tcPr>
            <w:tcW w:w="1696" w:type="dxa"/>
          </w:tcPr>
          <w:p w14:paraId="025DBDD9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Виміри і атрибути в тілі ПД</w:t>
            </w:r>
          </w:p>
        </w:tc>
        <w:tc>
          <w:tcPr>
            <w:tcW w:w="2449" w:type="dxa"/>
          </w:tcPr>
          <w:p w14:paraId="6148E3DB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Виміри і атрибути в рядках ПД</w:t>
            </w:r>
          </w:p>
        </w:tc>
        <w:tc>
          <w:tcPr>
            <w:tcW w:w="2274" w:type="dxa"/>
          </w:tcPr>
          <w:p w14:paraId="445A20FA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Розрахунки при вводі</w:t>
            </w:r>
          </w:p>
        </w:tc>
        <w:tc>
          <w:tcPr>
            <w:tcW w:w="2269" w:type="dxa"/>
          </w:tcPr>
          <w:p w14:paraId="50AFEE30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Проводки і транзакції по ПД</w:t>
            </w:r>
          </w:p>
        </w:tc>
        <w:tc>
          <w:tcPr>
            <w:tcW w:w="2662" w:type="dxa"/>
          </w:tcPr>
          <w:p w14:paraId="08517956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Проводки і транзакції по рядку</w:t>
            </w:r>
          </w:p>
        </w:tc>
      </w:tr>
      <w:tr w:rsidR="00D67D55" w:rsidRPr="00E57DD8" w14:paraId="30B0047F" w14:textId="77777777" w:rsidTr="00E430A8">
        <w:trPr>
          <w:trHeight w:val="278"/>
        </w:trPr>
        <w:tc>
          <w:tcPr>
            <w:tcW w:w="11353" w:type="dxa"/>
            <w:gridSpan w:val="5"/>
          </w:tcPr>
          <w:p w14:paraId="3815A036" w14:textId="77777777" w:rsidR="00D67D55" w:rsidRPr="00E57DD8" w:rsidRDefault="00D67D55" w:rsidP="00E430A8">
            <w:pPr>
              <w:rPr>
                <w:rFonts w:hint="eastAsia"/>
                <w:b/>
                <w:bCs/>
                <w:noProof/>
                <w:szCs w:val="28"/>
              </w:rPr>
            </w:pPr>
            <w:r w:rsidRPr="00E57DD8">
              <w:rPr>
                <w:b/>
                <w:bCs/>
                <w:noProof/>
                <w:szCs w:val="28"/>
              </w:rPr>
              <w:t>Особовий рахунок</w:t>
            </w:r>
          </w:p>
        </w:tc>
      </w:tr>
      <w:tr w:rsidR="00D67D55" w:rsidRPr="00677A81" w14:paraId="39F1B4C7" w14:textId="77777777" w:rsidTr="00E430A8">
        <w:trPr>
          <w:trHeight w:val="4006"/>
        </w:trPr>
        <w:tc>
          <w:tcPr>
            <w:tcW w:w="1696" w:type="dxa"/>
          </w:tcPr>
          <w:p w14:paraId="6BA93D8C" w14:textId="77777777" w:rsidR="00D67D55" w:rsidRPr="00E57DD8" w:rsidRDefault="00D67D55" w:rsidP="00E430A8">
            <w:pPr>
              <w:rPr>
                <w:rFonts w:ascii="Calibri" w:hAnsi="Calibri" w:cs="Calibri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Працівник</w:t>
            </w:r>
          </w:p>
        </w:tc>
        <w:tc>
          <w:tcPr>
            <w:tcW w:w="2449" w:type="dxa"/>
          </w:tcPr>
          <w:p w14:paraId="56AB13A7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Посилання на підрозділ;</w:t>
            </w:r>
          </w:p>
          <w:p w14:paraId="7C1DC7CE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елемент витрат;</w:t>
            </w:r>
          </w:p>
          <w:p w14:paraId="1D871762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вид діяльності;</w:t>
            </w:r>
          </w:p>
        </w:tc>
        <w:tc>
          <w:tcPr>
            <w:tcW w:w="2274" w:type="dxa"/>
          </w:tcPr>
          <w:p w14:paraId="6298D3A8" w14:textId="77777777" w:rsidR="00D67D55" w:rsidRPr="00E57DD8" w:rsidRDefault="00D67D55" w:rsidP="00E430A8">
            <w:pPr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Сума «На руки» = різниця між нарахуваннями і утриманнями працівника</w:t>
            </w:r>
          </w:p>
        </w:tc>
        <w:tc>
          <w:tcPr>
            <w:tcW w:w="2269" w:type="dxa"/>
          </w:tcPr>
          <w:p w14:paraId="1BFCB1B2" w14:textId="77777777" w:rsidR="00D67D55" w:rsidRPr="00E57DD8" w:rsidRDefault="00D67D55" w:rsidP="00E430A8">
            <w:pPr>
              <w:rPr>
                <w:noProof/>
                <w:szCs w:val="28"/>
              </w:rPr>
            </w:pPr>
          </w:p>
          <w:p w14:paraId="4839AF16" w14:textId="77777777" w:rsidR="00D67D55" w:rsidRPr="00E57DD8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----</w:t>
            </w:r>
          </w:p>
        </w:tc>
        <w:tc>
          <w:tcPr>
            <w:tcW w:w="2662" w:type="dxa"/>
          </w:tcPr>
          <w:p w14:paraId="67FECC63" w14:textId="77777777" w:rsidR="00D67D55" w:rsidRPr="00E57DD8" w:rsidRDefault="00D67D55" w:rsidP="00E430A8">
            <w:pPr>
              <w:jc w:val="left"/>
              <w:rPr>
                <w:rFonts w:hint="eastAsia"/>
                <w:i/>
                <w:iCs/>
                <w:noProof/>
              </w:rPr>
            </w:pPr>
            <w:r w:rsidRPr="00E57DD8">
              <w:rPr>
                <w:i/>
                <w:iCs/>
                <w:noProof/>
              </w:rPr>
              <w:t>Кореспонденція рахунків по рядку нарахувань:</w:t>
            </w:r>
          </w:p>
          <w:p w14:paraId="34F3D34C" w14:textId="77777777" w:rsidR="00D67D55" w:rsidRPr="00E57DD8" w:rsidRDefault="00D67D55" w:rsidP="00E430A8">
            <w:pPr>
              <w:jc w:val="left"/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 w:val="26"/>
              </w:rPr>
              <w:t>Дт&lt;атрибут витрат –атрибут</w:t>
            </w:r>
            <w:r>
              <w:rPr>
                <w:noProof/>
                <w:sz w:val="26"/>
                <w:lang w:val="uk-UA"/>
              </w:rPr>
              <w:t xml:space="preserve"> </w:t>
            </w:r>
            <w:r w:rsidRPr="00E57DD8">
              <w:rPr>
                <w:noProof/>
                <w:sz w:val="26"/>
              </w:rPr>
              <w:t>підрозділу&gt;  кт 66</w:t>
            </w:r>
          </w:p>
          <w:p w14:paraId="08FDE294" w14:textId="77777777" w:rsidR="00D67D55" w:rsidRPr="00E57DD8" w:rsidRDefault="00D67D55" w:rsidP="00E430A8">
            <w:pPr>
              <w:jc w:val="left"/>
              <w:rPr>
                <w:rFonts w:hint="eastAsia"/>
                <w:noProof/>
              </w:rPr>
            </w:pPr>
          </w:p>
          <w:p w14:paraId="0EEA04B0" w14:textId="77777777" w:rsidR="00D67D55" w:rsidRPr="00E57DD8" w:rsidRDefault="00D67D55" w:rsidP="00E430A8">
            <w:pPr>
              <w:jc w:val="left"/>
              <w:rPr>
                <w:rFonts w:hint="eastAsia"/>
                <w:i/>
                <w:iCs/>
                <w:noProof/>
              </w:rPr>
            </w:pPr>
            <w:r w:rsidRPr="00E57DD8">
              <w:rPr>
                <w:i/>
                <w:iCs/>
                <w:noProof/>
              </w:rPr>
              <w:t>Кореспонденція рахунків по рядку утримань:</w:t>
            </w:r>
          </w:p>
          <w:p w14:paraId="42C27AE6" w14:textId="77777777" w:rsidR="00D67D55" w:rsidRPr="00F6517D" w:rsidRDefault="00D67D55" w:rsidP="00E430A8">
            <w:pPr>
              <w:jc w:val="left"/>
              <w:rPr>
                <w:rFonts w:hint="eastAsia"/>
                <w:noProof/>
                <w:sz w:val="26"/>
              </w:rPr>
            </w:pPr>
            <w:r w:rsidRPr="00E57DD8">
              <w:rPr>
                <w:noProof/>
                <w:sz w:val="26"/>
              </w:rPr>
              <w:t>Дт 66 кт&lt;рахунок розрахунків з відповідним фондом бао профспілкою&gt;</w:t>
            </w:r>
          </w:p>
        </w:tc>
      </w:tr>
      <w:tr w:rsidR="00D67D55" w:rsidRPr="00E57DD8" w14:paraId="0B5A5ED0" w14:textId="77777777" w:rsidTr="00E430A8">
        <w:trPr>
          <w:trHeight w:val="308"/>
        </w:trPr>
        <w:tc>
          <w:tcPr>
            <w:tcW w:w="11353" w:type="dxa"/>
            <w:gridSpan w:val="5"/>
          </w:tcPr>
          <w:p w14:paraId="08B10D5D" w14:textId="77777777" w:rsidR="00D67D55" w:rsidRPr="000A1042" w:rsidRDefault="00D67D55" w:rsidP="00E430A8">
            <w:pPr>
              <w:rPr>
                <w:rFonts w:ascii="Calibri" w:hAnsi="Calibri" w:cs="Calibri"/>
                <w:b/>
                <w:bCs/>
                <w:noProof/>
                <w:szCs w:val="28"/>
                <w:lang w:val="ru-RU"/>
              </w:rPr>
            </w:pPr>
            <w:r>
              <w:rPr>
                <w:rFonts w:ascii="Calibri" w:hAnsi="Calibri" w:cs="Calibri"/>
                <w:b/>
                <w:bCs/>
                <w:noProof/>
                <w:szCs w:val="28"/>
                <w:lang w:val="ru-RU"/>
              </w:rPr>
              <w:t>Відомість</w:t>
            </w:r>
          </w:p>
        </w:tc>
      </w:tr>
      <w:tr w:rsidR="00D67D55" w:rsidRPr="00E57DD8" w14:paraId="4EE8A8B6" w14:textId="77777777" w:rsidTr="00E430A8">
        <w:trPr>
          <w:trHeight w:val="2382"/>
        </w:trPr>
        <w:tc>
          <w:tcPr>
            <w:tcW w:w="1696" w:type="dxa"/>
          </w:tcPr>
          <w:p w14:paraId="24F4039E" w14:textId="77777777" w:rsidR="00D67D55" w:rsidRDefault="00D67D55" w:rsidP="00E430A8">
            <w:pPr>
              <w:rPr>
                <w:rFonts w:hint="eastAsia"/>
                <w:noProof/>
                <w:szCs w:val="28"/>
              </w:rPr>
            </w:pPr>
          </w:p>
          <w:p w14:paraId="403B84C3" w14:textId="77777777" w:rsidR="00D67D55" w:rsidRPr="00E57DD8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  <w:r>
              <w:rPr>
                <w:noProof/>
                <w:szCs w:val="28"/>
              </w:rPr>
              <w:t>----</w:t>
            </w:r>
          </w:p>
        </w:tc>
        <w:tc>
          <w:tcPr>
            <w:tcW w:w="2449" w:type="dxa"/>
          </w:tcPr>
          <w:p w14:paraId="466107CD" w14:textId="77777777" w:rsidR="00D67D55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</w:p>
          <w:p w14:paraId="137530F2" w14:textId="77777777" w:rsidR="00D67D55" w:rsidRPr="00E57DD8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  <w:r w:rsidRPr="00E57DD8">
              <w:rPr>
                <w:noProof/>
                <w:szCs w:val="28"/>
              </w:rPr>
              <w:t>Працівник</w:t>
            </w:r>
          </w:p>
        </w:tc>
        <w:tc>
          <w:tcPr>
            <w:tcW w:w="2274" w:type="dxa"/>
          </w:tcPr>
          <w:p w14:paraId="11E375DB" w14:textId="77777777" w:rsidR="00D67D55" w:rsidRDefault="00D67D55" w:rsidP="00E430A8">
            <w:pPr>
              <w:rPr>
                <w:rFonts w:hint="eastAsia"/>
                <w:noProof/>
                <w:szCs w:val="28"/>
              </w:rPr>
            </w:pPr>
          </w:p>
          <w:p w14:paraId="5E2D000A" w14:textId="77777777" w:rsidR="00D67D55" w:rsidRPr="00E57DD8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  <w:r>
              <w:rPr>
                <w:noProof/>
                <w:szCs w:val="28"/>
              </w:rPr>
              <w:t>----</w:t>
            </w:r>
          </w:p>
        </w:tc>
        <w:tc>
          <w:tcPr>
            <w:tcW w:w="2269" w:type="dxa"/>
          </w:tcPr>
          <w:p w14:paraId="7F676349" w14:textId="77777777" w:rsidR="00D67D55" w:rsidRDefault="00D67D55" w:rsidP="00E430A8">
            <w:pPr>
              <w:jc w:val="center"/>
              <w:rPr>
                <w:rFonts w:hint="eastAsia"/>
                <w:noProof/>
                <w:szCs w:val="28"/>
              </w:rPr>
            </w:pPr>
          </w:p>
          <w:p w14:paraId="3C58D7B0" w14:textId="77777777" w:rsidR="00D67D55" w:rsidRPr="00E57DD8" w:rsidRDefault="00D67D55" w:rsidP="00E430A8">
            <w:pPr>
              <w:jc w:val="center"/>
              <w:rPr>
                <w:rFonts w:hint="eastAsia"/>
                <w:noProof/>
                <w:sz w:val="26"/>
                <w:szCs w:val="26"/>
              </w:rPr>
            </w:pPr>
            <w:r>
              <w:rPr>
                <w:noProof/>
                <w:szCs w:val="28"/>
              </w:rPr>
              <w:t>----</w:t>
            </w:r>
          </w:p>
        </w:tc>
        <w:tc>
          <w:tcPr>
            <w:tcW w:w="2662" w:type="dxa"/>
          </w:tcPr>
          <w:p w14:paraId="375751A1" w14:textId="77777777" w:rsidR="00D67D55" w:rsidRPr="00E57DD8" w:rsidRDefault="00D67D55" w:rsidP="00E430A8">
            <w:pPr>
              <w:jc w:val="left"/>
              <w:rPr>
                <w:rFonts w:hint="eastAsia"/>
                <w:i/>
                <w:iCs/>
                <w:noProof/>
              </w:rPr>
            </w:pPr>
            <w:r w:rsidRPr="00E57DD8">
              <w:rPr>
                <w:i/>
                <w:iCs/>
                <w:noProof/>
              </w:rPr>
              <w:t xml:space="preserve">Кореспонденція рахунків у платіжному дорученні по перерахуванню суми на картковий рахунок: </w:t>
            </w:r>
          </w:p>
          <w:p w14:paraId="2BE36D66" w14:textId="77777777" w:rsidR="00D67D55" w:rsidRPr="00E57DD8" w:rsidRDefault="00D67D55" w:rsidP="00E430A8">
            <w:pPr>
              <w:jc w:val="left"/>
              <w:rPr>
                <w:rFonts w:hint="eastAsia"/>
                <w:i/>
                <w:iCs/>
                <w:noProof/>
              </w:rPr>
            </w:pPr>
            <w:r w:rsidRPr="00E57DD8">
              <w:rPr>
                <w:noProof/>
                <w:sz w:val="26"/>
                <w:szCs w:val="26"/>
              </w:rPr>
              <w:t>Дт 66 кт 31</w:t>
            </w:r>
          </w:p>
        </w:tc>
      </w:tr>
    </w:tbl>
    <w:p w14:paraId="4E9D32F8" w14:textId="77777777" w:rsidR="00D67D55" w:rsidRPr="00A66F47" w:rsidRDefault="00D67D55" w:rsidP="00D67D55">
      <w:pPr>
        <w:ind w:left="0" w:firstLine="0"/>
        <w:rPr>
          <w:lang w:val="uk-UA"/>
        </w:rPr>
      </w:pPr>
    </w:p>
    <w:p w14:paraId="7FB940A9" w14:textId="77777777" w:rsidR="00D67D55" w:rsidRDefault="00D67D55" w:rsidP="00D67D55">
      <w:pPr>
        <w:pStyle w:val="1"/>
        <w:numPr>
          <w:ilvl w:val="0"/>
          <w:numId w:val="0"/>
        </w:numPr>
        <w:ind w:right="0"/>
        <w:rPr>
          <w:lang w:val="uk-UA"/>
        </w:rPr>
      </w:pPr>
      <w:bookmarkStart w:id="1" w:name="_Toc114762078"/>
      <w:r>
        <w:rPr>
          <w:lang w:val="uk-UA"/>
        </w:rPr>
        <w:t>Висновок</w:t>
      </w:r>
      <w:bookmarkEnd w:id="1"/>
      <w:r>
        <w:rPr>
          <w:lang w:val="uk-UA"/>
        </w:rPr>
        <w:t xml:space="preserve"> </w:t>
      </w:r>
    </w:p>
    <w:p w14:paraId="00F29B2B" w14:textId="77777777" w:rsidR="00D67D55" w:rsidRPr="00964E4F" w:rsidRDefault="00D67D55" w:rsidP="00D67D55">
      <w:pPr>
        <w:rPr>
          <w:lang w:val="uk-UA"/>
        </w:rPr>
      </w:pPr>
      <w:r>
        <w:rPr>
          <w:lang w:val="uk-UA"/>
        </w:rPr>
        <w:t>У ході виконання даної лабораторної робити було в</w:t>
      </w:r>
      <w:r w:rsidRPr="00677A81">
        <w:rPr>
          <w:lang w:val="uk-UA"/>
        </w:rPr>
        <w:t>изнач</w:t>
      </w:r>
      <w:r>
        <w:rPr>
          <w:lang w:val="uk-UA"/>
        </w:rPr>
        <w:t>ено</w:t>
      </w:r>
      <w:r w:rsidRPr="00677A81">
        <w:rPr>
          <w:lang w:val="uk-UA"/>
        </w:rPr>
        <w:t xml:space="preserve"> типи ПД та їх структуру</w:t>
      </w:r>
      <w:r>
        <w:rPr>
          <w:lang w:val="uk-UA"/>
        </w:rPr>
        <w:t>, а також</w:t>
      </w:r>
      <w:r w:rsidRPr="00677A81">
        <w:rPr>
          <w:lang w:val="uk-UA"/>
        </w:rPr>
        <w:t xml:space="preserve"> </w:t>
      </w:r>
      <w:r>
        <w:rPr>
          <w:lang w:val="uk-UA"/>
        </w:rPr>
        <w:t xml:space="preserve">визначено </w:t>
      </w:r>
      <w:r w:rsidRPr="00677A81">
        <w:rPr>
          <w:lang w:val="uk-UA"/>
        </w:rPr>
        <w:t xml:space="preserve">необхідні виміри, рахунки, регістри, </w:t>
      </w:r>
      <w:proofErr w:type="spellStart"/>
      <w:r w:rsidRPr="00677A81">
        <w:rPr>
          <w:lang w:val="uk-UA"/>
        </w:rPr>
        <w:t>іх</w:t>
      </w:r>
      <w:proofErr w:type="spellEnd"/>
      <w:r>
        <w:rPr>
          <w:lang w:val="uk-UA"/>
        </w:rPr>
        <w:t xml:space="preserve"> деталізація на тему </w:t>
      </w:r>
      <w:r w:rsidRPr="00A66F47">
        <w:rPr>
          <w:lang w:val="uk-UA"/>
        </w:rPr>
        <w:t>НАРАХУВАННЯ ЗАРПЛАТИ ПРАЦІВНИКУ</w:t>
      </w:r>
    </w:p>
    <w:p w14:paraId="371851BB" w14:textId="4C051988" w:rsidR="00964E4F" w:rsidRPr="00964E4F" w:rsidRDefault="00964E4F" w:rsidP="00D67D55">
      <w:pPr>
        <w:pStyle w:val="1"/>
        <w:numPr>
          <w:ilvl w:val="0"/>
          <w:numId w:val="0"/>
        </w:numPr>
        <w:ind w:right="0"/>
        <w:rPr>
          <w:lang w:val="uk-UA"/>
        </w:rPr>
      </w:pPr>
    </w:p>
    <w:sectPr w:rsidR="00964E4F" w:rsidRPr="0096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0"/>
    <w:rsid w:val="00063105"/>
    <w:rsid w:val="00347F89"/>
    <w:rsid w:val="00510616"/>
    <w:rsid w:val="006C2533"/>
    <w:rsid w:val="0079506E"/>
    <w:rsid w:val="00861BA0"/>
    <w:rsid w:val="008B7968"/>
    <w:rsid w:val="00964E4F"/>
    <w:rsid w:val="00A16E18"/>
    <w:rsid w:val="00A66F47"/>
    <w:rsid w:val="00BA4D70"/>
    <w:rsid w:val="00C475EF"/>
    <w:rsid w:val="00D241EB"/>
    <w:rsid w:val="00D67D55"/>
    <w:rsid w:val="00DB0989"/>
    <w:rsid w:val="00E32CC3"/>
    <w:rsid w:val="00E35EA4"/>
    <w:rsid w:val="00E602DF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91AA"/>
  <w15:chartTrackingRefBased/>
  <w15:docId w15:val="{D0A9F981-0B14-481D-BAF5-306A584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4F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64E4F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4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964E4F"/>
    <w:rPr>
      <w:color w:val="0563C1" w:themeColor="hyperlink"/>
      <w:u w:val="single"/>
    </w:rPr>
  </w:style>
  <w:style w:type="paragraph" w:styleId="11">
    <w:name w:val="toc 1"/>
    <w:autoRedefine/>
    <w:uiPriority w:val="39"/>
    <w:semiHidden/>
    <w:unhideWhenUsed/>
    <w:rsid w:val="00964E4F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B79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uk-UA" w:eastAsia="uk-UA"/>
    </w:rPr>
  </w:style>
  <w:style w:type="character" w:customStyle="1" w:styleId="instancename">
    <w:name w:val="instancename"/>
    <w:basedOn w:val="a0"/>
    <w:rsid w:val="0079506E"/>
  </w:style>
  <w:style w:type="table" w:styleId="a5">
    <w:name w:val="Table Grid"/>
    <w:basedOn w:val="a1"/>
    <w:uiPriority w:val="39"/>
    <w:rsid w:val="00D67D55"/>
    <w:pPr>
      <w:spacing w:after="0" w:line="240" w:lineRule="auto"/>
    </w:pPr>
    <w:rPr>
      <w:rFonts w:eastAsia="SimSun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.ipo.kpi.ua/mod/resource/view.php?id=28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Myroslav Bronshtein</cp:lastModifiedBy>
  <cp:revision>12</cp:revision>
  <dcterms:created xsi:type="dcterms:W3CDTF">2024-02-23T14:26:00Z</dcterms:created>
  <dcterms:modified xsi:type="dcterms:W3CDTF">2024-04-12T17:57:00Z</dcterms:modified>
</cp:coreProperties>
</file>