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基于Paillier算法实现隐私信息获取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从服务器给定的m个消息中获取其中一个，不得向服务器泄漏获取了哪一个消息，同时客户端能完成获取消息的解密。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扩展实验：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在客户端保存对称密钥k，在服务器端存储m个用对称密钥k加密的密文，通过隐私信息获取方法得到指定密文后解密得到的明文。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同态加密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homomorphic encryption)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是一种加密算法，它可以通过对密文进行运算得到加密结果，解密后与明文运算的结果一致。</w:t>
      </w:r>
    </w:p>
    <w:p>
      <w:pPr>
        <w:ind w:left="420" w:leftChars="200"/>
      </w:pPr>
      <w:r>
        <w:drawing>
          <wp:inline distT="0" distB="0" distL="114300" distR="114300">
            <wp:extent cx="3329940" cy="1629410"/>
            <wp:effectExtent l="0" t="0" r="762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同态加密主要基于公钥密码体制构建，它允许将加密后的密文发给任意的第三方进行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计算，并且在计算前不需要解密，可以在不需要密钥方参与的情况下，在密文上直接进行计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算。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半同态加密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(partial homomorphic encryption,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PHE)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仅支持单一类型的密文域同态运算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加或乘同态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。注意：加法和乘法同态是相对明文而言所执行的操作，而非密文上执行的运算形式。</w:t>
      </w:r>
    </w:p>
    <w:p>
      <w:pPr>
        <w:ind w:left="420" w:leftChars="200"/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安装pyton和phe库，并验证环境正确性</w:t>
      </w:r>
    </w:p>
    <w:p>
      <w:pPr>
        <w:ind w:left="420" w:leftChars="200"/>
      </w:pPr>
      <w:r>
        <w:drawing>
          <wp:inline distT="0" distB="0" distL="114300" distR="114300">
            <wp:extent cx="5272405" cy="94932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不出现报错信息，则说明安装成功。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运行test1.py，并观察结果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test1.py如下所示：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809490" cy="50184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运行结果如下所示：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4834255" cy="184975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程序首先设置了需要加密的数据，生成公钥和密钥，然后分别开始加密和解密。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然后测试加法和乘法同态，分别为密文加明文、密文加明文的相反数、密文乘明文、密文乘明文的倒数。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如上述代码所示：第一，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程序对运算符进行了承载，已经支持直接密文上的运算。第二，只支持明文的加法，不支持明文的乘法，最后一句如果将注释符去掉，将报错。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在此程序中，默认私钥大小为3072，加密耗时为0.8498485088348389 s，解密耗时为 0.26146554946899414 s。可以看到，程序成功解密：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2461260" cy="259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之后程序分别输出了a+5, a-3, b*6, c/-10.0加法和乘法同态结果：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(a, b, c)分别为[3.1415926,100,-4.6e-12]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1661160" cy="617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在这里可以看出，在密文上相加、相减、相乘、相除与在明文上做同样运算的结果相同，验证了加法与乘法的同态。需要注意的是，a-3小数的尾数有改变，这是由于精度问题。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之后测试密文解密加密文解密的结果，测试其是否等于密文直接相加然后解密的结果，实验证明了其相等。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&gt;&gt;&gt;True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但是需要注意，两个密文直接相乘是不允许的，程序执行后报错：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4751705" cy="74485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扩展实验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 xml:space="preserve">基于 Python 的 phe 库完成隐私信息获取的功能：服务器端拥有多个数值，要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 xml:space="preserve">求客户端能基于 Paillier 实现从服务器读取一个指定的数值并正确解密，但服务器不知道所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楷体" w:hAnsi="华文楷体" w:eastAsia="华文楷体" w:cs="华文楷体"/>
          <w:color w:val="000000"/>
          <w:kern w:val="0"/>
          <w:sz w:val="21"/>
          <w:szCs w:val="21"/>
          <w:lang w:val="en-US" w:eastAsia="zh-CN" w:bidi="ar"/>
        </w:rPr>
        <w:t>读取的是哪一个。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基于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Paillier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协议进行设计：对 Paillier 的标量乘的性质进行扩展，我们知道：数值“0”的密文与任意数值的标量乘也是 0，数值“1”的密文与任意数值的标量乘将是数值本身。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8595" cy="252857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具体程序如下所示：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488180" cy="53111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程序执行的结果如下：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872355" cy="2705735"/>
            <wp:effectExtent l="0" t="0" r="444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首先设置数据列表为[100,200,300,400,500,600,700,800,900,1000]，然后随机选择一个位置（此处为1，即200），并生公钥和密钥。之后，产生一个list，把选中的位置设置为1，其他为0.客户端将整个数据序列都生成密文，服务器进行运算时将密文选择向量与密文原文相乘，得到一个c，这个c便是选中的位置的数据所生成的密文，将其解密就能得到所要的数值。</w:t>
      </w:r>
    </w:p>
    <w:p>
      <w:pPr>
        <w:ind w:firstLine="420" w:firstLineChars="0"/>
      </w:pPr>
      <w:r>
        <w:drawing>
          <wp:inline distT="0" distB="0" distL="114300" distR="114300">
            <wp:extent cx="1668780" cy="1905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112520" cy="213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实验得到以下结果，说明实验成功。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通过此次实验，我对同态加密有了更深的理解，学会了使用Paillier方案生成明文与密文，并学习到其中的数学原理——卡迈尔克函数与判定复合剩余假设。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3285" cy="2322830"/>
            <wp:effectExtent l="0" t="0" r="5715" b="889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半同态加密有一个很典型的应用场景：</w:t>
      </w:r>
      <w:r>
        <w:rPr>
          <w:rFonts w:hint="eastAsia" w:ascii="宋体" w:hAnsi="宋体" w:eastAsia="宋体"/>
          <w:b/>
          <w:bCs/>
          <w:lang w:val="en-US" w:eastAsia="zh-CN"/>
        </w:rPr>
        <w:t>连邦学习</w:t>
      </w:r>
      <w:r>
        <w:rPr>
          <w:rFonts w:hint="eastAsia" w:ascii="宋体" w:hAnsi="宋体" w:eastAsia="宋体"/>
          <w:lang w:val="en-US" w:eastAsia="zh-CN"/>
        </w:rPr>
        <w:t>。假设Alice和Bob想共同训练一个网络模型，Alice和Bob各自持有一部分训练数据，并且他们不想把自己的数据泄露给对方。那么在训练期间，Alice和Bob需要交互各自训练的梯度数据，并根据双方的梯度数据，共同计算一个对双方都合适的梯度值，用来执行联合梯度下降过程。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2019年，Ligeng Zhu等人发表的“Deep Leakage from Gradients”论文中给出了一种算法，可以从几次迭代的梯度数据中，推断出训练的数据，标签，模型等一系列隐私信息。这使得在分布式机器学习中，通过传输梯度数据来进联合模型训练变得不再安全。那么如果在梯度数据传输的过程中，传输的是加密后的梯度数据，并且这些加密数据可以进行二次计算，那么便可以规避梯度数据传输过程带来的安全风险。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还有一个典型应用场景是</w:t>
      </w:r>
      <w:r>
        <w:rPr>
          <w:rFonts w:hint="eastAsia" w:ascii="宋体" w:hAnsi="宋体" w:eastAsia="宋体"/>
          <w:b/>
          <w:bCs/>
          <w:lang w:val="en-US" w:eastAsia="zh-CN"/>
        </w:rPr>
        <w:t>隐私集合求和</w:t>
      </w:r>
      <w:r>
        <w:rPr>
          <w:rFonts w:hint="eastAsia" w:ascii="宋体" w:hAnsi="宋体" w:eastAsia="宋体"/>
          <w:lang w:val="en-US" w:eastAsia="zh-CN"/>
        </w:rPr>
        <w:t>。在在线广告投放的场景中，广告主（如商家）在广告平台（如媒体）投放在线广告，并希望计算广告点击的转化收益。然而，广告点击数据集和购买数据集分散在广告主和广告平台两方。使用加法 PHE 结合隐私集合求和（Private Intersection-Sum-with-Cardinality, PIS-C)协议可以在保护双方隐私数据前提下，计算出广告的转化率。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协议中的“隐私保护求和”功能依赖于广告主将自己的交易数据用 PHE 加密发送给广告平台，使得广告平台在看不到原始数据的前提下，完成对交集中数据金额的聚合。该方案已被 Google 落地应用。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894A68"/>
    <w:multiLevelType w:val="singleLevel"/>
    <w:tmpl w:val="3F894A6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E98025A"/>
    <w:rsid w:val="33484B1B"/>
    <w:rsid w:val="3D381FC7"/>
    <w:rsid w:val="415B1994"/>
    <w:rsid w:val="678336F1"/>
    <w:rsid w:val="7C2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76</TotalTime>
  <ScaleCrop>false</ScaleCrop>
  <LinksUpToDate>false</LinksUpToDate>
  <CharactersWithSpaces>358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2023-03-07T09:10:26Z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00FCE16989DB4A0B83AFD6DAAFB043B1</vt:lpwstr>
  </property>
</Properties>
</file>