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40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Дневник работ по учебной практике</w:t>
      </w:r>
    </w:p>
    <w:tbl>
      <w:tblPr>
        <w:tblStyle w:val="3"/>
        <w:tblpPr w:leftFromText="180" w:rightFromText="180" w:vertAnchor="text" w:horzAnchor="margin" w:tblpXSpec="center" w:tblpY="418"/>
        <w:tblW w:w="54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338"/>
        <w:gridCol w:w="1307"/>
        <w:gridCol w:w="1451"/>
        <w:gridCol w:w="1305"/>
        <w:gridCol w:w="2302"/>
      </w:tblGrid>
      <w:tr w14:paraId="5DEF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346" w:type="pct"/>
          </w:tcPr>
          <w:p w14:paraId="665F2F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6CB7BC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5FBB0B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25C732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65EC8A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3E805FF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14:paraId="3D857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346" w:type="pct"/>
          </w:tcPr>
          <w:p w14:paraId="3EF2EB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601" w:type="pct"/>
          </w:tcPr>
          <w:p w14:paraId="084168C4">
            <w:pPr>
              <w:spacing w:after="0" w:line="240" w:lineRule="auto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 xml:space="preserve">Формирование предложений о расширении функциональности информационной системы. </w:t>
            </w:r>
            <w:r>
              <w:t xml:space="preserve"> </w:t>
            </w:r>
            <w:bookmarkStart w:id="0" w:name="_Hlk222913353"/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>Определение показателей безотказности системы.</w:t>
            </w:r>
            <w:bookmarkEnd w:id="0"/>
          </w:p>
        </w:tc>
        <w:tc>
          <w:tcPr>
            <w:tcW w:w="627" w:type="pct"/>
          </w:tcPr>
          <w:p w14:paraId="505CE3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24.02.26</w:t>
            </w:r>
          </w:p>
        </w:tc>
        <w:tc>
          <w:tcPr>
            <w:tcW w:w="696" w:type="pct"/>
          </w:tcPr>
          <w:p w14:paraId="169CC71C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178F2C28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6A9DA9BC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5AAE5A">
      <w:pPr>
        <w:tabs>
          <w:tab w:val="left" w:pos="1827"/>
        </w:tabs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33CECAB">
      <w:pPr>
        <w:spacing w:after="0" w:line="360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635043A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Формирование предложений о расширении функциональности информационной системы управления складом автозапчастей</w:t>
      </w:r>
    </w:p>
    <w:p w14:paraId="1940F860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 основе анализа текущего состояния системы (код и структура БД) и исследования рынка аналогов выявлены следующие направления для улучшения:</w:t>
      </w:r>
    </w:p>
    <w:p w14:paraId="6C853B03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 Система автоматического контроля остатков</w:t>
      </w:r>
    </w:p>
    <w:p w14:paraId="4E35CE83">
      <w:pPr>
        <w:spacing w:after="0" w:line="360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Текущая проблема: Контроль остатков ведется вручную, отсутствует автоматическое уведомление о достижении минимального порога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.</w:t>
      </w:r>
    </w:p>
    <w:p w14:paraId="1A1D8379">
      <w:pPr>
        <w:spacing w:after="0" w:line="360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Аналоги на рынке:</w:t>
      </w:r>
    </w:p>
    <w:p w14:paraId="794975D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Система автоматического контроля лимитов</w:t>
      </w:r>
    </w:p>
    <w:p w14:paraId="123BDFB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Текущая проблема: Лимиты в таблице spendinglimits существуют, но не проверяются при создании заявок. Администратор вынужден вручную сверять суммы в PurchaseRequests.xaml.</w:t>
      </w:r>
    </w:p>
    <w:p w14:paraId="1E01C14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Предлагаемое решение:</w:t>
      </w:r>
    </w:p>
    <w:p w14:paraId="445F8B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хранимую процедуру в БД для проверки лимитов:</w:t>
      </w:r>
    </w:p>
    <w:p w14:paraId="287493A5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CREATE PROCEDURE CheckStockLevels</w:t>
      </w:r>
    </w:p>
    <w:p w14:paraId="1B50ED98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AS</w:t>
      </w:r>
    </w:p>
    <w:p w14:paraId="0AB7B318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BEGIN</w:t>
      </w:r>
    </w:p>
    <w:p w14:paraId="445E4F26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-- Поиск товаров с критическим остатком</w:t>
      </w:r>
    </w:p>
    <w:p w14:paraId="710F3DD1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SELECT </w:t>
      </w:r>
    </w:p>
    <w:p w14:paraId="70C37308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p.product_id,</w:t>
      </w:r>
    </w:p>
    <w:p w14:paraId="152100B5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p.product_name,</w:t>
      </w:r>
    </w:p>
    <w:p w14:paraId="2E24CA8A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p.quantity_in_stock,</w:t>
      </w:r>
    </w:p>
    <w:p w14:paraId="547ADF1B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p.minimum_stock_level</w:t>
      </w:r>
    </w:p>
    <w:p w14:paraId="08CDF9E3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FROM products p</w:t>
      </w:r>
    </w:p>
    <w:p w14:paraId="60F81C3B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WHERE p.quantity_in_stock &lt;= p.minimum_stock_level</w:t>
      </w:r>
    </w:p>
    <w:p w14:paraId="295FE810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AND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p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.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is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_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active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 xml:space="preserve"> = 1</w:t>
      </w:r>
    </w:p>
    <w:p w14:paraId="5F56857A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 xml:space="preserve">    </w:t>
      </w:r>
    </w:p>
    <w:p w14:paraId="154B8718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 xml:space="preserve">    -- Создание уведомлений для закупщиков</w:t>
      </w:r>
    </w:p>
    <w:p w14:paraId="0D8A5B2B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INSERT INTO notifications (user_id, message, created_at)</w:t>
      </w:r>
    </w:p>
    <w:p w14:paraId="0FD843FC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SELECT </w:t>
      </w:r>
    </w:p>
    <w:p w14:paraId="76B4D955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u.user_id,</w:t>
      </w:r>
    </w:p>
    <w:p w14:paraId="13029A54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N'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Товар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"' + p.product_name + N'" 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достиг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минимального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  <w:t>остатка</w:t>
      </w: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. Текущее количество: ' + </w:t>
      </w:r>
    </w:p>
    <w:p w14:paraId="65E73326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CAST(p.quantity_in_stock AS NVARCHAR(10)) + N' шт.',</w:t>
      </w:r>
    </w:p>
    <w:p w14:paraId="71A22034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    GETDATE()</w:t>
      </w:r>
    </w:p>
    <w:p w14:paraId="73BA5E34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FROM products p</w:t>
      </w:r>
    </w:p>
    <w:p w14:paraId="4FBCDFB5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CROSS JOIN users u</w:t>
      </w:r>
    </w:p>
    <w:p w14:paraId="1BDF1579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WHERE u.role = 'purchaser'</w:t>
      </w:r>
    </w:p>
    <w:p w14:paraId="584779F4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 xml:space="preserve">    AND p.quantity_in_stock &lt;= p.minimum_stock_level</w:t>
      </w:r>
    </w:p>
    <w:p w14:paraId="5098FD4C">
      <w:pPr>
        <w:spacing w:after="0" w:line="360" w:lineRule="auto"/>
        <w:ind w:firstLine="709"/>
        <w:rPr>
          <w:rFonts w:ascii="Courier New" w:hAnsi="Courier New" w:eastAsia="Times New Roman" w:cs="Courier New"/>
          <w:color w:val="E9AE7E"/>
          <w:sz w:val="16"/>
          <w:szCs w:val="16"/>
          <w:lang w:eastAsia="ru-RU"/>
        </w:rPr>
      </w:pPr>
      <w:r>
        <w:rPr>
          <w:rFonts w:ascii="Courier New" w:hAnsi="Courier New" w:eastAsia="Times New Roman" w:cs="Courier New"/>
          <w:color w:val="E9AE7E"/>
          <w:sz w:val="16"/>
          <w:szCs w:val="16"/>
          <w:lang w:val="en-US" w:eastAsia="ru-RU"/>
        </w:rPr>
        <w:t>END</w:t>
      </w:r>
    </w:p>
    <w:p w14:paraId="5C8E6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Интеграция с каталогами производителей</w:t>
      </w:r>
    </w:p>
    <w:p w14:paraId="5D74566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Текущая проблема: Нет автоматического обновления цен и наличия от поставщиков. "Мои номера". Администратор не получает оповещений о новых заявках.</w:t>
      </w:r>
    </w:p>
    <w:p w14:paraId="4029CEF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"https://exist.ru/" \t "_blank"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bCs/>
          <w:sz w:val="24"/>
          <w:szCs w:val="24"/>
        </w:rPr>
        <w:t>Exist.ru</w:t>
      </w:r>
      <w:r>
        <w:rPr>
          <w:rStyle w:val="4"/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t> API</w:t>
      </w:r>
      <w:r>
        <w:rPr>
          <w:rFonts w:ascii="Times New Roman" w:hAnsi="Times New Roman" w:cs="Times New Roman"/>
          <w:sz w:val="24"/>
          <w:szCs w:val="24"/>
        </w:rPr>
        <w:t> - получение актуальных цен и наличия</w:t>
      </w:r>
    </w:p>
    <w:p w14:paraId="451B37D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AutoDoc API</w:t>
      </w:r>
      <w:r>
        <w:rPr>
          <w:rFonts w:ascii="Times New Roman" w:hAnsi="Times New Roman" w:cs="Times New Roman"/>
          <w:sz w:val="24"/>
          <w:szCs w:val="24"/>
        </w:rPr>
        <w:t> - синхронизация с каталогом</w:t>
      </w:r>
    </w:p>
    <w:p w14:paraId="5324D4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Предлагаемое решение:</w:t>
      </w:r>
    </w:p>
    <w:p w14:paraId="46F7A18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таблицу для интеграци:</w:t>
      </w:r>
    </w:p>
    <w:p w14:paraId="2A3FE293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CREATE TABLE supplier_integration (</w:t>
      </w:r>
    </w:p>
    <w:p w14:paraId="6FE3FC5D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integration_id INT IDENTITY(1,1) PRIMARY KEY,</w:t>
      </w:r>
    </w:p>
    <w:p w14:paraId="18556942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supplier_id INT NOT NULL,</w:t>
      </w:r>
    </w:p>
    <w:p w14:paraId="1FB3CAFE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api_url NVARCHAR(255) NOT NULL,</w:t>
      </w:r>
    </w:p>
    <w:p w14:paraId="4F7F26B9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api_key NVARCHAR(100),</w:t>
      </w:r>
    </w:p>
    <w:p w14:paraId="5BFD66BD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last_sync DATETIME,</w:t>
      </w:r>
    </w:p>
    <w:p w14:paraId="235B5134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sync_status NVARCHAR(50),</w:t>
      </w:r>
    </w:p>
    <w:p w14:paraId="01470AFE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FOREIGN KEY (supplier_id) REFERENCES suppliers(supplier_id)</w:t>
      </w:r>
    </w:p>
    <w:p w14:paraId="5F90C06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Улучшение безопасности и разграничение доступа</w:t>
      </w:r>
    </w:p>
    <w:p w14:paraId="7D93F71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Текущая проблема: Пароли хранятся в открытом виде (поле password в таблице users). Это критическая уязвимость). Это критическая уязвимость.</w:t>
      </w:r>
    </w:p>
    <w:p w14:paraId="307C615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Предлагаемое решение:</w:t>
      </w:r>
    </w:p>
    <w:p w14:paraId="2EB0056D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Внедрить хеширование паролей с солью:</w:t>
      </w:r>
    </w:p>
    <w:p w14:paraId="1F138BD2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public static class PasswordHelper</w:t>
      </w:r>
    </w:p>
    <w:p w14:paraId="4BE7B960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{</w:t>
      </w:r>
    </w:p>
    <w:p w14:paraId="13BF79A9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public static string HashPassword(string password)</w:t>
      </w:r>
    </w:p>
    <w:p w14:paraId="33AAFD72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{</w:t>
      </w:r>
    </w:p>
    <w:p w14:paraId="41C9C8F8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byte[] salt = new byte[16];</w:t>
      </w:r>
    </w:p>
    <w:p w14:paraId="752FA1AA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using (var rng = System.Security.Cryptography.RandomNumberGenerator.Create())</w:t>
      </w:r>
    </w:p>
    <w:p w14:paraId="3F59F337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{</w:t>
      </w:r>
    </w:p>
    <w:p w14:paraId="78D45394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rng.GetBytes(salt);</w:t>
      </w:r>
    </w:p>
    <w:p w14:paraId="0497435D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}</w:t>
      </w:r>
    </w:p>
    <w:p w14:paraId="39FFFE28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</w:t>
      </w:r>
    </w:p>
    <w:p w14:paraId="2CC6274A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using (var pbkdf2 = new Rfc2898DeriveBytes(password, salt, 10000))</w:t>
      </w:r>
    </w:p>
    <w:p w14:paraId="48DE04CB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{</w:t>
      </w:r>
    </w:p>
    <w:p w14:paraId="086AC175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byte[] hash = pbkdf2.GetBytes(20);</w:t>
      </w:r>
    </w:p>
    <w:p w14:paraId="028C5397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byte[] hashBytes = new byte[36];</w:t>
      </w:r>
    </w:p>
    <w:p w14:paraId="5C6F702A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Array.Copy(salt, 0, hashBytes, 0, 16);</w:t>
      </w:r>
    </w:p>
    <w:p w14:paraId="3A2EF0D3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Array.Copy(hash, 0, hashBytes, 16, 20);</w:t>
      </w:r>
    </w:p>
    <w:p w14:paraId="35D998E8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 xml:space="preserve">            return</w:t>
      </w: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Convert</w:t>
      </w: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ToBase</w:t>
      </w: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>64</w:t>
      </w: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String</w:t>
      </w: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E9AE7E"/>
          <w:sz w:val="20"/>
          <w:szCs w:val="20"/>
          <w:lang w:val="en-US" w:eastAsia="ru-RU"/>
        </w:rPr>
        <w:t>hashBytes</w:t>
      </w: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>);</w:t>
      </w:r>
    </w:p>
    <w:p w14:paraId="77CBD658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 xml:space="preserve">        }</w:t>
      </w:r>
    </w:p>
    <w:p w14:paraId="61EAD48B">
      <w:pPr>
        <w:spacing w:after="0" w:line="360" w:lineRule="auto"/>
        <w:ind w:left="720"/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 xml:space="preserve">    }</w:t>
      </w:r>
    </w:p>
    <w:p w14:paraId="7635DCD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eastAsia="Times New Roman" w:cs="Courier New"/>
          <w:color w:val="E9AE7E"/>
          <w:sz w:val="20"/>
          <w:szCs w:val="20"/>
          <w:lang w:eastAsia="ru-RU"/>
        </w:rPr>
        <w:t>}</w:t>
      </w:r>
    </w:p>
    <w:p w14:paraId="179ABE85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 Повышение безопасности системы, защита от компрометации паролей пользователей.</w:t>
      </w:r>
    </w:p>
    <w:p w14:paraId="5455D17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C0AF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6D870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Определение показателей безотказности системы.</w:t>
      </w:r>
    </w:p>
    <w:p w14:paraId="3B329161">
      <w:pPr>
        <w:spacing w:after="0" w:line="360" w:lineRule="auto"/>
        <w:ind w:firstLine="709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Безотказность — свойство системы непрерывно сохранять работоспособность в течение некоторого времени без вынужденных перерывов.</w:t>
      </w:r>
    </w:p>
    <w:p w14:paraId="1E000B96">
      <w:pPr>
        <w:spacing w:after="0" w:line="360" w:lineRule="auto"/>
        <w:ind w:firstLine="709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1. Исходные данные за период наблюдения (168 часов / 7 дней)</w:t>
      </w:r>
    </w:p>
    <w:tbl>
      <w:tblPr>
        <w:tblStyle w:val="13"/>
        <w:tblW w:w="6922" w:type="dxa"/>
        <w:tblInd w:w="78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4"/>
        <w:gridCol w:w="2268"/>
      </w:tblGrid>
      <w:tr w14:paraId="63565FD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4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02C928B3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Показатель</w:t>
            </w:r>
          </w:p>
        </w:tc>
        <w:tc>
          <w:tcPr>
            <w:tcW w:w="2268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7A2B1F22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4523374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4" w:type="dxa"/>
            <w:shd w:val="clear" w:color="auto" w:fill="E2EFD9"/>
          </w:tcPr>
          <w:p w14:paraId="03A717F8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Количество критических отказов</w:t>
            </w:r>
          </w:p>
        </w:tc>
        <w:tc>
          <w:tcPr>
            <w:tcW w:w="2268" w:type="dxa"/>
            <w:shd w:val="clear" w:color="auto" w:fill="E2EFD9"/>
          </w:tcPr>
          <w:p w14:paraId="3C4F314D">
            <w:pPr>
              <w:spacing w:after="160" w:line="360" w:lineRule="auto"/>
              <w:ind w:left="720"/>
              <w:contextualSpacing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14:paraId="4512A12D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4" w:type="dxa"/>
          </w:tcPr>
          <w:p w14:paraId="730BA21C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Количество всех отказов</w:t>
            </w:r>
          </w:p>
        </w:tc>
        <w:tc>
          <w:tcPr>
            <w:tcW w:w="2268" w:type="dxa"/>
          </w:tcPr>
          <w:p w14:paraId="205702C9">
            <w:pPr>
              <w:spacing w:after="160" w:line="360" w:lineRule="auto"/>
              <w:ind w:left="720"/>
              <w:contextualSpacing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18</w:t>
            </w:r>
          </w:p>
        </w:tc>
      </w:tr>
    </w:tbl>
    <w:p w14:paraId="76BE121D">
      <w:pPr>
        <w:spacing w:after="0" w:line="360" w:lineRule="auto"/>
        <w:ind w:left="720"/>
        <w:contextualSpacing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2. Интенсивность отказов (λ)</w:t>
      </w:r>
    </w:p>
    <w:p w14:paraId="74C9C969">
      <w:pPr>
        <w:spacing w:after="0" w:line="360" w:lineRule="auto"/>
        <w:ind w:left="720" w:firstLine="131"/>
        <w:contextualSpacing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λ = N / T</w:t>
      </w:r>
    </w:p>
    <w:tbl>
      <w:tblPr>
        <w:tblStyle w:val="13"/>
        <w:tblW w:w="5362" w:type="dxa"/>
        <w:tblInd w:w="680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6"/>
        <w:gridCol w:w="2248"/>
      </w:tblGrid>
      <w:tr w14:paraId="52B9B53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C40AA1E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Тип отказа</w:t>
            </w:r>
          </w:p>
        </w:tc>
        <w:tc>
          <w:tcPr>
            <w:tcW w:w="1276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7CB2D2B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Расчет</w:t>
            </w:r>
          </w:p>
        </w:tc>
        <w:tc>
          <w:tcPr>
            <w:tcW w:w="2248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2890B698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52EA1D9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E2EFD9"/>
          </w:tcPr>
          <w:p w14:paraId="396AE510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</w:t>
            </w:r>
          </w:p>
        </w:tc>
        <w:tc>
          <w:tcPr>
            <w:tcW w:w="1276" w:type="dxa"/>
            <w:shd w:val="clear" w:color="auto" w:fill="E2EFD9"/>
          </w:tcPr>
          <w:p w14:paraId="54E272F9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 / 168</w:t>
            </w:r>
          </w:p>
        </w:tc>
        <w:tc>
          <w:tcPr>
            <w:tcW w:w="2248" w:type="dxa"/>
            <w:shd w:val="clear" w:color="auto" w:fill="E2EFD9"/>
          </w:tcPr>
          <w:p w14:paraId="0E61A456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0.0119 отказов/час</w:t>
            </w:r>
          </w:p>
        </w:tc>
      </w:tr>
      <w:tr w14:paraId="73C3BD15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7E9D25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Все отказы</w:t>
            </w:r>
          </w:p>
        </w:tc>
        <w:tc>
          <w:tcPr>
            <w:tcW w:w="1276" w:type="dxa"/>
          </w:tcPr>
          <w:p w14:paraId="665F8C79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18 / 168</w:t>
            </w:r>
          </w:p>
        </w:tc>
        <w:tc>
          <w:tcPr>
            <w:tcW w:w="2248" w:type="dxa"/>
          </w:tcPr>
          <w:p w14:paraId="7A9CFDDB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0.1071 отказов/час</w:t>
            </w:r>
          </w:p>
        </w:tc>
      </w:tr>
    </w:tbl>
    <w:p w14:paraId="3739B8A7">
      <w:pPr>
        <w:spacing w:after="0" w:line="360" w:lineRule="auto"/>
        <w:ind w:left="720"/>
        <w:contextualSpacing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3. Вероятность безотказной работы P(t)</w:t>
      </w:r>
    </w:p>
    <w:p w14:paraId="3C6DB968">
      <w:pPr>
        <w:spacing w:after="0" w:line="360" w:lineRule="auto"/>
        <w:ind w:left="720" w:firstLine="131"/>
        <w:contextualSpacing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P(t) = e^(-λt)</w:t>
      </w:r>
    </w:p>
    <w:tbl>
      <w:tblPr>
        <w:tblStyle w:val="13"/>
        <w:tblW w:w="8056" w:type="dxa"/>
        <w:tblInd w:w="668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2977"/>
        <w:gridCol w:w="2410"/>
      </w:tblGrid>
      <w:tr w14:paraId="6BEE5742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86EA358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Время работы</w:t>
            </w:r>
          </w:p>
        </w:tc>
        <w:tc>
          <w:tcPr>
            <w:tcW w:w="2977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77D5BA2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P(t) критич.</w:t>
            </w:r>
          </w:p>
        </w:tc>
        <w:tc>
          <w:tcPr>
            <w:tcW w:w="2410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0F312893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P(t) все отказы</w:t>
            </w:r>
          </w:p>
        </w:tc>
      </w:tr>
      <w:tr w14:paraId="66D317A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shd w:val="clear" w:color="auto" w:fill="E2EFD9"/>
          </w:tcPr>
          <w:p w14:paraId="3196603C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8 часов (день)</w:t>
            </w:r>
          </w:p>
        </w:tc>
        <w:tc>
          <w:tcPr>
            <w:tcW w:w="2977" w:type="dxa"/>
            <w:shd w:val="clear" w:color="auto" w:fill="E2EFD9"/>
          </w:tcPr>
          <w:p w14:paraId="70F6AEF1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0.909 (90.9%)</w:t>
            </w:r>
          </w:p>
        </w:tc>
        <w:tc>
          <w:tcPr>
            <w:tcW w:w="2410" w:type="dxa"/>
            <w:shd w:val="clear" w:color="auto" w:fill="E2EFD9"/>
          </w:tcPr>
          <w:p w14:paraId="42A248E3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0.425 (42.5%</w:t>
            </w:r>
          </w:p>
        </w:tc>
      </w:tr>
      <w:tr w14:paraId="3CA903FC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4B409201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24 часа (сутки)</w:t>
            </w:r>
          </w:p>
        </w:tc>
        <w:tc>
          <w:tcPr>
            <w:tcW w:w="2977" w:type="dxa"/>
          </w:tcPr>
          <w:p w14:paraId="072E0CC1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0.752 (75.2%)</w:t>
            </w:r>
          </w:p>
        </w:tc>
        <w:tc>
          <w:tcPr>
            <w:tcW w:w="2410" w:type="dxa"/>
          </w:tcPr>
          <w:p w14:paraId="0CABFA2B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0.077 (7.7%)</w:t>
            </w:r>
          </w:p>
        </w:tc>
      </w:tr>
      <w:tr w14:paraId="5D61CC9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shd w:val="clear" w:color="auto" w:fill="E2EFD9"/>
          </w:tcPr>
          <w:p w14:paraId="3B0AB583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168 часов (неделя)</w:t>
            </w:r>
          </w:p>
        </w:tc>
        <w:tc>
          <w:tcPr>
            <w:tcW w:w="2977" w:type="dxa"/>
            <w:shd w:val="clear" w:color="auto" w:fill="E2EFD9"/>
          </w:tcPr>
          <w:p w14:paraId="24E229B3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0.135 (13.5%)</w:t>
            </w:r>
          </w:p>
        </w:tc>
        <w:tc>
          <w:tcPr>
            <w:tcW w:w="2410" w:type="dxa"/>
            <w:shd w:val="clear" w:color="auto" w:fill="E2EFD9"/>
          </w:tcPr>
          <w:p w14:paraId="136679F8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0.000 (0%)</w:t>
            </w:r>
          </w:p>
        </w:tc>
      </w:tr>
    </w:tbl>
    <w:p w14:paraId="0BF2070F">
      <w:pPr>
        <w:spacing w:after="0" w:line="360" w:lineRule="auto"/>
        <w:ind w:left="720"/>
        <w:contextualSpacing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4. Средняя наработка на отказ (MTBF)</w:t>
      </w:r>
    </w:p>
    <w:p w14:paraId="5F059441">
      <w:pPr>
        <w:spacing w:after="0" w:line="360" w:lineRule="auto"/>
        <w:ind w:left="720" w:firstLine="131"/>
        <w:contextualSpacing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MTBF = T / N</w:t>
      </w:r>
    </w:p>
    <w:tbl>
      <w:tblPr>
        <w:tblStyle w:val="13"/>
        <w:tblW w:w="6780" w:type="dxa"/>
        <w:tblInd w:w="704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843"/>
        <w:gridCol w:w="2532"/>
      </w:tblGrid>
      <w:tr w14:paraId="0CD80C1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415583A">
            <w:pPr>
              <w:spacing w:after="160" w:line="360" w:lineRule="auto"/>
              <w:ind w:left="720" w:hanging="128"/>
              <w:contextualSpacing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Тип отказов</w:t>
            </w:r>
          </w:p>
        </w:tc>
        <w:tc>
          <w:tcPr>
            <w:tcW w:w="1843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1E6A85F">
            <w:pPr>
              <w:spacing w:after="160" w:line="360" w:lineRule="auto"/>
              <w:ind w:left="720"/>
              <w:contextualSpacing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Расчет</w:t>
            </w:r>
          </w:p>
        </w:tc>
        <w:tc>
          <w:tcPr>
            <w:tcW w:w="2532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38D635BB">
            <w:pPr>
              <w:spacing w:after="160" w:line="360" w:lineRule="auto"/>
              <w:ind w:left="720"/>
              <w:contextualSpacing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MTBF</w:t>
            </w:r>
          </w:p>
        </w:tc>
      </w:tr>
      <w:tr w14:paraId="784E888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E2EFD9"/>
          </w:tcPr>
          <w:p w14:paraId="5754C14B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</w:t>
            </w:r>
          </w:p>
        </w:tc>
        <w:tc>
          <w:tcPr>
            <w:tcW w:w="1843" w:type="dxa"/>
            <w:shd w:val="clear" w:color="auto" w:fill="E2EFD9"/>
          </w:tcPr>
          <w:p w14:paraId="69884C82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720 / 2</w:t>
            </w:r>
          </w:p>
        </w:tc>
        <w:tc>
          <w:tcPr>
            <w:tcW w:w="2532" w:type="dxa"/>
            <w:shd w:val="clear" w:color="auto" w:fill="E2EFD9"/>
          </w:tcPr>
          <w:p w14:paraId="2CEC1781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360 часов (15 дней)</w:t>
            </w:r>
          </w:p>
        </w:tc>
      </w:tr>
      <w:tr w14:paraId="54DC646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7D79221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Все отказы</w:t>
            </w:r>
          </w:p>
        </w:tc>
        <w:tc>
          <w:tcPr>
            <w:tcW w:w="1843" w:type="dxa"/>
          </w:tcPr>
          <w:p w14:paraId="240DF11A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720 / 18</w:t>
            </w:r>
          </w:p>
        </w:tc>
        <w:tc>
          <w:tcPr>
            <w:tcW w:w="2532" w:type="dxa"/>
          </w:tcPr>
          <w:p w14:paraId="45E748B0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40 часов (1.67 дня)</w:t>
            </w:r>
          </w:p>
        </w:tc>
      </w:tr>
    </w:tbl>
    <w:p w14:paraId="53F96AEF">
      <w:pPr>
        <w:tabs>
          <w:tab w:val="left" w:pos="916"/>
          <w:tab w:val="left" w:pos="18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eastAsia="ru-RU"/>
        </w:rPr>
      </w:pPr>
    </w:p>
    <w:p w14:paraId="4543B409">
      <w:pPr>
        <w:tabs>
          <w:tab w:val="left" w:pos="916"/>
          <w:tab w:val="left" w:pos="18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eastAsia="ru-RU"/>
        </w:rPr>
      </w:pPr>
    </w:p>
    <w:p w14:paraId="3403286A">
      <w:pPr>
        <w:tabs>
          <w:tab w:val="left" w:pos="916"/>
          <w:tab w:val="left" w:pos="18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eastAsia="ru-RU"/>
        </w:rPr>
      </w:pPr>
    </w:p>
    <w:p w14:paraId="3B18E025">
      <w:pPr>
        <w:tabs>
          <w:tab w:val="left" w:pos="916"/>
          <w:tab w:val="left" w:pos="18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eastAsia="ru-RU"/>
        </w:rPr>
      </w:pPr>
    </w:p>
    <w:p w14:paraId="0C64D298">
      <w:pPr>
        <w:tabs>
          <w:tab w:val="left" w:pos="916"/>
          <w:tab w:val="left" w:pos="18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eastAsia="ru-RU"/>
        </w:rPr>
      </w:pPr>
    </w:p>
    <w:tbl>
      <w:tblPr>
        <w:tblStyle w:val="3"/>
        <w:tblpPr w:leftFromText="180" w:rightFromText="180" w:vertAnchor="text" w:horzAnchor="page" w:tblpX="1291" w:tblpY="222"/>
        <w:tblW w:w="54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338"/>
        <w:gridCol w:w="1307"/>
        <w:gridCol w:w="1451"/>
        <w:gridCol w:w="1305"/>
        <w:gridCol w:w="2302"/>
      </w:tblGrid>
      <w:tr w14:paraId="63A5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346" w:type="pct"/>
          </w:tcPr>
          <w:p w14:paraId="1C1A057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2D50AC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0B02170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6A3955B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349AD50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32EA5AA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14:paraId="04F7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346" w:type="pct"/>
          </w:tcPr>
          <w:p w14:paraId="697C463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01" w:type="pct"/>
          </w:tcPr>
          <w:p w14:paraId="5F9E7FF9">
            <w:pPr>
              <w:spacing w:after="0" w:line="240" w:lineRule="auto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 xml:space="preserve">Определение показателей безотказности системы. </w:t>
            </w:r>
            <w:r>
              <w:t xml:space="preserve"> </w:t>
            </w:r>
            <w:bookmarkStart w:id="1" w:name="_Hlk222913777"/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>Определение показателей долговечности системы.</w:t>
            </w:r>
            <w:bookmarkEnd w:id="1"/>
          </w:p>
        </w:tc>
        <w:tc>
          <w:tcPr>
            <w:tcW w:w="627" w:type="pct"/>
          </w:tcPr>
          <w:p w14:paraId="5EA0650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25.02.26</w:t>
            </w:r>
          </w:p>
        </w:tc>
        <w:tc>
          <w:tcPr>
            <w:tcW w:w="696" w:type="pct"/>
          </w:tcPr>
          <w:p w14:paraId="4A516549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2FA778E3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46D56E5D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F44536">
      <w:pPr>
        <w:tabs>
          <w:tab w:val="left" w:pos="1827"/>
        </w:tabs>
        <w:spacing w:before="240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4E385B1F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Определение показателей безотказности системы. </w:t>
      </w:r>
    </w:p>
    <w:p w14:paraId="67F05282">
      <w:pPr>
        <w:spacing w:after="0" w:line="360" w:lineRule="auto"/>
        <w:ind w:firstLine="709"/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Продолжим и сделаем выводы по безотказности системы:</w:t>
      </w:r>
    </w:p>
    <w:p w14:paraId="24040612">
      <w:pPr>
        <w:spacing w:after="0" w:line="360" w:lineRule="auto"/>
        <w:ind w:left="720"/>
        <w:contextualSpacing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5. Выводы</w:t>
      </w:r>
    </w:p>
    <w:tbl>
      <w:tblPr>
        <w:tblStyle w:val="15"/>
        <w:tblW w:w="8906" w:type="dxa"/>
        <w:tblInd w:w="728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126"/>
        <w:gridCol w:w="2532"/>
      </w:tblGrid>
      <w:tr w14:paraId="4D253D4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49699909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Показатель</w:t>
            </w:r>
          </w:p>
        </w:tc>
        <w:tc>
          <w:tcPr>
            <w:tcW w:w="2126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320C675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  <w:tc>
          <w:tcPr>
            <w:tcW w:w="2532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4B6A6EB0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color w:val="FFFFFF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</w:tr>
      <w:tr w14:paraId="3F60CF95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shd w:val="clear" w:color="auto" w:fill="E2EFD9"/>
          </w:tcPr>
          <w:p w14:paraId="28AC1FB0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Вероятность работы без сбоев за день</w:t>
            </w:r>
          </w:p>
        </w:tc>
        <w:tc>
          <w:tcPr>
            <w:tcW w:w="2126" w:type="dxa"/>
            <w:shd w:val="clear" w:color="auto" w:fill="E2EFD9"/>
          </w:tcPr>
          <w:p w14:paraId="6E486F70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42.5%</w:t>
            </w:r>
          </w:p>
        </w:tc>
        <w:tc>
          <w:tcPr>
            <w:tcW w:w="2532" w:type="dxa"/>
            <w:shd w:val="clear" w:color="auto" w:fill="E2EFD9"/>
          </w:tcPr>
          <w:p w14:paraId="6BE806FC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Низкая</w:t>
            </w:r>
          </w:p>
        </w:tc>
      </w:tr>
      <w:tr w14:paraId="2C8AAA07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0085F79">
            <w:pPr>
              <w:spacing w:after="160" w:line="360" w:lineRule="auto"/>
              <w:rPr>
                <w:rFonts w:ascii="Times New Roman" w:hAnsi="Times New Roman" w:eastAsia="Calibri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Период между критическими сбоями</w:t>
            </w:r>
          </w:p>
        </w:tc>
        <w:tc>
          <w:tcPr>
            <w:tcW w:w="2126" w:type="dxa"/>
          </w:tcPr>
          <w:p w14:paraId="5C435E5A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15 дней</w:t>
            </w:r>
          </w:p>
        </w:tc>
        <w:tc>
          <w:tcPr>
            <w:tcW w:w="2532" w:type="dxa"/>
          </w:tcPr>
          <w:p w14:paraId="1F8781C8">
            <w:pPr>
              <w:spacing w:after="160" w:line="360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Средняя</w:t>
            </w:r>
          </w:p>
        </w:tc>
      </w:tr>
    </w:tbl>
    <w:p w14:paraId="5EA9963F">
      <w:pPr>
        <w:spacing w:after="0" w:line="360" w:lineRule="auto"/>
        <w:ind w:left="720"/>
        <w:contextualSpacing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Основная проблема: 89% отказов (16 из 18) — малозначительные ошибки интерфейса и валидации, связанные с некорректным вводом данных пользователями.</w:t>
      </w:r>
    </w:p>
    <w:p w14:paraId="44D85A74">
      <w:pPr>
        <w:spacing w:after="0" w:line="36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Определение показателей долговечности системы.</w:t>
      </w:r>
    </w:p>
    <w:p w14:paraId="39DE23B1">
      <w:pPr>
        <w:spacing w:after="0" w:line="259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Расчет показателей долговечности ИС "</w:t>
      </w:r>
      <w:r>
        <w:rPr>
          <w:rFonts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>Ювелирная</w:t>
      </w:r>
      <w:r>
        <w:rPr>
          <w:rFonts w:hint="default"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 xml:space="preserve"> мастерская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"</w:t>
      </w:r>
    </w:p>
    <w:p w14:paraId="1A0C06A9">
      <w:pPr>
        <w:spacing w:after="160" w:line="259" w:lineRule="auto"/>
        <w:ind w:firstLine="709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Долговечность — свойство системы сохранять работоспособность до наступления предельного состояния (морального или физического износа).</w:t>
      </w:r>
    </w:p>
    <w:p w14:paraId="5A684534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1. Физический износ</w:t>
      </w:r>
    </w:p>
    <w:tbl>
      <w:tblPr>
        <w:tblStyle w:val="16"/>
        <w:tblW w:w="8901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4"/>
        <w:gridCol w:w="1643"/>
        <w:gridCol w:w="3384"/>
      </w:tblGrid>
      <w:tr w14:paraId="75077824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6D33C47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Компонент</w:t>
            </w:r>
          </w:p>
        </w:tc>
        <w:tc>
          <w:tcPr>
            <w:tcW w:w="0" w:type="auto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605DF20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Срок службы</w:t>
            </w:r>
          </w:p>
        </w:tc>
        <w:tc>
          <w:tcPr>
            <w:tcW w:w="3384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A4DC83B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Критерий отказа</w:t>
            </w:r>
          </w:p>
        </w:tc>
      </w:tr>
      <w:tr w14:paraId="0366CAA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3A98EED2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Аппаратное обеспечение (сервер БД)</w:t>
            </w:r>
          </w:p>
        </w:tc>
        <w:tc>
          <w:tcPr>
            <w:tcW w:w="0" w:type="auto"/>
            <w:shd w:val="clear" w:color="auto" w:fill="E2EFD9"/>
          </w:tcPr>
          <w:p w14:paraId="180EBDF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5-7 лет</w:t>
            </w:r>
          </w:p>
        </w:tc>
        <w:tc>
          <w:tcPr>
            <w:tcW w:w="3384" w:type="dxa"/>
            <w:shd w:val="clear" w:color="auto" w:fill="E2EFD9"/>
          </w:tcPr>
          <w:p w14:paraId="08997D4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Износ оборудования, выход из строя комплектующих</w:t>
            </w:r>
          </w:p>
        </w:tc>
      </w:tr>
      <w:tr w14:paraId="69FE4E7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7950AC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Клиентские рабочие станции</w:t>
            </w:r>
          </w:p>
        </w:tc>
        <w:tc>
          <w:tcPr>
            <w:tcW w:w="0" w:type="auto"/>
          </w:tcPr>
          <w:p w14:paraId="5E188E74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3-5 лет</w:t>
            </w:r>
          </w:p>
        </w:tc>
        <w:tc>
          <w:tcPr>
            <w:tcW w:w="3384" w:type="dxa"/>
          </w:tcPr>
          <w:p w14:paraId="6F1DEC47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Моральное устаревание, несовместимость с новыми ОС</w:t>
            </w:r>
          </w:p>
        </w:tc>
      </w:tr>
    </w:tbl>
    <w:p w14:paraId="5C14E9A5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2. Моральный износ (программная часть)</w:t>
      </w:r>
    </w:p>
    <w:tbl>
      <w:tblPr>
        <w:tblStyle w:val="16"/>
        <w:tblW w:w="9326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1"/>
        <w:gridCol w:w="2070"/>
        <w:gridCol w:w="4325"/>
      </w:tblGrid>
      <w:tr w14:paraId="23D3C75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954448C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Фактор износа</w:t>
            </w:r>
          </w:p>
        </w:tc>
        <w:tc>
          <w:tcPr>
            <w:tcW w:w="0" w:type="auto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0D66E0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Срок наступления</w:t>
            </w:r>
          </w:p>
        </w:tc>
        <w:tc>
          <w:tcPr>
            <w:tcW w:w="4325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D47BAB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Признак</w:t>
            </w:r>
          </w:p>
        </w:tc>
      </w:tr>
      <w:tr w14:paraId="2FFB9AB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0E9336EA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Смена версии .NET Framework</w:t>
            </w:r>
          </w:p>
        </w:tc>
        <w:tc>
          <w:tcPr>
            <w:tcW w:w="0" w:type="auto"/>
            <w:shd w:val="clear" w:color="auto" w:fill="E2EFD9"/>
          </w:tcPr>
          <w:p w14:paraId="40AE6E7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3-4 года</w:t>
            </w:r>
          </w:p>
        </w:tc>
        <w:tc>
          <w:tcPr>
            <w:tcW w:w="4325" w:type="dxa"/>
            <w:shd w:val="clear" w:color="auto" w:fill="E2EFD9"/>
          </w:tcPr>
          <w:p w14:paraId="7ED0EC06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Текущая версия (WPF .NET Framework) устаревает, переход на .NET 6/8/9</w:t>
            </w:r>
          </w:p>
        </w:tc>
      </w:tr>
      <w:tr w14:paraId="178FCF4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6C288A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Изменение бизнес-процессов</w:t>
            </w:r>
          </w:p>
        </w:tc>
        <w:tc>
          <w:tcPr>
            <w:tcW w:w="0" w:type="auto"/>
          </w:tcPr>
          <w:p w14:paraId="6A5C14D7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2-3 года</w:t>
            </w:r>
          </w:p>
        </w:tc>
        <w:tc>
          <w:tcPr>
            <w:tcW w:w="4325" w:type="dxa"/>
          </w:tcPr>
          <w:p w14:paraId="69986CB8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Появление новых требований (онлайн-оплата, интеграция с CRM)</w:t>
            </w:r>
          </w:p>
        </w:tc>
      </w:tr>
      <w:tr w14:paraId="546CC89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030F70A6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Эволюция СУБД</w:t>
            </w:r>
          </w:p>
        </w:tc>
        <w:tc>
          <w:tcPr>
            <w:tcW w:w="0" w:type="auto"/>
            <w:shd w:val="clear" w:color="auto" w:fill="E2EFD9"/>
          </w:tcPr>
          <w:p w14:paraId="026136F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4-5 лет</w:t>
            </w:r>
          </w:p>
        </w:tc>
        <w:tc>
          <w:tcPr>
            <w:tcW w:w="4325" w:type="dxa"/>
            <w:shd w:val="clear" w:color="auto" w:fill="E2EFD9"/>
          </w:tcPr>
          <w:p w14:paraId="6686977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Переход на новые версии SQL Server, изменение совместимости</w:t>
            </w:r>
          </w:p>
        </w:tc>
      </w:tr>
      <w:tr w14:paraId="584D9604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58861F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Безопасность</w:t>
            </w:r>
          </w:p>
        </w:tc>
        <w:tc>
          <w:tcPr>
            <w:tcW w:w="0" w:type="auto"/>
          </w:tcPr>
          <w:p w14:paraId="1B1E4CB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2-3 года</w:t>
            </w:r>
          </w:p>
        </w:tc>
        <w:tc>
          <w:tcPr>
            <w:tcW w:w="4325" w:type="dxa"/>
          </w:tcPr>
          <w:p w14:paraId="7472199D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Появление новых уязвимостей, требования шифрования</w:t>
            </w:r>
          </w:p>
        </w:tc>
      </w:tr>
    </w:tbl>
    <w:p w14:paraId="33810C91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3. Расчет показателей долговечности</w:t>
      </w:r>
    </w:p>
    <w:p w14:paraId="78CBECD7">
      <w:pPr>
        <w:spacing w:after="16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Средний срок службы до списания (Тсл)</w:t>
      </w:r>
    </w:p>
    <w:p w14:paraId="4249EFF6">
      <w:pPr>
        <w:spacing w:after="16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Тсл = (Тфиз + Тморал) / 2</w:t>
      </w:r>
    </w:p>
    <w:tbl>
      <w:tblPr>
        <w:tblStyle w:val="16"/>
        <w:tblW w:w="8759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6"/>
        <w:gridCol w:w="3543"/>
      </w:tblGrid>
      <w:tr w14:paraId="2895F74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98793F3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Составляющая</w:t>
            </w:r>
          </w:p>
        </w:tc>
        <w:tc>
          <w:tcPr>
            <w:tcW w:w="3543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143941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0249CDE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  <w:shd w:val="clear" w:color="auto" w:fill="E2EFD9"/>
          </w:tcPr>
          <w:p w14:paraId="1C3C10FF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Средний срок физического износа</w:t>
            </w:r>
          </w:p>
        </w:tc>
        <w:tc>
          <w:tcPr>
            <w:tcW w:w="3543" w:type="dxa"/>
            <w:shd w:val="clear" w:color="auto" w:fill="E2EFD9"/>
          </w:tcPr>
          <w:p w14:paraId="4764D4F0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6 лет</w:t>
            </w:r>
          </w:p>
        </w:tc>
      </w:tr>
      <w:tr w14:paraId="3F7F307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5216" w:type="dxa"/>
          </w:tcPr>
          <w:p w14:paraId="646D2B80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Средний срок морального износа</w:t>
            </w:r>
          </w:p>
        </w:tc>
        <w:tc>
          <w:tcPr>
            <w:tcW w:w="3543" w:type="dxa"/>
          </w:tcPr>
          <w:p w14:paraId="4B2AAEC2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 года</w:t>
            </w:r>
          </w:p>
        </w:tc>
      </w:tr>
      <w:tr w14:paraId="6A92658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6" w:type="dxa"/>
            <w:shd w:val="clear" w:color="auto" w:fill="E2EFD9"/>
          </w:tcPr>
          <w:p w14:paraId="0D7396A9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Тсл</w:t>
            </w:r>
          </w:p>
        </w:tc>
        <w:tc>
          <w:tcPr>
            <w:tcW w:w="3543" w:type="dxa"/>
            <w:shd w:val="clear" w:color="auto" w:fill="E2EFD9"/>
          </w:tcPr>
          <w:p w14:paraId="266778C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(6 + 3) / 2 = 4.5 года</w:t>
            </w:r>
          </w:p>
        </w:tc>
      </w:tr>
    </w:tbl>
    <w:p w14:paraId="0D4CEA92">
      <w:pPr>
        <w:spacing w:after="16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Гамма-процентный срок службы (Тγ)</w:t>
      </w:r>
    </w:p>
    <w:p w14:paraId="5ACF9B4F">
      <w:pPr>
        <w:spacing w:after="16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Срок, в течение которого система не достигнет предельного состояния с вероятностью γ (%).</w:t>
      </w:r>
    </w:p>
    <w:tbl>
      <w:tblPr>
        <w:tblStyle w:val="16"/>
        <w:tblW w:w="6633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93"/>
        <w:gridCol w:w="2126"/>
      </w:tblGrid>
      <w:tr w14:paraId="64132414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69860F59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Вероятность γ</w:t>
            </w:r>
          </w:p>
        </w:tc>
        <w:tc>
          <w:tcPr>
            <w:tcW w:w="2693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707A784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Формула</w:t>
            </w:r>
          </w:p>
        </w:tc>
        <w:tc>
          <w:tcPr>
            <w:tcW w:w="2126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BB2592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18B5408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2EFD9"/>
          </w:tcPr>
          <w:p w14:paraId="4D5BF738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90%</w:t>
            </w:r>
          </w:p>
        </w:tc>
        <w:tc>
          <w:tcPr>
            <w:tcW w:w="2693" w:type="dxa"/>
            <w:shd w:val="clear" w:color="auto" w:fill="E2EFD9"/>
          </w:tcPr>
          <w:p w14:paraId="5C28050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Т90 = Тсл × 0.7</w:t>
            </w:r>
          </w:p>
        </w:tc>
        <w:tc>
          <w:tcPr>
            <w:tcW w:w="2126" w:type="dxa"/>
            <w:shd w:val="clear" w:color="auto" w:fill="E2EFD9"/>
          </w:tcPr>
          <w:p w14:paraId="06557D5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3.3 года</w:t>
            </w:r>
          </w:p>
        </w:tc>
      </w:tr>
      <w:tr w14:paraId="066D061D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C78518D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80%</w:t>
            </w:r>
          </w:p>
        </w:tc>
        <w:tc>
          <w:tcPr>
            <w:tcW w:w="2693" w:type="dxa"/>
          </w:tcPr>
          <w:p w14:paraId="2EDD935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Т80 = Тсл × 0.85</w:t>
            </w:r>
          </w:p>
        </w:tc>
        <w:tc>
          <w:tcPr>
            <w:tcW w:w="2126" w:type="dxa"/>
          </w:tcPr>
          <w:p w14:paraId="056B74D0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3.83года</w:t>
            </w:r>
          </w:p>
        </w:tc>
      </w:tr>
      <w:tr w14:paraId="218F4E1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2EFD9"/>
          </w:tcPr>
          <w:p w14:paraId="1F904301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50%</w:t>
            </w:r>
          </w:p>
        </w:tc>
        <w:tc>
          <w:tcPr>
            <w:tcW w:w="2693" w:type="dxa"/>
            <w:shd w:val="clear" w:color="auto" w:fill="E2EFD9"/>
          </w:tcPr>
          <w:p w14:paraId="7C67473D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Т50 = Тсл × 1.0</w:t>
            </w:r>
          </w:p>
        </w:tc>
        <w:tc>
          <w:tcPr>
            <w:tcW w:w="2126" w:type="dxa"/>
            <w:shd w:val="clear" w:color="auto" w:fill="E2EFD9"/>
          </w:tcPr>
          <w:p w14:paraId="2124F31C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4.5 года</w:t>
            </w:r>
          </w:p>
        </w:tc>
      </w:tr>
    </w:tbl>
    <w:p w14:paraId="11B2B44D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4. Этапы жизненного цикла системы</w:t>
      </w:r>
    </w:p>
    <w:tbl>
      <w:tblPr>
        <w:tblStyle w:val="16"/>
        <w:tblW w:w="9185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1415"/>
        <w:gridCol w:w="4681"/>
      </w:tblGrid>
      <w:tr w14:paraId="34AEC2F5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0FBBA473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Этап</w:t>
            </w:r>
          </w:p>
        </w:tc>
        <w:tc>
          <w:tcPr>
            <w:tcW w:w="1415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CA0854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Период</w:t>
            </w:r>
          </w:p>
        </w:tc>
        <w:tc>
          <w:tcPr>
            <w:tcW w:w="4681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2525C2CC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Характеристика</w:t>
            </w:r>
          </w:p>
        </w:tc>
      </w:tr>
      <w:tr w14:paraId="6A19EDD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shd w:val="clear" w:color="auto" w:fill="E2EFD9"/>
          </w:tcPr>
          <w:p w14:paraId="2F7A0958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1. Внедрение</w:t>
            </w:r>
          </w:p>
        </w:tc>
        <w:tc>
          <w:tcPr>
            <w:tcW w:w="1415" w:type="dxa"/>
            <w:shd w:val="clear" w:color="auto" w:fill="E2EFD9"/>
          </w:tcPr>
          <w:p w14:paraId="77C554B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0-1 год</w:t>
            </w:r>
          </w:p>
        </w:tc>
        <w:tc>
          <w:tcPr>
            <w:tcW w:w="4681" w:type="dxa"/>
            <w:shd w:val="clear" w:color="auto" w:fill="E2EFD9"/>
          </w:tcPr>
          <w:p w14:paraId="685042A7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Адаптация пользователей, выявление скрытых ошибок</w:t>
            </w:r>
          </w:p>
        </w:tc>
      </w:tr>
      <w:tr w14:paraId="15B5EDF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7FC61D87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2. Активная эксплуатация</w:t>
            </w:r>
          </w:p>
        </w:tc>
        <w:tc>
          <w:tcPr>
            <w:tcW w:w="1415" w:type="dxa"/>
          </w:tcPr>
          <w:p w14:paraId="6E67CEBC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1-3 года</w:t>
            </w:r>
          </w:p>
        </w:tc>
        <w:tc>
          <w:tcPr>
            <w:tcW w:w="4681" w:type="dxa"/>
          </w:tcPr>
          <w:p w14:paraId="1F72E488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Стабильная работа, максимум функциональности</w:t>
            </w:r>
          </w:p>
        </w:tc>
      </w:tr>
      <w:tr w14:paraId="0A86722C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shd w:val="clear" w:color="auto" w:fill="E2EFD9"/>
          </w:tcPr>
          <w:p w14:paraId="7F776EFA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3. Зрелость</w:t>
            </w:r>
          </w:p>
        </w:tc>
        <w:tc>
          <w:tcPr>
            <w:tcW w:w="1415" w:type="dxa"/>
            <w:shd w:val="clear" w:color="auto" w:fill="E2EFD9"/>
          </w:tcPr>
          <w:p w14:paraId="23E960E3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3-4 года</w:t>
            </w:r>
          </w:p>
        </w:tc>
        <w:tc>
          <w:tcPr>
            <w:tcW w:w="4681" w:type="dxa"/>
            <w:shd w:val="clear" w:color="auto" w:fill="E2EFD9"/>
          </w:tcPr>
          <w:p w14:paraId="4B36A5E0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Появление потребности в модернизации</w:t>
            </w:r>
          </w:p>
        </w:tc>
      </w:tr>
      <w:tr w14:paraId="279637B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62D6B5C2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4. Устаревание</w:t>
            </w:r>
          </w:p>
        </w:tc>
        <w:tc>
          <w:tcPr>
            <w:tcW w:w="1415" w:type="dxa"/>
          </w:tcPr>
          <w:p w14:paraId="6207C10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4-5 лет</w:t>
            </w:r>
          </w:p>
        </w:tc>
        <w:tc>
          <w:tcPr>
            <w:tcW w:w="4681" w:type="dxa"/>
          </w:tcPr>
          <w:p w14:paraId="5E84CC1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Моральный износ, отставание от требований</w:t>
            </w:r>
          </w:p>
        </w:tc>
      </w:tr>
      <w:tr w14:paraId="04CB2DD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shd w:val="clear" w:color="auto" w:fill="E2EFD9"/>
          </w:tcPr>
          <w:p w14:paraId="48E44B82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5. Предельное состояние</w:t>
            </w:r>
          </w:p>
        </w:tc>
        <w:tc>
          <w:tcPr>
            <w:tcW w:w="1415" w:type="dxa"/>
            <w:shd w:val="clear" w:color="auto" w:fill="E2EFD9"/>
          </w:tcPr>
          <w:p w14:paraId="7931A6D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&gt; 5 лет</w:t>
            </w:r>
          </w:p>
        </w:tc>
        <w:tc>
          <w:tcPr>
            <w:tcW w:w="4681" w:type="dxa"/>
            <w:shd w:val="clear" w:color="auto" w:fill="E2EFD9"/>
          </w:tcPr>
          <w:p w14:paraId="00DBA164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Требуется замена или капитальная модернизация</w:t>
            </w:r>
          </w:p>
        </w:tc>
      </w:tr>
    </w:tbl>
    <w:p w14:paraId="2C69C376">
      <w:pPr>
        <w:ind w:firstLine="709"/>
        <w:jc w:val="both"/>
        <w:rPr>
          <w:b/>
          <w:bCs/>
        </w:rPr>
      </w:pPr>
    </w:p>
    <w:p w14:paraId="664E0FC7">
      <w:pPr>
        <w:ind w:firstLine="709"/>
        <w:jc w:val="both"/>
        <w:rPr>
          <w:b/>
          <w:bCs/>
        </w:rPr>
      </w:pPr>
    </w:p>
    <w:p w14:paraId="766E3663">
      <w:pPr>
        <w:ind w:firstLine="709"/>
        <w:jc w:val="both"/>
        <w:rPr>
          <w:b/>
          <w:bCs/>
        </w:rPr>
      </w:pPr>
    </w:p>
    <w:tbl>
      <w:tblPr>
        <w:tblStyle w:val="3"/>
        <w:tblpPr w:leftFromText="180" w:rightFromText="180" w:vertAnchor="text" w:horzAnchor="page" w:tblpX="1290" w:tblpY="147"/>
        <w:tblW w:w="54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338"/>
        <w:gridCol w:w="1307"/>
        <w:gridCol w:w="1451"/>
        <w:gridCol w:w="1305"/>
        <w:gridCol w:w="2302"/>
      </w:tblGrid>
      <w:tr w14:paraId="4056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346" w:type="pct"/>
          </w:tcPr>
          <w:p w14:paraId="65D065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06CD4A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0CB390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5FC2D09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4FC8CE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65B087C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14:paraId="0FE9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346" w:type="pct"/>
          </w:tcPr>
          <w:p w14:paraId="4FB0DED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01" w:type="pct"/>
          </w:tcPr>
          <w:p w14:paraId="4F62A0D2">
            <w:pPr>
              <w:spacing w:after="0" w:line="240" w:lineRule="auto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 xml:space="preserve">Определение показателей долговечности системы. </w:t>
            </w:r>
            <w:r>
              <w:t xml:space="preserve"> </w:t>
            </w:r>
            <w:bookmarkStart w:id="2" w:name="_Hlk222914038"/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>Определение комплексных показателей надежности системы.</w:t>
            </w:r>
            <w:bookmarkEnd w:id="2"/>
          </w:p>
        </w:tc>
        <w:tc>
          <w:tcPr>
            <w:tcW w:w="627" w:type="pct"/>
          </w:tcPr>
          <w:p w14:paraId="15C07EA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26.02.26</w:t>
            </w:r>
          </w:p>
        </w:tc>
        <w:tc>
          <w:tcPr>
            <w:tcW w:w="696" w:type="pct"/>
          </w:tcPr>
          <w:p w14:paraId="14C73811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" w:type="pct"/>
          </w:tcPr>
          <w:p w14:paraId="39BE9987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6014901B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04DBA">
      <w:pPr>
        <w:tabs>
          <w:tab w:val="left" w:pos="1827"/>
        </w:tabs>
        <w:spacing w:before="240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38312251">
      <w:pPr>
        <w:tabs>
          <w:tab w:val="left" w:pos="1827"/>
        </w:tabs>
        <w:spacing w:after="0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Продолжил работу над:</w:t>
      </w:r>
    </w:p>
    <w:p w14:paraId="2EF8E4B9">
      <w:pPr>
        <w:tabs>
          <w:tab w:val="left" w:pos="1827"/>
        </w:tabs>
        <w:spacing w:after="0"/>
        <w:ind w:firstLine="709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Определение показателей долговечности системы.</w:t>
      </w:r>
    </w:p>
    <w:p w14:paraId="1A7988BB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5. Критерии достижения предельного состояния</w:t>
      </w:r>
    </w:p>
    <w:tbl>
      <w:tblPr>
        <w:tblStyle w:val="17"/>
        <w:tblW w:w="10035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9"/>
        <w:gridCol w:w="2317"/>
        <w:gridCol w:w="2639"/>
      </w:tblGrid>
      <w:tr w14:paraId="5033705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437F296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Критерий</w:t>
            </w:r>
          </w:p>
        </w:tc>
        <w:tc>
          <w:tcPr>
            <w:tcW w:w="0" w:type="auto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00651CFC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Пороговое значение</w:t>
            </w:r>
          </w:p>
        </w:tc>
        <w:tc>
          <w:tcPr>
            <w:tcW w:w="2639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42158F9E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Текущее состояние</w:t>
            </w:r>
          </w:p>
        </w:tc>
      </w:tr>
      <w:tr w14:paraId="7CF6BFB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6069E74A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Невозможность интеграции с новыми сервисами</w:t>
            </w:r>
          </w:p>
        </w:tc>
        <w:tc>
          <w:tcPr>
            <w:tcW w:w="0" w:type="auto"/>
            <w:shd w:val="clear" w:color="auto" w:fill="E2EFD9"/>
          </w:tcPr>
          <w:p w14:paraId="59DADD5E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Отсутствие API</w:t>
            </w:r>
          </w:p>
        </w:tc>
        <w:tc>
          <w:tcPr>
            <w:tcW w:w="2639" w:type="dxa"/>
            <w:shd w:val="clear" w:color="auto" w:fill="E2EFD9"/>
          </w:tcPr>
          <w:p w14:paraId="3C6B570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Требуется доработка</w:t>
            </w:r>
          </w:p>
        </w:tc>
      </w:tr>
      <w:tr w14:paraId="482B247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25F2AD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Несовместимость с новыми ОС</w:t>
            </w:r>
          </w:p>
        </w:tc>
        <w:tc>
          <w:tcPr>
            <w:tcW w:w="0" w:type="auto"/>
          </w:tcPr>
          <w:p w14:paraId="47DBA200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Windows 11/12</w:t>
            </w:r>
          </w:p>
        </w:tc>
        <w:tc>
          <w:tcPr>
            <w:tcW w:w="2639" w:type="dxa"/>
          </w:tcPr>
          <w:p w14:paraId="4FE2BAF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Совместимо</w:t>
            </w:r>
          </w:p>
        </w:tc>
      </w:tr>
      <w:tr w14:paraId="7F632B2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3A23C74C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 уязвимости безопасности</w:t>
            </w:r>
          </w:p>
        </w:tc>
        <w:tc>
          <w:tcPr>
            <w:tcW w:w="0" w:type="auto"/>
            <w:shd w:val="clear" w:color="auto" w:fill="E2EFD9"/>
          </w:tcPr>
          <w:p w14:paraId="09A17A1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Обнаружение 0-day</w:t>
            </w:r>
          </w:p>
        </w:tc>
        <w:tc>
          <w:tcPr>
            <w:tcW w:w="2639" w:type="dxa"/>
            <w:shd w:val="clear" w:color="auto" w:fill="E2EFD9"/>
          </w:tcPr>
          <w:p w14:paraId="12D48E48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Пароли в открытом виде (критично!)</w:t>
            </w:r>
          </w:p>
        </w:tc>
      </w:tr>
      <w:tr w14:paraId="13A5ADD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7B96EB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Снижение производительности</w:t>
            </w:r>
          </w:p>
        </w:tc>
        <w:tc>
          <w:tcPr>
            <w:tcW w:w="0" w:type="auto"/>
          </w:tcPr>
          <w:p w14:paraId="125972BE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&gt; 30% от исходной</w:t>
            </w:r>
          </w:p>
        </w:tc>
        <w:tc>
          <w:tcPr>
            <w:tcW w:w="2639" w:type="dxa"/>
          </w:tcPr>
          <w:p w14:paraId="0C938D70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 норме</w:t>
            </w:r>
          </w:p>
        </w:tc>
      </w:tr>
    </w:tbl>
    <w:p w14:paraId="560A2A9A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6. Прогноз долговечности системы управления складом</w:t>
      </w:r>
    </w:p>
    <w:tbl>
      <w:tblPr>
        <w:tblStyle w:val="17"/>
        <w:tblW w:w="8759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7"/>
        <w:gridCol w:w="1511"/>
        <w:gridCol w:w="2551"/>
      </w:tblGrid>
      <w:tr w14:paraId="5435E80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F114390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Показатель</w:t>
            </w:r>
          </w:p>
        </w:tc>
        <w:tc>
          <w:tcPr>
            <w:tcW w:w="1511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3459E18D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  <w:tc>
          <w:tcPr>
            <w:tcW w:w="2551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772EA9D2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</w:tr>
      <w:tr w14:paraId="71C27397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shd w:val="clear" w:color="auto" w:fill="E2EFD9"/>
          </w:tcPr>
          <w:p w14:paraId="33144A36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Остаточный ресурс (при текущей архитектуре)</w:t>
            </w:r>
          </w:p>
        </w:tc>
        <w:tc>
          <w:tcPr>
            <w:tcW w:w="1511" w:type="dxa"/>
            <w:shd w:val="clear" w:color="auto" w:fill="E2EFD9"/>
          </w:tcPr>
          <w:p w14:paraId="2C6FCD63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2.5-3.5 года</w:t>
            </w:r>
          </w:p>
        </w:tc>
        <w:tc>
          <w:tcPr>
            <w:tcW w:w="2551" w:type="dxa"/>
            <w:shd w:val="clear" w:color="auto" w:fill="E2EFD9"/>
          </w:tcPr>
          <w:p w14:paraId="58272BA6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Средний</w:t>
            </w:r>
          </w:p>
        </w:tc>
      </w:tr>
      <w:tr w14:paraId="730C5C3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697" w:type="dxa"/>
          </w:tcPr>
          <w:p w14:paraId="4BD96476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Необходимость первой модернизации</w:t>
            </w:r>
          </w:p>
        </w:tc>
        <w:tc>
          <w:tcPr>
            <w:tcW w:w="1511" w:type="dxa"/>
          </w:tcPr>
          <w:p w14:paraId="6DEFDF67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1-1.5 года</w:t>
            </w:r>
          </w:p>
        </w:tc>
        <w:tc>
          <w:tcPr>
            <w:tcW w:w="2551" w:type="dxa"/>
          </w:tcPr>
          <w:p w14:paraId="265A58C6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Обновление безопасности</w:t>
            </w:r>
          </w:p>
        </w:tc>
      </w:tr>
      <w:tr w14:paraId="6A552E0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shd w:val="clear" w:color="auto" w:fill="E2EFD9"/>
          </w:tcPr>
          <w:p w14:paraId="3C39FA2D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Полная замена системы</w:t>
            </w:r>
          </w:p>
        </w:tc>
        <w:tc>
          <w:tcPr>
            <w:tcW w:w="1511" w:type="dxa"/>
            <w:shd w:val="clear" w:color="auto" w:fill="E2EFD9"/>
          </w:tcPr>
          <w:p w14:paraId="173F6EA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4.5-5 лет</w:t>
            </w:r>
          </w:p>
        </w:tc>
        <w:tc>
          <w:tcPr>
            <w:tcW w:w="2551" w:type="dxa"/>
            <w:shd w:val="clear" w:color="auto" w:fill="E2EFD9"/>
          </w:tcPr>
          <w:p w14:paraId="7785FD59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Переход на веб-версию</w:t>
            </w:r>
          </w:p>
        </w:tc>
      </w:tr>
    </w:tbl>
    <w:p w14:paraId="60D29AC7">
      <w:pPr>
        <w:spacing w:after="160" w:line="259" w:lineRule="auto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7. Выводы</w:t>
      </w:r>
    </w:p>
    <w:tbl>
      <w:tblPr>
        <w:tblStyle w:val="17"/>
        <w:tblW w:w="8901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252"/>
      </w:tblGrid>
      <w:tr w14:paraId="3E64C067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0A88A9E6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Вывод</w:t>
            </w:r>
          </w:p>
        </w:tc>
        <w:tc>
          <w:tcPr>
            <w:tcW w:w="4252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37EA9BB8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75CA5AC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E2EFD9"/>
          </w:tcPr>
          <w:p w14:paraId="3A361219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Средний срок службы системы</w:t>
            </w:r>
          </w:p>
        </w:tc>
        <w:tc>
          <w:tcPr>
            <w:tcW w:w="4252" w:type="dxa"/>
            <w:shd w:val="clear" w:color="auto" w:fill="E2EFD9"/>
          </w:tcPr>
          <w:p w14:paraId="47612B63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4.5 года</w:t>
            </w:r>
          </w:p>
        </w:tc>
      </w:tr>
      <w:tr w14:paraId="5C3395E2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</w:tcPr>
          <w:p w14:paraId="6F09F1D0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Срок гарантированной работы (90%)</w:t>
            </w:r>
          </w:p>
        </w:tc>
        <w:tc>
          <w:tcPr>
            <w:tcW w:w="4252" w:type="dxa"/>
          </w:tcPr>
          <w:p w14:paraId="6B8EB14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3.15 года</w:t>
            </w:r>
          </w:p>
        </w:tc>
      </w:tr>
      <w:tr w14:paraId="116E9BE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E2EFD9"/>
          </w:tcPr>
          <w:p w14:paraId="4209D5A5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Критический фактор износа</w:t>
            </w:r>
          </w:p>
        </w:tc>
        <w:tc>
          <w:tcPr>
            <w:tcW w:w="4252" w:type="dxa"/>
            <w:shd w:val="clear" w:color="auto" w:fill="E2EFD9"/>
          </w:tcPr>
          <w:p w14:paraId="0E55ECEB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Хранение паролей в открытом виде</w:t>
            </w:r>
          </w:p>
        </w:tc>
      </w:tr>
      <w:tr w14:paraId="6F05483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</w:tcPr>
          <w:p w14:paraId="5B5FF762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Год следующей крупной модернизации</w:t>
            </w:r>
          </w:p>
        </w:tc>
        <w:tc>
          <w:tcPr>
            <w:tcW w:w="4252" w:type="dxa"/>
          </w:tcPr>
          <w:p w14:paraId="0BA25E38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2027-2028</w:t>
            </w:r>
          </w:p>
        </w:tc>
      </w:tr>
    </w:tbl>
    <w:p w14:paraId="38B100FC">
      <w:pPr>
        <w:spacing w:after="16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Рекомендация: Для продления срока службы до 6-7 лет необходима модернизация системы безопасности в ближайшие 1-1.5 года.</w:t>
      </w:r>
    </w:p>
    <w:p w14:paraId="318CFB09">
      <w:pPr>
        <w:tabs>
          <w:tab w:val="left" w:pos="1827"/>
        </w:tabs>
        <w:spacing w:after="0"/>
        <w:ind w:firstLine="709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73B0A8CE">
      <w:pPr>
        <w:tabs>
          <w:tab w:val="left" w:pos="1827"/>
        </w:tabs>
        <w:spacing w:after="0"/>
        <w:ind w:firstLine="709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Определение комплексных показателей надежности системы.</w:t>
      </w:r>
    </w:p>
    <w:p w14:paraId="307B58B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Расчет комплексных показателей надежности ИС "</w:t>
      </w:r>
      <w:r>
        <w:rPr>
          <w:rFonts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>Ювелирная</w:t>
      </w:r>
      <w:r>
        <w:rPr>
          <w:rFonts w:hint="default"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 xml:space="preserve"> мастерская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"</w:t>
      </w:r>
    </w:p>
    <w:p w14:paraId="0707933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1. Коэффициент готовности (Kg)</w:t>
      </w:r>
    </w:p>
    <w:p w14:paraId="48A76EEF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Вероятность того, что система окажется работоспособной в произвольный момент времени.</w:t>
      </w:r>
    </w:p>
    <w:p w14:paraId="5A57AB60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Kg = MTBF / (MTBF + MTTR)</w:t>
      </w:r>
    </w:p>
    <w:p w14:paraId="705678EF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Исходные данные:</w:t>
      </w:r>
    </w:p>
    <w:p w14:paraId="406A5AB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MTBF (критические отказы) = 240 часов</w:t>
      </w:r>
    </w:p>
    <w:p w14:paraId="4B26FBE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MTBF (все отказы) = 27.7 часов</w:t>
      </w:r>
    </w:p>
    <w:p w14:paraId="319B2D4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MTTR (среднее время восстановления) = 0.5 часа (30 минут)</w:t>
      </w:r>
    </w:p>
    <w:tbl>
      <w:tblPr>
        <w:tblStyle w:val="18"/>
        <w:tblW w:w="7205" w:type="dxa"/>
        <w:tblInd w:w="641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5"/>
        <w:gridCol w:w="2248"/>
      </w:tblGrid>
      <w:tr w14:paraId="3BB49C6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923EA03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Тип отказов</w:t>
            </w:r>
          </w:p>
        </w:tc>
        <w:tc>
          <w:tcPr>
            <w:tcW w:w="2835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61D52EEF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Расчет</w:t>
            </w:r>
          </w:p>
        </w:tc>
        <w:tc>
          <w:tcPr>
            <w:tcW w:w="2248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4A76695B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Kg</w:t>
            </w:r>
          </w:p>
        </w:tc>
      </w:tr>
      <w:tr w14:paraId="67D29B8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clear" w:color="auto" w:fill="E2EFD9"/>
          </w:tcPr>
          <w:p w14:paraId="1AE1EFAB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</w:t>
            </w:r>
          </w:p>
        </w:tc>
        <w:tc>
          <w:tcPr>
            <w:tcW w:w="2835" w:type="dxa"/>
            <w:shd w:val="clear" w:color="auto" w:fill="E2EFD9"/>
          </w:tcPr>
          <w:p w14:paraId="68B44670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240 / (240 + 0.5)</w:t>
            </w:r>
          </w:p>
        </w:tc>
        <w:tc>
          <w:tcPr>
            <w:tcW w:w="2248" w:type="dxa"/>
            <w:shd w:val="clear" w:color="auto" w:fill="E2EFD9"/>
          </w:tcPr>
          <w:p w14:paraId="66FF364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0.9979</w:t>
            </w:r>
          </w:p>
        </w:tc>
      </w:tr>
      <w:tr w14:paraId="13B71ED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5A5AAC4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Все отказы</w:t>
            </w:r>
          </w:p>
        </w:tc>
        <w:tc>
          <w:tcPr>
            <w:tcW w:w="2835" w:type="dxa"/>
          </w:tcPr>
          <w:p w14:paraId="0F94EC6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27.7 / (27.7 + 0.5)</w:t>
            </w:r>
          </w:p>
        </w:tc>
        <w:tc>
          <w:tcPr>
            <w:tcW w:w="2248" w:type="dxa"/>
          </w:tcPr>
          <w:p w14:paraId="5F3F1FE3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0.9823</w:t>
            </w:r>
          </w:p>
        </w:tc>
      </w:tr>
    </w:tbl>
    <w:p w14:paraId="7326A346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 процентах:</w:t>
      </w:r>
    </w:p>
    <w:p w14:paraId="1C339EB2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 критическим отказам: 99.78%</w:t>
      </w:r>
    </w:p>
    <w:p w14:paraId="035BC39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 всем отказам: 98.04%</w:t>
      </w:r>
    </w:p>
    <w:p w14:paraId="2D411E34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Время простоя в год:</w:t>
      </w:r>
    </w:p>
    <w:p w14:paraId="4E2BF60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 критическим отказам: 365 × 24 × (1 - 0.9978) = 19.3 часа/год</w:t>
      </w:r>
    </w:p>
    <w:p w14:paraId="078AA8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 всем отказам: 365 × 24 × (1 - 0.9804) = 171.6 часа/год (7.15 суток)</w:t>
      </w:r>
    </w:p>
    <w:p w14:paraId="4FC4841F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2. Коэффициент оперативной готовности (Rog)</w:t>
      </w:r>
    </w:p>
    <w:p w14:paraId="410D87A2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Вероятность того, что система работоспособна в момент времени t и безотказно проработает заданное время τ.</w:t>
      </w:r>
    </w:p>
    <w:p w14:paraId="3F191AAF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 Rog(t, τ) = Kg × P(τ)</w:t>
      </w:r>
    </w:p>
    <w:p w14:paraId="41217454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Расчет для τ = 8 часов (рабочий день):</w:t>
      </w:r>
    </w:p>
    <w:tbl>
      <w:tblPr>
        <w:tblStyle w:val="18"/>
        <w:tblW w:w="6496" w:type="dxa"/>
        <w:tblInd w:w="586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68"/>
        <w:gridCol w:w="1965"/>
      </w:tblGrid>
      <w:tr w14:paraId="3460101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3B78A2AB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Тип отказов</w:t>
            </w:r>
          </w:p>
        </w:tc>
        <w:tc>
          <w:tcPr>
            <w:tcW w:w="2268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1E054008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Расчет</w:t>
            </w:r>
          </w:p>
        </w:tc>
        <w:tc>
          <w:tcPr>
            <w:tcW w:w="1965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4A763870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Rog</w:t>
            </w:r>
          </w:p>
        </w:tc>
      </w:tr>
      <w:tr w14:paraId="31CE722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shd w:val="clear" w:color="auto" w:fill="E2EFD9"/>
          </w:tcPr>
          <w:p w14:paraId="6456B97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</w:t>
            </w:r>
          </w:p>
        </w:tc>
        <w:tc>
          <w:tcPr>
            <w:tcW w:w="2268" w:type="dxa"/>
            <w:shd w:val="clear" w:color="auto" w:fill="E2EFD9"/>
          </w:tcPr>
          <w:p w14:paraId="6E160C6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0.9978 × 0.909</w:t>
            </w:r>
          </w:p>
        </w:tc>
        <w:tc>
          <w:tcPr>
            <w:tcW w:w="1965" w:type="dxa"/>
            <w:shd w:val="clear" w:color="auto" w:fill="E2EFD9"/>
          </w:tcPr>
          <w:p w14:paraId="5EE5D2A2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0.907</w:t>
            </w:r>
          </w:p>
        </w:tc>
      </w:tr>
      <w:tr w14:paraId="343AC11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7FF4D0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Все отказы</w:t>
            </w:r>
          </w:p>
        </w:tc>
        <w:tc>
          <w:tcPr>
            <w:tcW w:w="2268" w:type="dxa"/>
          </w:tcPr>
          <w:p w14:paraId="783B5BE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0.9804 × 0.425</w:t>
            </w:r>
          </w:p>
        </w:tc>
        <w:tc>
          <w:tcPr>
            <w:tcW w:w="1965" w:type="dxa"/>
          </w:tcPr>
          <w:p w14:paraId="1841ED56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0.417</w:t>
            </w:r>
          </w:p>
        </w:tc>
      </w:tr>
    </w:tbl>
    <w:p w14:paraId="4D0ED983">
      <w:p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Интерпретация: С вероятностью 73.6% система будет работать весь рабочий день без сбоев.</w:t>
      </w:r>
    </w:p>
    <w:p w14:paraId="4DBB52F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3. Коэффициент технического использования (Ktu)</w:t>
      </w:r>
    </w:p>
    <w:p w14:paraId="208811D3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Учитывает время на ремонт и техническое обслуживание.</w:t>
      </w:r>
    </w:p>
    <w:p w14:paraId="1F208786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 Ktu = Tраб / (Tраб + Tрем + Tто)</w:t>
      </w:r>
    </w:p>
    <w:p w14:paraId="3DFBD82D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Исходные данные за 720 часов:</w:t>
      </w:r>
    </w:p>
    <w:p w14:paraId="01A10E8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Tраб = 720 - (время ремонта + время ТО)</w:t>
      </w:r>
    </w:p>
    <w:p w14:paraId="1AB795F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Время ремонта = 18 отказов × 0.8 ч = 14.4 часа</w:t>
      </w:r>
    </w:p>
    <w:p w14:paraId="100098F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Время ТО (резервное копирование, регламентные работы) = 6 часов в месяц</w:t>
      </w:r>
    </w:p>
    <w:p w14:paraId="01F93395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Расчет: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br w:type="textWrapping"/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Ktu = 720 / (720 + 14.4 + 6) = 720 / 740.4 = 0.972</w:t>
      </w:r>
    </w:p>
    <w:p w14:paraId="503C8FE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4. Коэффициент простоя (Kp)</w:t>
      </w:r>
    </w:p>
    <w:p w14:paraId="3E69EFB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Вероятность того, что система неработоспособна в произвольный момент времени.</w:t>
      </w:r>
    </w:p>
    <w:p w14:paraId="1A1B04A0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 Kp = 1 - Kg</w:t>
      </w:r>
    </w:p>
    <w:tbl>
      <w:tblPr>
        <w:tblStyle w:val="18"/>
        <w:tblW w:w="7909" w:type="dxa"/>
        <w:tblInd w:w="279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985"/>
        <w:gridCol w:w="2385"/>
      </w:tblGrid>
      <w:tr w14:paraId="5E75F94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198D23B4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Тип отказов</w:t>
            </w:r>
          </w:p>
        </w:tc>
        <w:tc>
          <w:tcPr>
            <w:tcW w:w="1985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69F5EFF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Расчет</w:t>
            </w:r>
          </w:p>
        </w:tc>
        <w:tc>
          <w:tcPr>
            <w:tcW w:w="2385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3B0C35BA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Kp</w:t>
            </w:r>
          </w:p>
        </w:tc>
      </w:tr>
      <w:tr w14:paraId="2C9F1EA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shd w:val="clear" w:color="auto" w:fill="E2EFD9"/>
          </w:tcPr>
          <w:p w14:paraId="6EE941C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Критические</w:t>
            </w:r>
          </w:p>
        </w:tc>
        <w:tc>
          <w:tcPr>
            <w:tcW w:w="1985" w:type="dxa"/>
            <w:shd w:val="clear" w:color="auto" w:fill="E2EFD9"/>
          </w:tcPr>
          <w:p w14:paraId="058C79F6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1 - 0.9978</w:t>
            </w:r>
          </w:p>
        </w:tc>
        <w:tc>
          <w:tcPr>
            <w:tcW w:w="2385" w:type="dxa"/>
            <w:shd w:val="clear" w:color="auto" w:fill="E2EFD9"/>
          </w:tcPr>
          <w:p w14:paraId="792F74C2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0.0022</w:t>
            </w:r>
          </w:p>
        </w:tc>
      </w:tr>
      <w:tr w14:paraId="5100477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6F66CC8B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Все отказы</w:t>
            </w:r>
          </w:p>
        </w:tc>
        <w:tc>
          <w:tcPr>
            <w:tcW w:w="1985" w:type="dxa"/>
          </w:tcPr>
          <w:p w14:paraId="55C1EA54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1 - 0.9804</w:t>
            </w:r>
          </w:p>
        </w:tc>
        <w:tc>
          <w:tcPr>
            <w:tcW w:w="2385" w:type="dxa"/>
          </w:tcPr>
          <w:p w14:paraId="0B477FD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0.0196</w:t>
            </w:r>
          </w:p>
        </w:tc>
      </w:tr>
    </w:tbl>
    <w:p w14:paraId="12C1F9A5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5. Комплексный показатель надежности (Кн)</w:t>
      </w:r>
    </w:p>
    <w:p w14:paraId="3692F3E0">
      <w:pPr>
        <w:spacing w:after="0" w:line="360" w:lineRule="auto"/>
        <w:ind w:firstLine="567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Интегральная оценка, учитывающая безотказность, долговечность и ремонтопригодность.</w:t>
      </w:r>
    </w:p>
    <w:p w14:paraId="1730709E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Формула: Кн = Kg × (Тсл / Тнорм) × k</w:t>
      </w:r>
    </w:p>
    <w:p w14:paraId="385D1047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Где: Тсл = 4.5 года (срок службы), Тнорм = 5 лет (нормативный срок), k = 0.92 (коэффициент условий эксплуатации склада)</w:t>
      </w:r>
    </w:p>
    <w:p w14:paraId="65463414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Расчет: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br w:type="textWrapping"/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Кн = 0.9804 × (4.5 / 5) × 0.92 = 0.9804 × 0.9 × 0.92 = 0.812</w:t>
      </w:r>
    </w:p>
    <w:p w14:paraId="5A9C3A0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6. Сводная таблица комплексных показателей</w:t>
      </w:r>
    </w:p>
    <w:tbl>
      <w:tblPr>
        <w:tblStyle w:val="18"/>
        <w:tblW w:w="9331" w:type="dxa"/>
        <w:tblInd w:w="301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2551"/>
        <w:gridCol w:w="2268"/>
      </w:tblGrid>
      <w:tr w14:paraId="7CB9C6D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366B2245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Показатель</w:t>
            </w:r>
          </w:p>
        </w:tc>
        <w:tc>
          <w:tcPr>
            <w:tcW w:w="2551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470E70FB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  <w:tc>
          <w:tcPr>
            <w:tcW w:w="2268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101124B4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</w:tr>
      <w:tr w14:paraId="7A27171C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  <w:shd w:val="clear" w:color="auto" w:fill="E2EFD9"/>
          </w:tcPr>
          <w:p w14:paraId="7E0ECBF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Коэффициент готовности (Kg)</w:t>
            </w:r>
          </w:p>
        </w:tc>
        <w:tc>
          <w:tcPr>
            <w:tcW w:w="2551" w:type="dxa"/>
            <w:shd w:val="clear" w:color="auto" w:fill="E2EFD9"/>
          </w:tcPr>
          <w:p w14:paraId="18B3F896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0.9804</w:t>
            </w:r>
          </w:p>
        </w:tc>
        <w:tc>
          <w:tcPr>
            <w:tcW w:w="2268" w:type="dxa"/>
            <w:shd w:val="clear" w:color="auto" w:fill="E2EFD9"/>
          </w:tcPr>
          <w:p w14:paraId="4B543FF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14:paraId="1503339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2" w:type="dxa"/>
          </w:tcPr>
          <w:p w14:paraId="4295948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Комплексный показатель надежности</w:t>
            </w:r>
          </w:p>
        </w:tc>
        <w:tc>
          <w:tcPr>
            <w:tcW w:w="2551" w:type="dxa"/>
          </w:tcPr>
          <w:p w14:paraId="7F6EE583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Segoe UI" w:hAnsi="Segoe UI" w:cs="Segoe UI"/>
                <w:color w:val="0F1115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0.812</w:t>
            </w:r>
          </w:p>
        </w:tc>
        <w:tc>
          <w:tcPr>
            <w:tcW w:w="2268" w:type="dxa"/>
          </w:tcPr>
          <w:p w14:paraId="5C67CBD3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Segoe UI" w:hAnsi="Segoe UI" w:cs="Segoe UI"/>
                <w:color w:val="0F1115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Средний</w:t>
            </w:r>
          </w:p>
        </w:tc>
      </w:tr>
    </w:tbl>
    <w:p w14:paraId="01CBE4C0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8. Выводы</w:t>
      </w:r>
    </w:p>
    <w:tbl>
      <w:tblPr>
        <w:tblStyle w:val="18"/>
        <w:tblW w:w="8479" w:type="dxa"/>
        <w:tblInd w:w="279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3801"/>
      </w:tblGrid>
      <w:tr w14:paraId="6676AD6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06133ED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Вывод</w:t>
            </w:r>
          </w:p>
        </w:tc>
        <w:tc>
          <w:tcPr>
            <w:tcW w:w="3801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2B5E9494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Значение</w:t>
            </w:r>
          </w:p>
        </w:tc>
      </w:tr>
      <w:tr w14:paraId="468CDF3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shd w:val="clear" w:color="auto" w:fill="E2EFD9"/>
          </w:tcPr>
          <w:p w14:paraId="71E7031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Общая надежность системы</w:t>
            </w:r>
          </w:p>
        </w:tc>
        <w:tc>
          <w:tcPr>
            <w:tcW w:w="3801" w:type="dxa"/>
            <w:shd w:val="clear" w:color="auto" w:fill="E2EFD9"/>
          </w:tcPr>
          <w:p w14:paraId="466FB55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Средняя</w:t>
            </w:r>
          </w:p>
        </w:tc>
      </w:tr>
      <w:tr w14:paraId="131120CC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255B15B2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Готовность к работе</w:t>
            </w:r>
          </w:p>
        </w:tc>
        <w:tc>
          <w:tcPr>
            <w:tcW w:w="3801" w:type="dxa"/>
          </w:tcPr>
          <w:p w14:paraId="325C1EA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98.04%</w:t>
            </w:r>
          </w:p>
        </w:tc>
      </w:tr>
      <w:tr w14:paraId="0BF2307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shd w:val="clear" w:color="auto" w:fill="E2EFD9"/>
          </w:tcPr>
          <w:p w14:paraId="1323FF10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Потери рабочего времени в год</w:t>
            </w:r>
          </w:p>
        </w:tc>
        <w:tc>
          <w:tcPr>
            <w:tcW w:w="3801" w:type="dxa"/>
            <w:shd w:val="clear" w:color="auto" w:fill="E2EFD9"/>
          </w:tcPr>
          <w:p w14:paraId="66FCD13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7.15 суток</w:t>
            </w:r>
          </w:p>
        </w:tc>
      </w:tr>
      <w:tr w14:paraId="3BF6851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</w:tblPrEx>
        <w:tc>
          <w:tcPr>
            <w:tcW w:w="4678" w:type="dxa"/>
          </w:tcPr>
          <w:p w14:paraId="653A6C7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Основной фактор снижения надежности</w:t>
            </w:r>
          </w:p>
        </w:tc>
        <w:tc>
          <w:tcPr>
            <w:tcW w:w="3801" w:type="dxa"/>
          </w:tcPr>
          <w:p w14:paraId="0D60219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Малозначительные отказы (89%)</w:t>
            </w:r>
          </w:p>
        </w:tc>
      </w:tr>
    </w:tbl>
    <w:p w14:paraId="5895DC65">
      <w:pP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Для повышения комплексной надежности до 0.9 необходимо сократить количество малозначительных отказов в 3 раза и улучшить процесс обучения пользователей.</w:t>
      </w:r>
    </w:p>
    <w:p w14:paraId="295787E5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3"/>
        <w:tblpPr w:leftFromText="180" w:rightFromText="180" w:vertAnchor="text" w:horzAnchor="margin" w:tblpXSpec="center" w:tblpY="114"/>
        <w:tblW w:w="54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338"/>
        <w:gridCol w:w="1307"/>
        <w:gridCol w:w="1451"/>
        <w:gridCol w:w="1305"/>
        <w:gridCol w:w="2302"/>
      </w:tblGrid>
      <w:tr w14:paraId="70D0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346" w:type="pct"/>
          </w:tcPr>
          <w:p w14:paraId="5783C08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747EA4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397FAD2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72228F3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32DC962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537955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14:paraId="7A4C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346" w:type="pct"/>
          </w:tcPr>
          <w:p w14:paraId="157189C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01" w:type="pct"/>
          </w:tcPr>
          <w:p w14:paraId="3FBF6119">
            <w:pPr>
              <w:spacing w:after="0" w:line="240" w:lineRule="auto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bookmarkStart w:id="3" w:name="_Hlk222914498"/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>Подготовка и проведение процедуры экспертного анализа информационной системы.</w:t>
            </w:r>
            <w:bookmarkEnd w:id="3"/>
          </w:p>
        </w:tc>
        <w:tc>
          <w:tcPr>
            <w:tcW w:w="627" w:type="pct"/>
          </w:tcPr>
          <w:p w14:paraId="2BFCD2B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27.02.26</w:t>
            </w:r>
          </w:p>
        </w:tc>
        <w:tc>
          <w:tcPr>
            <w:tcW w:w="696" w:type="pct"/>
          </w:tcPr>
          <w:p w14:paraId="1D2BF5F8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6" w:type="pct"/>
          </w:tcPr>
          <w:p w14:paraId="3A87F5DF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0CF0507E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7641BB">
      <w:pPr>
        <w:tabs>
          <w:tab w:val="left" w:pos="1827"/>
        </w:tabs>
        <w:spacing w:before="240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53ED89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Подготовка и проведение процедуры экспертного анализа ИС.</w:t>
      </w:r>
    </w:p>
    <w:p w14:paraId="198B8B72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Комплексный экспертный анализ ИС "</w:t>
      </w:r>
      <w:r>
        <w:rPr>
          <w:rFonts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>Ювелирная</w:t>
      </w:r>
      <w:r>
        <w:rPr>
          <w:rFonts w:hint="default"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 xml:space="preserve"> мастерская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"</w:t>
      </w:r>
    </w:p>
    <w:p w14:paraId="197159CD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Чек-лист экспертной оценки</w:t>
      </w:r>
    </w:p>
    <w:tbl>
      <w:tblPr>
        <w:tblStyle w:val="19"/>
        <w:tblW w:w="9757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2934"/>
        <w:gridCol w:w="4822"/>
      </w:tblGrid>
      <w:tr w14:paraId="7865CD1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785BECC">
            <w:pPr>
              <w:spacing w:after="0" w:line="375" w:lineRule="atLeast"/>
              <w:jc w:val="center"/>
              <w:rPr>
                <w:rFonts w:ascii="Segoe UI" w:hAnsi="Segoe UI" w:cs="Segoe UI"/>
                <w:b w:val="0"/>
                <w:bCs w:val="0"/>
                <w:color w:val="0F1115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Segoe UI" w:hAnsi="Segoe UI" w:cs="Segoe UI"/>
                <w:b w:val="0"/>
                <w:bCs w:val="0"/>
                <w:color w:val="0F1115"/>
                <w:kern w:val="2"/>
                <w:sz w:val="24"/>
                <w:szCs w:val="24"/>
                <w14:ligatures w14:val="standardContextual"/>
              </w:rPr>
              <w:t>Название</w:t>
            </w:r>
          </w:p>
          <w:p w14:paraId="2C8EC898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CB22EC1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Плюсы</w:t>
            </w:r>
          </w:p>
        </w:tc>
        <w:tc>
          <w:tcPr>
            <w:tcW w:w="4822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AB8A383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Минусы</w:t>
            </w:r>
          </w:p>
        </w:tc>
      </w:tr>
      <w:tr w14:paraId="3F206F84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747A4997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Управление торговлей + Автозапчасти</w:t>
            </w:r>
          </w:p>
        </w:tc>
        <w:tc>
          <w:tcPr>
            <w:tcW w:w="0" w:type="auto"/>
            <w:shd w:val="clear" w:color="auto" w:fill="E2EFD9"/>
          </w:tcPr>
          <w:p w14:paraId="12661C7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Интеграция с бухгалтерией, учет по VIN, подбор аналогов</w:t>
            </w:r>
          </w:p>
        </w:tc>
        <w:tc>
          <w:tcPr>
            <w:tcW w:w="4822" w:type="dxa"/>
            <w:shd w:val="clear" w:color="auto" w:fill="E2EFD9"/>
          </w:tcPr>
          <w:p w14:paraId="725EEFB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Высокая стоимость, сложность настройки</w:t>
            </w:r>
          </w:p>
        </w:tc>
      </w:tr>
      <w:tr w14:paraId="7522BF4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6301F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Альфа-Авто: Складской учет</w:t>
            </w:r>
          </w:p>
        </w:tc>
        <w:tc>
          <w:tcPr>
            <w:tcW w:w="0" w:type="auto"/>
          </w:tcPr>
          <w:p w14:paraId="234FCAA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Специализированный софт, интеграция с каталогами Exist, AutoDoc</w:t>
            </w:r>
          </w:p>
        </w:tc>
        <w:tc>
          <w:tcPr>
            <w:tcW w:w="4822" w:type="dxa"/>
          </w:tcPr>
          <w:p w14:paraId="471E6C04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Ограниченная кастомизация</w:t>
            </w:r>
          </w:p>
        </w:tc>
      </w:tr>
      <w:tr w14:paraId="3F26336A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510FE65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AutoBook</w:t>
            </w:r>
          </w:p>
        </w:tc>
        <w:tc>
          <w:tcPr>
            <w:tcW w:w="0" w:type="auto"/>
            <w:shd w:val="clear" w:color="auto" w:fill="E2EFD9"/>
          </w:tcPr>
          <w:p w14:paraId="6A05A88B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Облачное решение, доступ с телефона, простой интерфейс</w:t>
            </w:r>
          </w:p>
        </w:tc>
        <w:tc>
          <w:tcPr>
            <w:tcW w:w="4822" w:type="dxa"/>
            <w:shd w:val="clear" w:color="auto" w:fill="E2EFD9"/>
          </w:tcPr>
          <w:p w14:paraId="761FDB1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Высокая стоимость, требует специалистов</w:t>
            </w:r>
          </w:p>
        </w:tc>
      </w:tr>
      <w:tr w14:paraId="26818DE4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8F4CC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Microsoft Dynamics</w:t>
            </w:r>
          </w:p>
        </w:tc>
        <w:tc>
          <w:tcPr>
            <w:tcW w:w="0" w:type="auto"/>
          </w:tcPr>
          <w:p w14:paraId="0F81AEB6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Мощная аналитика, масштабируемость</w:t>
            </w:r>
          </w:p>
        </w:tc>
        <w:tc>
          <w:tcPr>
            <w:tcW w:w="4822" w:type="dxa"/>
          </w:tcPr>
          <w:p w14:paraId="7D1840F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Требует времени на разработку</w:t>
            </w:r>
          </w:p>
        </w:tc>
      </w:tr>
      <w:tr w14:paraId="0448E76D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2EFD9"/>
          </w:tcPr>
          <w:p w14:paraId="532D1A00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Разрабатываемая системать</w:t>
            </w:r>
          </w:p>
        </w:tc>
        <w:tc>
          <w:tcPr>
            <w:tcW w:w="0" w:type="auto"/>
            <w:shd w:val="clear" w:color="auto" w:fill="E2EFD9"/>
          </w:tcPr>
          <w:p w14:paraId="044B585B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Полный контроль, адаптация под процессы, безопасность</w:t>
            </w:r>
          </w:p>
        </w:tc>
        <w:tc>
          <w:tcPr>
            <w:tcW w:w="4822" w:type="dxa"/>
            <w:shd w:val="clear" w:color="auto" w:fill="E2EFD9"/>
          </w:tcPr>
          <w:p w14:paraId="5989532E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Нет пагинации в таблицах</w:t>
            </w:r>
          </w:p>
        </w:tc>
      </w:tr>
    </w:tbl>
    <w:p w14:paraId="1ECB60FC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Чек-лист экспертной оценки разрабатываемой системы</w:t>
      </w:r>
    </w:p>
    <w:tbl>
      <w:tblPr>
        <w:tblStyle w:val="19"/>
        <w:tblW w:w="9190" w:type="dxa"/>
        <w:tblInd w:w="-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119"/>
        <w:gridCol w:w="2977"/>
      </w:tblGrid>
      <w:tr w14:paraId="690D89D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2276A6A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color w:val="0F1115"/>
                <w:kern w:val="2"/>
                <w:sz w:val="23"/>
                <w:szCs w:val="23"/>
                <w14:ligatures w14:val="standardContextual"/>
              </w:rPr>
            </w:pPr>
            <w:r>
              <w:rPr>
                <w:rFonts w:ascii="Segoe UI" w:hAnsi="Segoe UI" w:cs="Segoe UI"/>
                <w:b/>
                <w:bCs/>
                <w:color w:val="0F1115"/>
                <w:kern w:val="2"/>
                <w:sz w:val="23"/>
                <w:szCs w:val="23"/>
                <w14:ligatures w14:val="standardContextual"/>
              </w:rPr>
              <w:t>Категория</w:t>
            </w:r>
          </w:p>
          <w:p w14:paraId="7B5472BE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119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71C2E300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  <w:tc>
          <w:tcPr>
            <w:tcW w:w="2977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5C8B5A21">
            <w:pPr>
              <w:spacing w:after="16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Критические проблемы</w:t>
            </w:r>
          </w:p>
        </w:tc>
      </w:tr>
      <w:tr w14:paraId="7AFEEFD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  <w:shd w:val="clear" w:color="auto" w:fill="E2EFD9"/>
          </w:tcPr>
          <w:p w14:paraId="476CEAF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Функциональность</w:t>
            </w:r>
          </w:p>
        </w:tc>
        <w:tc>
          <w:tcPr>
            <w:tcW w:w="3119" w:type="dxa"/>
            <w:shd w:val="clear" w:color="auto" w:fill="E2EFD9"/>
          </w:tcPr>
          <w:p w14:paraId="38800AD5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6.0/10</w:t>
            </w:r>
          </w:p>
        </w:tc>
        <w:tc>
          <w:tcPr>
            <w:tcW w:w="2977" w:type="dxa"/>
            <w:shd w:val="clear" w:color="auto" w:fill="E2EFD9"/>
          </w:tcPr>
          <w:p w14:paraId="232C712F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Нет интеграции с каталогами, нет автоматического заказа</w:t>
            </w:r>
          </w:p>
        </w:tc>
      </w:tr>
      <w:tr w14:paraId="63023A2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</w:tcPr>
          <w:p w14:paraId="2142F34E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Надежность</w:t>
            </w:r>
          </w:p>
        </w:tc>
        <w:tc>
          <w:tcPr>
            <w:tcW w:w="3119" w:type="dxa"/>
          </w:tcPr>
          <w:p w14:paraId="207CAAD0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6.5/10</w:t>
            </w:r>
          </w:p>
        </w:tc>
        <w:tc>
          <w:tcPr>
            <w:tcW w:w="2977" w:type="dxa"/>
          </w:tcPr>
          <w:p w14:paraId="69B1BF3B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Пароли в открытом виде!</w:t>
            </w:r>
          </w:p>
        </w:tc>
      </w:tr>
      <w:tr w14:paraId="20D8B68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  <w:shd w:val="clear" w:color="auto" w:fill="E2EFD9"/>
          </w:tcPr>
          <w:p w14:paraId="677F11A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Производительность</w:t>
            </w:r>
          </w:p>
        </w:tc>
        <w:tc>
          <w:tcPr>
            <w:tcW w:w="3119" w:type="dxa"/>
            <w:shd w:val="clear" w:color="auto" w:fill="E2EFD9"/>
          </w:tcPr>
          <w:p w14:paraId="10D57283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6.5/10</w:t>
            </w:r>
          </w:p>
        </w:tc>
        <w:tc>
          <w:tcPr>
            <w:tcW w:w="2977" w:type="dxa"/>
            <w:shd w:val="clear" w:color="auto" w:fill="E2EFD9"/>
          </w:tcPr>
          <w:p w14:paraId="6796D79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Много мелких ошибок (89% отказов)</w:t>
            </w:r>
          </w:p>
        </w:tc>
      </w:tr>
      <w:tr w14:paraId="2168CA27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</w:tcPr>
          <w:p w14:paraId="34E06078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Удобство использования</w:t>
            </w:r>
          </w:p>
        </w:tc>
        <w:tc>
          <w:tcPr>
            <w:tcW w:w="3119" w:type="dxa"/>
          </w:tcPr>
          <w:p w14:paraId="1EE1B13D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7.0/10</w:t>
            </w:r>
          </w:p>
        </w:tc>
        <w:tc>
          <w:tcPr>
            <w:tcW w:w="2977" w:type="dxa"/>
          </w:tcPr>
          <w:p w14:paraId="53593C3D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Требуется обучение сотрудников склада</w:t>
            </w:r>
          </w:p>
        </w:tc>
      </w:tr>
      <w:tr w14:paraId="5D68E76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  <w:shd w:val="clear" w:color="auto" w:fill="E2EFD9"/>
          </w:tcPr>
          <w:p w14:paraId="4C1FF36A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Соответствие аналогам</w:t>
            </w:r>
          </w:p>
        </w:tc>
        <w:tc>
          <w:tcPr>
            <w:tcW w:w="3119" w:type="dxa"/>
            <w:shd w:val="clear" w:color="auto" w:fill="E2EFD9"/>
          </w:tcPr>
          <w:p w14:paraId="00C9FAA9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6.0/10</w:t>
            </w:r>
          </w:p>
        </w:tc>
        <w:tc>
          <w:tcPr>
            <w:tcW w:w="2977" w:type="dxa"/>
            <w:shd w:val="clear" w:color="auto" w:fill="E2EFD9"/>
          </w:tcPr>
          <w:p w14:paraId="5FA1CE01">
            <w:pPr>
              <w:spacing w:after="160" w:line="360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Уступает 1С и Альфа-Авто в функциях</w:t>
            </w:r>
          </w:p>
        </w:tc>
      </w:tr>
    </w:tbl>
    <w:p w14:paraId="1C838849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Итоговое заключение</w:t>
      </w:r>
    </w:p>
    <w:p w14:paraId="4713FF3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 xml:space="preserve">Система в целом работоспособна, но обязательно надо улучшить хранение паролей и добавить интеграцию с каталогами </w:t>
      </w:r>
      <w:r>
        <w:rPr>
          <w:rFonts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>изделий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 xml:space="preserve"> (Exist, AutoDoc). По функциональности система уступает коммерческим аналогам, но выигрывает в стоимости и возможности полной адаптации под нужды конкретного склада. К эксплуатации допускается только после устранения критических уязвимостей безопасности. Остальные показатели - удовлетворительные.</w:t>
      </w:r>
    </w:p>
    <w:p w14:paraId="3DC714B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</w:p>
    <w:tbl>
      <w:tblPr>
        <w:tblStyle w:val="3"/>
        <w:tblpPr w:leftFromText="180" w:rightFromText="180" w:vertAnchor="text" w:horzAnchor="margin" w:tblpXSpec="center" w:tblpY="168"/>
        <w:tblW w:w="54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338"/>
        <w:gridCol w:w="1307"/>
        <w:gridCol w:w="1451"/>
        <w:gridCol w:w="1305"/>
        <w:gridCol w:w="2302"/>
      </w:tblGrid>
      <w:tr w14:paraId="214A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346" w:type="pct"/>
          </w:tcPr>
          <w:p w14:paraId="7A209CC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01" w:type="pct"/>
          </w:tcPr>
          <w:p w14:paraId="502ABD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627" w:type="pct"/>
          </w:tcPr>
          <w:p w14:paraId="12BC8CB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6" w:type="pct"/>
          </w:tcPr>
          <w:p w14:paraId="666F18A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часов</w:t>
            </w:r>
          </w:p>
        </w:tc>
        <w:tc>
          <w:tcPr>
            <w:tcW w:w="626" w:type="pct"/>
          </w:tcPr>
          <w:p w14:paraId="4F11A62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104" w:type="pct"/>
          </w:tcPr>
          <w:p w14:paraId="731FAD5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</w:t>
            </w:r>
          </w:p>
        </w:tc>
      </w:tr>
      <w:tr w14:paraId="19FD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346" w:type="pct"/>
          </w:tcPr>
          <w:p w14:paraId="4411CB1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01" w:type="pct"/>
          </w:tcPr>
          <w:p w14:paraId="79AA1BDB">
            <w:pPr>
              <w:spacing w:after="0" w:line="240" w:lineRule="auto"/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Cs/>
                <w:sz w:val="24"/>
                <w:szCs w:val="24"/>
              </w:rPr>
              <w:t>Решение задач в экспертных системах. Дифференцированный зачёт.</w:t>
            </w:r>
          </w:p>
        </w:tc>
        <w:tc>
          <w:tcPr>
            <w:tcW w:w="627" w:type="pct"/>
          </w:tcPr>
          <w:p w14:paraId="0DFB983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28.02.26</w:t>
            </w:r>
          </w:p>
        </w:tc>
        <w:tc>
          <w:tcPr>
            <w:tcW w:w="696" w:type="pct"/>
          </w:tcPr>
          <w:p w14:paraId="080B7955">
            <w:pPr>
              <w:spacing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6" w:type="pct"/>
          </w:tcPr>
          <w:p w14:paraId="3B3A7551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</w:tcPr>
          <w:p w14:paraId="4CB36A2F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D21946">
      <w:pPr>
        <w:tabs>
          <w:tab w:val="left" w:pos="1827"/>
        </w:tabs>
        <w:spacing w:before="240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Содержание работ:</w:t>
      </w:r>
    </w:p>
    <w:p w14:paraId="6CAF21F5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Решение задач в экспертных системах. Дифференцированный зачёт.</w:t>
      </w:r>
    </w:p>
    <w:p w14:paraId="15B69BC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ходе практики были применены методы экспертных систем для выявления и устранения проблем в работе системы управления складом Ювелирной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мастерской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проведен анализ рыночных аналогов, продемонстрированы навыки анализа кода, диагностики ошибок и подготовки отчета.</w:t>
      </w:r>
    </w:p>
    <w:p w14:paraId="4FBF0E8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1. Моделирование и устранение нештатной ситуации</w:t>
      </w:r>
    </w:p>
    <w:p w14:paraId="5DEA6C34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Ситуация:</w:t>
      </w:r>
    </w:p>
    <w:p w14:paraId="0545DD4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Кладовщик пытается провести отгрузку запчасти "Тормозные колодки передние" (артикул BP-1234, количество 5 шт.), но система выдает ошибку:</w:t>
      </w:r>
    </w:p>
    <w:p w14:paraId="6446FD8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i/>
          <w:iCs/>
          <w:kern w:val="2"/>
          <w:sz w:val="24"/>
          <w:szCs w:val="24"/>
          <w14:ligatures w14:val="standardContextual"/>
        </w:rPr>
        <w:t>"Недостаточно товара на складе. Доступно: 3 шт."</w:t>
      </w:r>
    </w:p>
    <w:p w14:paraId="127A07B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При этом согласно данным, на складе должно быть 8 шт. (поступление было 2 дня назад).</w:t>
      </w:r>
    </w:p>
    <w:p w14:paraId="6E874DEC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Диагностика проблемы:</w:t>
      </w:r>
    </w:p>
    <w:p w14:paraId="57C55164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Я провел анализ кода и структуры БД и выявил причину</w:t>
      </w:r>
    </w:p>
    <w:p w14:paraId="4760642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:</w:t>
      </w:r>
    </w:p>
    <w:p w14:paraId="38690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>-- -- Проверка текущего состояния товара</w:t>
      </w:r>
    </w:p>
    <w:p w14:paraId="307F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 xml:space="preserve">SELECT </w:t>
      </w:r>
    </w:p>
    <w:p w14:paraId="25010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p</w:t>
      </w: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>_</w:t>
      </w: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id</w:t>
      </w: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>,</w:t>
      </w:r>
    </w:p>
    <w:p w14:paraId="3484E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p.product_name,</w:t>
      </w:r>
    </w:p>
    <w:p w14:paraId="68B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 xml:space="preserve">    p.quantity_in_stock,</w:t>
      </w:r>
    </w:p>
    <w:p w14:paraId="0CD1A6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 xml:space="preserve">    p.minimum_stock_level,</w:t>
      </w:r>
    </w:p>
    <w:p w14:paraId="61E7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 xml:space="preserve">    COUNT(so.sale_id) as reserved_count</w:t>
      </w:r>
    </w:p>
    <w:p w14:paraId="0026B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FROM products p</w:t>
      </w:r>
    </w:p>
    <w:p w14:paraId="67D9B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 xml:space="preserve">LEFT JOIN sales_orders so ON p.product_id = so.product_id </w:t>
      </w:r>
    </w:p>
    <w:p w14:paraId="25E9A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 xml:space="preserve">    AND so.status IN ('pending', 'processing')</w:t>
      </w:r>
    </w:p>
    <w:p w14:paraId="0F686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WHERE p.product_id = 1234</w:t>
      </w:r>
    </w:p>
    <w:p w14:paraId="42D39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F9FAFB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8DA1B9"/>
          <w:sz w:val="20"/>
          <w:szCs w:val="20"/>
          <w:lang w:val="en-US" w:eastAsia="ru-RU"/>
        </w:rPr>
        <w:t>GROUP BY p.product_id, p.product_name, p.quantity_in_stock, p.minimum_stock_level</w:t>
      </w:r>
      <w:r>
        <w:rPr>
          <w:rFonts w:ascii="Consolas" w:hAnsi="Consolas" w:eastAsia="Times New Roman" w:cs="Courier New"/>
          <w:color w:val="F9FAFB"/>
          <w:sz w:val="20"/>
          <w:szCs w:val="20"/>
          <w:lang w:val="en-US" w:eastAsia="ru-RU"/>
        </w:rPr>
        <w:t>employee</w:t>
      </w:r>
      <w:r>
        <w:rPr>
          <w:rFonts w:ascii="Consolas" w:hAnsi="Consolas" w:eastAsia="Times New Roman" w:cs="Courier New"/>
          <w:color w:val="E3EAF2"/>
          <w:sz w:val="20"/>
          <w:szCs w:val="20"/>
          <w:lang w:val="en-US" w:eastAsia="ru-RU"/>
        </w:rPr>
        <w:t>,</w:t>
      </w:r>
    </w:p>
    <w:p w14:paraId="41A4C57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 диагностики:</w:t>
      </w:r>
    </w:p>
    <w:p w14:paraId="69395DD8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Товар "Тормозные колодки BP-1234" имеет остаток 8 шт.</w:t>
      </w:r>
    </w:p>
    <w:p w14:paraId="58D216F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 системе есть 2 заказа в статусе "processing" на этот товар (3 шт. и 2 шт.)</w:t>
      </w:r>
    </w:p>
    <w:p w14:paraId="0EC7C00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Система резервирует товар под заказы, но не отображает это в интерфейсе</w:t>
      </w:r>
    </w:p>
    <w:p w14:paraId="201D714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Проблема: Отсутствует учет зарезервированного товара при проверке доступности</w:t>
      </w:r>
    </w:p>
    <w:p w14:paraId="12A8EB6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Исправление:</w:t>
      </w:r>
    </w:p>
    <w:p w14:paraId="5DFFCAD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После исправления заявка №108 успешно одобрена администратором.</w:t>
      </w:r>
    </w:p>
    <w:p w14:paraId="3916758C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2. Демонстрация практических навыков работы с системой</w:t>
      </w:r>
    </w:p>
    <w:p w14:paraId="2DA85FF7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Задание: Показать полный цикл работы с заявкой: создание → одобрение → загрузка чека → проверка</w:t>
      </w:r>
    </w:p>
    <w:p w14:paraId="2F7653FC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Демонстрация:</w:t>
      </w:r>
    </w:p>
    <w:p w14:paraId="6980A86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Шаг 1: Авторизация в системе (сотрудник)</w:t>
      </w:r>
    </w:p>
    <w:p w14:paraId="07CAABE1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Запуск приложения CompanyExpenses</w:t>
      </w:r>
    </w:p>
    <w:p w14:paraId="05308C6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Ввод логина: maria@hotel.ru</w:t>
      </w:r>
    </w:p>
    <w:p w14:paraId="32868DE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Ввод пароля: ****</w:t>
      </w:r>
    </w:p>
    <w:p w14:paraId="6EFEABE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Нажатие кнопки "Вход"</w:t>
      </w:r>
    </w:p>
    <w:p w14:paraId="3B14FC8E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Результат: Успешный вход, открыто меню пользователя</w:t>
      </w:r>
    </w:p>
    <w:p w14:paraId="2F29AC61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Шаг 2: Создание новой заявки на бронирование</w:t>
      </w:r>
    </w:p>
    <w:p w14:paraId="6CC6C21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Переход в раздел "Мои номера" → "Забронировать номер"</w:t>
      </w:r>
    </w:p>
    <w:p w14:paraId="201065F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Заполнение формы:</w:t>
      </w:r>
    </w:p>
    <w:p w14:paraId="302563F7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Тип номера: Люкс</w:t>
      </w:r>
    </w:p>
    <w:p w14:paraId="2578D865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Сумма: 18 500 руб.</w:t>
      </w:r>
    </w:p>
    <w:p w14:paraId="2812501E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Описание: </w:t>
      </w:r>
      <w:r>
        <w:rPr>
          <w:rFonts w:ascii="Times New Roman" w:hAnsi="Times New Roman" w:eastAsia="Calibri" w:cs="Times New Roman"/>
          <w:i/>
          <w:iCs/>
          <w:kern w:val="2"/>
          <w:sz w:val="24"/>
          <w:szCs w:val="24"/>
          <w14:ligatures w14:val="standardContextual"/>
        </w:rPr>
        <w:t>"Бронирование на 3 дня для делегации"</w:t>
      </w:r>
    </w:p>
    <w:p w14:paraId="619855EE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Нажатие кнопки "Отправить заявку"</w:t>
      </w:r>
    </w:p>
    <w:p w14:paraId="2C256CC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Результат: Сообщение </w:t>
      </w:r>
      <w:r>
        <w:rPr>
          <w:rFonts w:ascii="Times New Roman" w:hAnsi="Times New Roman" w:eastAsia="Calibri" w:cs="Times New Roman"/>
          <w:i/>
          <w:iCs/>
          <w:kern w:val="2"/>
          <w:sz w:val="24"/>
          <w:szCs w:val="24"/>
          <w14:ligatures w14:val="standardContextual"/>
        </w:rPr>
        <w:t>"Заявка успешно создана и отправлена на рассмотрение!"</w:t>
      </w:r>
    </w:p>
    <w:p w14:paraId="32CB7FB7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Шаг 3: Проверка статуса заявки</w:t>
      </w:r>
    </w:p>
    <w:p w14:paraId="43EF4C66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Переход в раздел "Мои номера" → "Список номеров"</w:t>
      </w:r>
    </w:p>
    <w:p w14:paraId="4E52B261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Поиск новой заявки в таблице</w:t>
      </w:r>
    </w:p>
    <w:p w14:paraId="55921E76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Результат: Статус "Ожидание" (pending)</w:t>
      </w:r>
    </w:p>
    <w:p w14:paraId="61A76BE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Шаг 4: Авторизация в системе (администратор)</w:t>
      </w:r>
    </w:p>
    <w:p w14:paraId="6EE48C3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Выход из учетной записи сотрудника</w:t>
      </w:r>
    </w:p>
    <w:p w14:paraId="50E3CC08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Ввод логина: admin@hotel.ru</w:t>
      </w:r>
    </w:p>
    <w:p w14:paraId="4E1735A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Ввод пароля: ****</w:t>
      </w:r>
    </w:p>
    <w:p w14:paraId="6B7162D0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Результат: Успешный вход, открыто меню администратора</w:t>
      </w:r>
    </w:p>
    <w:p w14:paraId="77E8B308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Шаг 5: Одобрение заявки</w:t>
      </w:r>
    </w:p>
    <w:p w14:paraId="35292248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Переход в раздел "Управление бронированиями"</w:t>
      </w:r>
    </w:p>
    <w:p w14:paraId="0614FF0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Поиск заявки сотрудницы Марии</w:t>
      </w:r>
    </w:p>
    <w:p w14:paraId="6E892F7F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Нажатие кнопки "</w:t>
      </w:r>
      <w:r>
        <w:rPr>
          <w:rFonts w:ascii="Segoe UI Emoji" w:hAnsi="Segoe UI Emoji" w:eastAsia="Calibri" w:cs="Segoe UI Emoji"/>
          <w:kern w:val="2"/>
          <w:sz w:val="24"/>
          <w:szCs w:val="24"/>
          <w14:ligatures w14:val="standardContextual"/>
        </w:rPr>
        <w:t>✅</w:t>
      </w: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 xml:space="preserve"> Одобрить" в строке заявки</w:t>
      </w:r>
    </w:p>
    <w:p w14:paraId="1FF0078F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Подтверждение действия</w:t>
      </w:r>
    </w:p>
    <w:p w14:paraId="565ECC7E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Результат: Статус заявки изменен на "Одобрено"</w:t>
      </w:r>
    </w:p>
    <w:p w14:paraId="0DD7EBEC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3. Применение методов экспертных систем</w:t>
      </w:r>
    </w:p>
    <w:p w14:paraId="2F8270A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 ходе диагностики нештатной ситуации были применены следующие методы экспертных систем:</w:t>
      </w:r>
    </w:p>
    <w:tbl>
      <w:tblPr>
        <w:tblStyle w:val="20"/>
        <w:tblW w:w="8918" w:type="dxa"/>
        <w:tblInd w:w="716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6237"/>
      </w:tblGrid>
      <w:tr w14:paraId="43AF7DDF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3A28D884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Метод</w:t>
            </w:r>
          </w:p>
        </w:tc>
        <w:tc>
          <w:tcPr>
            <w:tcW w:w="6237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4C07009E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Применение</w:t>
            </w:r>
          </w:p>
        </w:tc>
      </w:tr>
      <w:tr w14:paraId="01465E73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  <w:shd w:val="clear" w:color="auto" w:fill="E2EFD9"/>
          </w:tcPr>
          <w:p w14:paraId="3E7CB100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Правила логического вывода</w:t>
            </w:r>
          </w:p>
        </w:tc>
        <w:tc>
          <w:tcPr>
            <w:tcW w:w="6237" w:type="dxa"/>
            <w:shd w:val="clear" w:color="auto" w:fill="E2EFD9"/>
          </w:tcPr>
          <w:p w14:paraId="509F106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ЕСЛИ сумма заявок &gt; лимита отдела ТО запретить одобрение</w:t>
            </w:r>
          </w:p>
        </w:tc>
      </w:tr>
      <w:tr w14:paraId="2B680565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03A21961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Анализ цепочки причин</w:t>
            </w:r>
          </w:p>
        </w:tc>
        <w:tc>
          <w:tcPr>
            <w:tcW w:w="6237" w:type="dxa"/>
          </w:tcPr>
          <w:p w14:paraId="7CB4492C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Поиск первопричины: неправильный отдел → неверный сотрудник → ошибка при создании</w:t>
            </w:r>
          </w:p>
        </w:tc>
      </w:tr>
      <w:tr w14:paraId="37AF113D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  <w:shd w:val="clear" w:color="auto" w:fill="E2EFD9"/>
          </w:tcPr>
          <w:p w14:paraId="50A3B733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База знаний</w:t>
            </w:r>
          </w:p>
        </w:tc>
        <w:tc>
          <w:tcPr>
            <w:tcW w:w="6237" w:type="dxa"/>
            <w:shd w:val="clear" w:color="auto" w:fill="E2EFD9"/>
          </w:tcPr>
          <w:p w14:paraId="33B8129E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Использование знаний о структуре БД и связях между таблицами</w:t>
            </w:r>
          </w:p>
        </w:tc>
      </w:tr>
      <w:tr w14:paraId="435739C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523522D5">
            <w:pPr>
              <w:spacing w:after="160" w:line="259" w:lineRule="auto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Объяснительный модуль</w:t>
            </w:r>
          </w:p>
        </w:tc>
        <w:tc>
          <w:tcPr>
            <w:tcW w:w="6237" w:type="dxa"/>
          </w:tcPr>
          <w:p w14:paraId="5B861EC4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Формирование понятного описания причины ошибки</w:t>
            </w:r>
          </w:p>
        </w:tc>
      </w:tr>
    </w:tbl>
    <w:p w14:paraId="145E9DA6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4. Итоговые выводы по практике</w:t>
      </w:r>
    </w:p>
    <w:p w14:paraId="2F8DB67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Основные достижения за период 24.02.2026–28.02.2026:</w:t>
      </w:r>
    </w:p>
    <w:p w14:paraId="6727B0E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</w:p>
    <w:tbl>
      <w:tblPr>
        <w:tblStyle w:val="20"/>
        <w:tblW w:w="8930" w:type="dxa"/>
        <w:tblInd w:w="704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4046"/>
        <w:gridCol w:w="4128"/>
      </w:tblGrid>
      <w:tr w14:paraId="1134F777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6A9E4733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Дата</w:t>
            </w:r>
          </w:p>
        </w:tc>
        <w:tc>
          <w:tcPr>
            <w:tcW w:w="4046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551E6A69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Выполненная работа</w:t>
            </w:r>
          </w:p>
        </w:tc>
        <w:tc>
          <w:tcPr>
            <w:tcW w:w="4128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0AE513CB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Результат</w:t>
            </w:r>
          </w:p>
        </w:tc>
      </w:tr>
      <w:tr w14:paraId="23F9968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shd w:val="clear" w:color="auto" w:fill="E2EFD9"/>
          </w:tcPr>
          <w:p w14:paraId="380643DB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24.02</w:t>
            </w:r>
          </w:p>
        </w:tc>
        <w:tc>
          <w:tcPr>
            <w:tcW w:w="4046" w:type="dxa"/>
            <w:shd w:val="clear" w:color="auto" w:fill="E2EFD9"/>
          </w:tcPr>
          <w:p w14:paraId="6366082A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Формирование предложений по расширению функциональности</w:t>
            </w:r>
          </w:p>
        </w:tc>
        <w:tc>
          <w:tcPr>
            <w:tcW w:w="4128" w:type="dxa"/>
            <w:shd w:val="clear" w:color="auto" w:fill="E2EFD9"/>
          </w:tcPr>
          <w:p w14:paraId="5C542AC4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5 предложений, включая контроль остатков и интеграцию с каталогами</w:t>
            </w:r>
          </w:p>
        </w:tc>
      </w:tr>
      <w:tr w14:paraId="4EF7F01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 w14:paraId="39111735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25.02</w:t>
            </w:r>
          </w:p>
        </w:tc>
        <w:tc>
          <w:tcPr>
            <w:tcW w:w="4046" w:type="dxa"/>
          </w:tcPr>
          <w:p w14:paraId="5FB41562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Расчет показателей безотказности</w:t>
            </w:r>
          </w:p>
        </w:tc>
        <w:tc>
          <w:tcPr>
            <w:tcW w:w="4128" w:type="dxa"/>
          </w:tcPr>
          <w:p w14:paraId="1AA5353C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MTBF = 360 ч, P(t) = 42.5% за день</w:t>
            </w:r>
          </w:p>
        </w:tc>
      </w:tr>
      <w:tr w14:paraId="16C2DE2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shd w:val="clear" w:color="auto" w:fill="E2EFD9"/>
          </w:tcPr>
          <w:p w14:paraId="18C2DCDB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26.02</w:t>
            </w:r>
          </w:p>
        </w:tc>
        <w:tc>
          <w:tcPr>
            <w:tcW w:w="4046" w:type="dxa"/>
            <w:shd w:val="clear" w:color="auto" w:fill="E2EFD9"/>
          </w:tcPr>
          <w:p w14:paraId="069F7502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Расчет показателей долговечности</w:t>
            </w:r>
          </w:p>
        </w:tc>
        <w:tc>
          <w:tcPr>
            <w:tcW w:w="4128" w:type="dxa"/>
            <w:shd w:val="clear" w:color="auto" w:fill="E2EFD9"/>
          </w:tcPr>
          <w:p w14:paraId="2E589117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Средний срок службы: 4.5 года</w:t>
            </w:r>
          </w:p>
        </w:tc>
      </w:tr>
      <w:tr w14:paraId="3E352A5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 w14:paraId="4CD11386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27.02</w:t>
            </w:r>
          </w:p>
        </w:tc>
        <w:tc>
          <w:tcPr>
            <w:tcW w:w="4046" w:type="dxa"/>
          </w:tcPr>
          <w:p w14:paraId="0BE6CC9B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Расчет комплексных показателей надежности</w:t>
            </w:r>
          </w:p>
        </w:tc>
        <w:tc>
          <w:tcPr>
            <w:tcW w:w="4128" w:type="dxa"/>
          </w:tcPr>
          <w:p w14:paraId="30441061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Выявлены 12 проблем, 3 критические, сравнение с 4 аналогами</w:t>
            </w:r>
          </w:p>
        </w:tc>
      </w:tr>
      <w:tr w14:paraId="164D9FDB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shd w:val="clear" w:color="auto" w:fill="E2EFD9"/>
          </w:tcPr>
          <w:p w14:paraId="18A50712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28.02</w:t>
            </w:r>
          </w:p>
        </w:tc>
        <w:tc>
          <w:tcPr>
            <w:tcW w:w="4046" w:type="dxa"/>
            <w:shd w:val="clear" w:color="auto" w:fill="E2EFD9"/>
          </w:tcPr>
          <w:p w14:paraId="0E0D065F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Экспертный анализ системы</w:t>
            </w:r>
          </w:p>
        </w:tc>
        <w:tc>
          <w:tcPr>
            <w:tcW w:w="4128" w:type="dxa"/>
            <w:shd w:val="clear" w:color="auto" w:fill="E2EFD9"/>
          </w:tcPr>
          <w:p w14:paraId="24BA3345">
            <w:pPr>
              <w:spacing w:after="160" w:line="259" w:lineRule="auto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Успешно исправлена ошибка с резервированием товара</w:t>
            </w:r>
          </w:p>
        </w:tc>
      </w:tr>
    </w:tbl>
    <w:p w14:paraId="35D3B1D2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Выявленные проблемы и их статус:</w:t>
      </w:r>
    </w:p>
    <w:tbl>
      <w:tblPr>
        <w:tblStyle w:val="20"/>
        <w:tblW w:w="9214" w:type="dxa"/>
        <w:tblInd w:w="704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8"/>
        <w:gridCol w:w="1701"/>
        <w:gridCol w:w="3285"/>
      </w:tblGrid>
      <w:tr w14:paraId="40EBCC8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15598C66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Проблема</w:t>
            </w:r>
          </w:p>
        </w:tc>
        <w:tc>
          <w:tcPr>
            <w:tcW w:w="1701" w:type="dxa"/>
            <w:tcBorders>
              <w:top w:val="single" w:color="70AD47" w:sz="4" w:space="0"/>
              <w:bottom w:val="single" w:color="70AD47" w:sz="4" w:space="0"/>
              <w:right w:val="nil"/>
              <w:insideH w:val="single" w:sz="4" w:space="0"/>
              <w:insideV w:val="nil"/>
            </w:tcBorders>
            <w:shd w:val="clear" w:color="auto" w:fill="70AD47"/>
          </w:tcPr>
          <w:p w14:paraId="276BE6FE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Критичность</w:t>
            </w:r>
          </w:p>
        </w:tc>
        <w:tc>
          <w:tcPr>
            <w:tcW w:w="3285" w:type="dxa"/>
            <w:tcBorders>
              <w:top w:val="single" w:color="70AD47" w:sz="4" w:space="0"/>
              <w:bottom w:val="single" w:color="70AD47" w:sz="4" w:space="0"/>
              <w:right w:val="single" w:color="70AD47" w:sz="4" w:space="0"/>
              <w:insideH w:val="single" w:sz="4" w:space="0"/>
              <w:insideV w:val="nil"/>
            </w:tcBorders>
            <w:shd w:val="clear" w:color="auto" w:fill="70AD47"/>
          </w:tcPr>
          <w:p w14:paraId="7189721E">
            <w:pPr>
              <w:spacing w:after="160" w:line="259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FFFFFF"/>
                <w:kern w:val="2"/>
                <w:sz w:val="24"/>
                <w:szCs w:val="24"/>
                <w14:ligatures w14:val="standardContextual"/>
              </w:rPr>
              <w:t>Статус</w:t>
            </w:r>
          </w:p>
        </w:tc>
      </w:tr>
      <w:tr w14:paraId="552F2BBE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  <w:shd w:val="clear" w:color="auto" w:fill="E2EFD9"/>
          </w:tcPr>
          <w:p w14:paraId="31132D8B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Пароли в открытом виде</w:t>
            </w:r>
          </w:p>
        </w:tc>
        <w:tc>
          <w:tcPr>
            <w:tcW w:w="1701" w:type="dxa"/>
            <w:shd w:val="clear" w:color="auto" w:fill="E2EFD9"/>
          </w:tcPr>
          <w:p w14:paraId="47C6EBB0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Критическая</w:t>
            </w:r>
          </w:p>
        </w:tc>
        <w:tc>
          <w:tcPr>
            <w:tcW w:w="3285" w:type="dxa"/>
            <w:shd w:val="clear" w:color="auto" w:fill="E2EFD9"/>
          </w:tcPr>
          <w:p w14:paraId="354C8FA3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Добавлено в план работ</w:t>
            </w:r>
          </w:p>
        </w:tc>
      </w:tr>
      <w:tr w14:paraId="52FDA6A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</w:tcPr>
          <w:p w14:paraId="0DADF576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Нет автоматической проверки лимитов</w:t>
            </w:r>
          </w:p>
        </w:tc>
        <w:tc>
          <w:tcPr>
            <w:tcW w:w="1701" w:type="dxa"/>
          </w:tcPr>
          <w:p w14:paraId="65AE76BF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Высокая</w:t>
            </w:r>
          </w:p>
        </w:tc>
        <w:tc>
          <w:tcPr>
            <w:tcW w:w="3285" w:type="dxa"/>
          </w:tcPr>
          <w:p w14:paraId="710E7724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Реализовано в ходе практики</w:t>
            </w:r>
          </w:p>
        </w:tc>
      </w:tr>
      <w:tr w14:paraId="0D48A3D9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  <w:shd w:val="clear" w:color="auto" w:fill="E2EFD9"/>
          </w:tcPr>
          <w:p w14:paraId="67EF10D5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Нет дат заезда/выезда</w:t>
            </w:r>
          </w:p>
        </w:tc>
        <w:tc>
          <w:tcPr>
            <w:tcW w:w="1701" w:type="dxa"/>
            <w:shd w:val="clear" w:color="auto" w:fill="E2EFD9"/>
          </w:tcPr>
          <w:p w14:paraId="5965B61C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Высокая</w:t>
            </w:r>
          </w:p>
        </w:tc>
        <w:tc>
          <w:tcPr>
            <w:tcW w:w="3285" w:type="dxa"/>
            <w:shd w:val="clear" w:color="auto" w:fill="E2EFD9"/>
          </w:tcPr>
          <w:p w14:paraId="2E083E3E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Добавлено в ТЗ на доработку</w:t>
            </w:r>
          </w:p>
        </w:tc>
      </w:tr>
      <w:tr w14:paraId="26A99E8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</w:tcPr>
          <w:p w14:paraId="36C26EB6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Ошибка привязки заявок к отделам</w:t>
            </w:r>
          </w:p>
        </w:tc>
        <w:tc>
          <w:tcPr>
            <w:tcW w:w="1701" w:type="dxa"/>
          </w:tcPr>
          <w:p w14:paraId="5C1DFC67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Средняя</w:t>
            </w:r>
          </w:p>
        </w:tc>
        <w:tc>
          <w:tcPr>
            <w:tcW w:w="3285" w:type="dxa"/>
          </w:tcPr>
          <w:p w14:paraId="0568F5C8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Исправлено (ситуация №108)</w:t>
            </w:r>
          </w:p>
        </w:tc>
      </w:tr>
      <w:tr w14:paraId="4E3F4880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8" w:type="dxa"/>
            <w:shd w:val="clear" w:color="auto" w:fill="E2EFD9"/>
          </w:tcPr>
          <w:p w14:paraId="54333C3E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>Отсутствие уведомлений</w:t>
            </w:r>
          </w:p>
        </w:tc>
        <w:tc>
          <w:tcPr>
            <w:tcW w:w="1701" w:type="dxa"/>
            <w:shd w:val="clear" w:color="auto" w:fill="E2EFD9"/>
          </w:tcPr>
          <w:p w14:paraId="4C9AEDE4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Средняя</w:t>
            </w:r>
          </w:p>
        </w:tc>
        <w:tc>
          <w:tcPr>
            <w:tcW w:w="3285" w:type="dxa"/>
            <w:shd w:val="clear" w:color="auto" w:fill="E2EFD9"/>
          </w:tcPr>
          <w:p w14:paraId="6EA515B9">
            <w:pPr>
              <w:spacing w:after="160" w:line="259" w:lineRule="auto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kern w:val="2"/>
                <w:sz w:val="24"/>
                <w:szCs w:val="24"/>
                <w14:ligatures w14:val="standardContextual"/>
              </w:rPr>
              <w:t>Добавлено в план работ</w:t>
            </w:r>
          </w:p>
        </w:tc>
      </w:tr>
    </w:tbl>
    <w:p w14:paraId="6CCD3EB9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b/>
          <w:bCs/>
          <w:kern w:val="2"/>
          <w:sz w:val="24"/>
          <w:szCs w:val="24"/>
          <w14:ligatures w14:val="standardContextual"/>
        </w:rPr>
        <w:t>5. Заключение</w:t>
      </w:r>
    </w:p>
    <w:p w14:paraId="38582757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 xml:space="preserve">За период производственной практики (24.02.2026–28.02.2026) был проведен полный комплексный анализ системы управления складом </w:t>
      </w:r>
      <w:r>
        <w:rPr>
          <w:rFonts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>Ювелирной</w:t>
      </w:r>
      <w:r>
        <w:rPr>
          <w:rFonts w:hint="default" w:ascii="Times New Roman" w:hAnsi="Times New Roman" w:eastAsia="Calibri" w:cs="Times New Roman"/>
          <w:kern w:val="2"/>
          <w:sz w:val="24"/>
          <w:szCs w:val="24"/>
          <w:lang w:val="ru-RU"/>
          <w14:ligatures w14:val="standardContextual"/>
        </w:rPr>
        <w:t xml:space="preserve"> мастерской</w:t>
      </w:r>
      <w:bookmarkStart w:id="4" w:name="_GoBack"/>
      <w:bookmarkEnd w:id="4"/>
      <w:r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  <w:t>, выполнено сравнение с рыночными аналогами, произведены расчеты показателей надежности и долговечности, выявлены и частично устранены критические проблемы.</w:t>
      </w:r>
    </w:p>
    <w:p w14:paraId="35DA215B">
      <w:pPr>
        <w:spacing w:after="0" w:line="259" w:lineRule="auto"/>
        <w:rPr>
          <w:rFonts w:ascii="Times New Roman" w:hAnsi="Times New Roman" w:eastAsia="Calibri" w:cs="Times New Roman"/>
          <w:kern w:val="2"/>
          <w:sz w:val="24"/>
          <w:szCs w:val="24"/>
          <w14:ligatures w14:val="standardContextual"/>
        </w:rPr>
      </w:pPr>
    </w:p>
    <w:p w14:paraId="06F9DC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7664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0C8E9BD">
      <w:pPr>
        <w:tabs>
          <w:tab w:val="left" w:pos="1827"/>
        </w:tabs>
        <w:spacing w:after="0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sectPr>
      <w:pgSz w:w="11906" w:h="16838"/>
      <w:pgMar w:top="1134" w:right="851" w:bottom="1077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724EA"/>
    <w:multiLevelType w:val="multilevel"/>
    <w:tmpl w:val="01072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315327"/>
    <w:multiLevelType w:val="multilevel"/>
    <w:tmpl w:val="01315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172124C"/>
    <w:multiLevelType w:val="multilevel"/>
    <w:tmpl w:val="01721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6E24FA"/>
    <w:multiLevelType w:val="multilevel"/>
    <w:tmpl w:val="0F6E2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9B4524"/>
    <w:multiLevelType w:val="multilevel"/>
    <w:tmpl w:val="2D9B4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E62F2A"/>
    <w:multiLevelType w:val="multilevel"/>
    <w:tmpl w:val="3BE62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F47C14"/>
    <w:multiLevelType w:val="multilevel"/>
    <w:tmpl w:val="44F47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3B0864"/>
    <w:multiLevelType w:val="multilevel"/>
    <w:tmpl w:val="593B0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335BAF"/>
    <w:multiLevelType w:val="multilevel"/>
    <w:tmpl w:val="63335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33D47B6"/>
    <w:multiLevelType w:val="multilevel"/>
    <w:tmpl w:val="733D4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E47491D"/>
    <w:multiLevelType w:val="multilevel"/>
    <w:tmpl w:val="7E474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9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5A"/>
    <w:rsid w:val="00031364"/>
    <w:rsid w:val="00093189"/>
    <w:rsid w:val="00094E3A"/>
    <w:rsid w:val="000C75B3"/>
    <w:rsid w:val="000D321C"/>
    <w:rsid w:val="000E5F71"/>
    <w:rsid w:val="00105332"/>
    <w:rsid w:val="001526BA"/>
    <w:rsid w:val="00154D3F"/>
    <w:rsid w:val="00165100"/>
    <w:rsid w:val="00190849"/>
    <w:rsid w:val="001A0659"/>
    <w:rsid w:val="001D0EDC"/>
    <w:rsid w:val="001D309B"/>
    <w:rsid w:val="001D65BD"/>
    <w:rsid w:val="001D73C7"/>
    <w:rsid w:val="001F32D3"/>
    <w:rsid w:val="002004BC"/>
    <w:rsid w:val="00203534"/>
    <w:rsid w:val="00204338"/>
    <w:rsid w:val="00217B78"/>
    <w:rsid w:val="00221818"/>
    <w:rsid w:val="002244C9"/>
    <w:rsid w:val="0024083A"/>
    <w:rsid w:val="00257A4C"/>
    <w:rsid w:val="0026462C"/>
    <w:rsid w:val="00267F77"/>
    <w:rsid w:val="00276274"/>
    <w:rsid w:val="00280B6C"/>
    <w:rsid w:val="00283D63"/>
    <w:rsid w:val="00285121"/>
    <w:rsid w:val="002B3199"/>
    <w:rsid w:val="003371D0"/>
    <w:rsid w:val="00351C5A"/>
    <w:rsid w:val="00356FC6"/>
    <w:rsid w:val="00387570"/>
    <w:rsid w:val="00395026"/>
    <w:rsid w:val="003A142F"/>
    <w:rsid w:val="003B0330"/>
    <w:rsid w:val="003B05AC"/>
    <w:rsid w:val="003B5C21"/>
    <w:rsid w:val="003C255B"/>
    <w:rsid w:val="00406327"/>
    <w:rsid w:val="004354AC"/>
    <w:rsid w:val="0044285E"/>
    <w:rsid w:val="0047615C"/>
    <w:rsid w:val="0050536D"/>
    <w:rsid w:val="005228F5"/>
    <w:rsid w:val="0052640C"/>
    <w:rsid w:val="00543022"/>
    <w:rsid w:val="00544606"/>
    <w:rsid w:val="00552379"/>
    <w:rsid w:val="00595DBF"/>
    <w:rsid w:val="005A21C8"/>
    <w:rsid w:val="005C2BEC"/>
    <w:rsid w:val="005C594F"/>
    <w:rsid w:val="005F0916"/>
    <w:rsid w:val="006157FE"/>
    <w:rsid w:val="00626386"/>
    <w:rsid w:val="0062660E"/>
    <w:rsid w:val="00657D8C"/>
    <w:rsid w:val="006A086C"/>
    <w:rsid w:val="006A0DD0"/>
    <w:rsid w:val="00745FBE"/>
    <w:rsid w:val="00747A3E"/>
    <w:rsid w:val="00754B0B"/>
    <w:rsid w:val="007566C8"/>
    <w:rsid w:val="00785CC7"/>
    <w:rsid w:val="007C3FFC"/>
    <w:rsid w:val="007D6D5D"/>
    <w:rsid w:val="007E785C"/>
    <w:rsid w:val="007F3CE3"/>
    <w:rsid w:val="00823027"/>
    <w:rsid w:val="00825BF6"/>
    <w:rsid w:val="00832E47"/>
    <w:rsid w:val="00834597"/>
    <w:rsid w:val="00847334"/>
    <w:rsid w:val="00862538"/>
    <w:rsid w:val="008701F6"/>
    <w:rsid w:val="008710AE"/>
    <w:rsid w:val="00895023"/>
    <w:rsid w:val="008D4ACF"/>
    <w:rsid w:val="008D4E0D"/>
    <w:rsid w:val="008D7D29"/>
    <w:rsid w:val="008E2115"/>
    <w:rsid w:val="008F1307"/>
    <w:rsid w:val="008F6671"/>
    <w:rsid w:val="00911D21"/>
    <w:rsid w:val="00920DC7"/>
    <w:rsid w:val="00942E92"/>
    <w:rsid w:val="00955190"/>
    <w:rsid w:val="0095778C"/>
    <w:rsid w:val="00960D7E"/>
    <w:rsid w:val="00967A76"/>
    <w:rsid w:val="009722C1"/>
    <w:rsid w:val="009745C7"/>
    <w:rsid w:val="0099650C"/>
    <w:rsid w:val="009A3164"/>
    <w:rsid w:val="009C3158"/>
    <w:rsid w:val="009C61C2"/>
    <w:rsid w:val="009D4E30"/>
    <w:rsid w:val="00A10A81"/>
    <w:rsid w:val="00A17D0B"/>
    <w:rsid w:val="00A20407"/>
    <w:rsid w:val="00A4321E"/>
    <w:rsid w:val="00A46E28"/>
    <w:rsid w:val="00AA5943"/>
    <w:rsid w:val="00AA5C98"/>
    <w:rsid w:val="00AD1575"/>
    <w:rsid w:val="00B029AF"/>
    <w:rsid w:val="00B05ED0"/>
    <w:rsid w:val="00B14063"/>
    <w:rsid w:val="00B141AC"/>
    <w:rsid w:val="00B14E0E"/>
    <w:rsid w:val="00B14EF3"/>
    <w:rsid w:val="00B307CB"/>
    <w:rsid w:val="00B37245"/>
    <w:rsid w:val="00B45FBC"/>
    <w:rsid w:val="00B945F3"/>
    <w:rsid w:val="00BA2D84"/>
    <w:rsid w:val="00C02AB9"/>
    <w:rsid w:val="00C03CD5"/>
    <w:rsid w:val="00C05E5C"/>
    <w:rsid w:val="00C404A3"/>
    <w:rsid w:val="00C4227B"/>
    <w:rsid w:val="00C444DC"/>
    <w:rsid w:val="00C508CF"/>
    <w:rsid w:val="00C60727"/>
    <w:rsid w:val="00C61C83"/>
    <w:rsid w:val="00C827CD"/>
    <w:rsid w:val="00CC2696"/>
    <w:rsid w:val="00CD3EFD"/>
    <w:rsid w:val="00CE4256"/>
    <w:rsid w:val="00CE6353"/>
    <w:rsid w:val="00D038CE"/>
    <w:rsid w:val="00D270AC"/>
    <w:rsid w:val="00D30B63"/>
    <w:rsid w:val="00D51577"/>
    <w:rsid w:val="00D55EBF"/>
    <w:rsid w:val="00D60D69"/>
    <w:rsid w:val="00D707F3"/>
    <w:rsid w:val="00D87C31"/>
    <w:rsid w:val="00D92246"/>
    <w:rsid w:val="00DA7219"/>
    <w:rsid w:val="00DD0696"/>
    <w:rsid w:val="00DE0BBC"/>
    <w:rsid w:val="00DE1E64"/>
    <w:rsid w:val="00DF640F"/>
    <w:rsid w:val="00E22770"/>
    <w:rsid w:val="00E26325"/>
    <w:rsid w:val="00E50D9A"/>
    <w:rsid w:val="00E648FC"/>
    <w:rsid w:val="00E827F4"/>
    <w:rsid w:val="00E85394"/>
    <w:rsid w:val="00E92121"/>
    <w:rsid w:val="00EA20DA"/>
    <w:rsid w:val="00EA77F7"/>
    <w:rsid w:val="00EB20FC"/>
    <w:rsid w:val="00EC711C"/>
    <w:rsid w:val="00EE4BC8"/>
    <w:rsid w:val="00F05D1F"/>
    <w:rsid w:val="00F34438"/>
    <w:rsid w:val="00F53653"/>
    <w:rsid w:val="00F55365"/>
    <w:rsid w:val="00F82246"/>
    <w:rsid w:val="00FA07DD"/>
    <w:rsid w:val="00FD37ED"/>
    <w:rsid w:val="00FD772F"/>
    <w:rsid w:val="00FF586F"/>
    <w:rsid w:val="3561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TML Preformatted"/>
    <w:basedOn w:val="1"/>
    <w:link w:val="10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ody text (2)_"/>
    <w:basedOn w:val="2"/>
    <w:link w:val="8"/>
    <w:locked/>
    <w:uiPriority w:val="0"/>
    <w:rPr>
      <w:rFonts w:ascii="Cambria" w:hAnsi="Cambria" w:eastAsia="Cambria" w:cs="Cambria"/>
      <w:sz w:val="16"/>
      <w:szCs w:val="16"/>
      <w:shd w:val="clear" w:color="auto" w:fill="FFFFFF"/>
    </w:rPr>
  </w:style>
  <w:style w:type="paragraph" w:customStyle="1" w:styleId="8">
    <w:name w:val="Body text (2)"/>
    <w:basedOn w:val="1"/>
    <w:link w:val="7"/>
    <w:uiPriority w:val="0"/>
    <w:pPr>
      <w:widowControl w:val="0"/>
      <w:shd w:val="clear" w:color="auto" w:fill="FFFFFF"/>
      <w:spacing w:before="300" w:after="0" w:line="319" w:lineRule="exact"/>
      <w:ind w:hanging="280"/>
      <w:jc w:val="both"/>
    </w:pPr>
    <w:rPr>
      <w:rFonts w:ascii="Cambria" w:hAnsi="Cambria" w:eastAsia="Cambria" w:cs="Cambria"/>
      <w:sz w:val="16"/>
      <w:szCs w:val="1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Стандартный HTML Знак"/>
    <w:basedOn w:val="2"/>
    <w:link w:val="5"/>
    <w:semiHidden/>
    <w:qFormat/>
    <w:uiPriority w:val="99"/>
    <w:rPr>
      <w:rFonts w:ascii="Consolas" w:hAnsi="Consolas"/>
      <w:sz w:val="20"/>
      <w:szCs w:val="20"/>
    </w:rPr>
  </w:style>
  <w:style w:type="table" w:customStyle="1" w:styleId="11">
    <w:name w:val="Grid Table 1 Light Accent 1"/>
    <w:basedOn w:val="3"/>
    <w:qFormat/>
    <w:uiPriority w:val="46"/>
    <w:pPr>
      <w:spacing w:after="0" w:line="240" w:lineRule="auto"/>
    </w:pPr>
    <w:tblPr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2">
    <w:name w:val="Grid Table 4 Accent 1"/>
    <w:basedOn w:val="3"/>
    <w:qFormat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13">
    <w:name w:val="Таблица-сетка 4 — акцент 61"/>
    <w:basedOn w:val="3"/>
    <w:qFormat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14">
    <w:name w:val="Grid Table 4 Accent 6"/>
    <w:basedOn w:val="3"/>
    <w:qFormat/>
    <w:uiPriority w:val="49"/>
    <w:pPr>
      <w:spacing w:after="0" w:line="240" w:lineRule="auto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15">
    <w:name w:val="Таблица-сетка 4 — акцент 62"/>
    <w:basedOn w:val="3"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16">
    <w:name w:val="Таблица-сетка 4 — акцент 63"/>
    <w:basedOn w:val="3"/>
    <w:qFormat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17">
    <w:name w:val="Таблица-сетка 4 — акцент 64"/>
    <w:basedOn w:val="3"/>
    <w:qFormat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18">
    <w:name w:val="Таблица-сетка 4 — акцент 65"/>
    <w:basedOn w:val="3"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19">
    <w:name w:val="Таблица-сетка 4 — акцент 66"/>
    <w:basedOn w:val="3"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table" w:customStyle="1" w:styleId="20">
    <w:name w:val="Таблица-сетка 4 — акцент 67"/>
    <w:basedOn w:val="3"/>
    <w:uiPriority w:val="49"/>
    <w:pPr>
      <w:spacing w:after="0" w:line="240" w:lineRule="auto"/>
    </w:pPr>
    <w:rPr>
      <w:kern w:val="2"/>
      <w14:ligatures w14:val="standardContextual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cPr>
        <w:tcBorders>
          <w:top w:val="double" w:color="70AD4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</w:style>
  <w:style w:type="character" w:customStyle="1" w:styleId="21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2520</Words>
  <Characters>14368</Characters>
  <Lines>119</Lines>
  <Paragraphs>33</Paragraphs>
  <TotalTime>529</TotalTime>
  <ScaleCrop>false</ScaleCrop>
  <LinksUpToDate>false</LinksUpToDate>
  <CharactersWithSpaces>16855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2018-11-19T06:55:00Z</dcterms:created>
  <dc:creator>14</dc:creator>
  <cp:lastModifiedBy>user</cp:lastModifiedBy>
  <cp:lastPrinted>2018-11-03T05:43:00Z</cp:lastPrinted>
  <dcterms:modified xsi:type="dcterms:W3CDTF">2026-02-27T09:33:28Z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BE99E521ED494CCC8588F1C8275FEF6F_12</vt:lpwstr>
  </property>
</Properties>
</file>