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b0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«b0»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b2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«b2»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b3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«b3»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b4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«b4»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b5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«b5»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b6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«b6»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b7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«b7»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b8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«b8»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b9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«b9»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b10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«b10»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b11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«b11»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b12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«b12»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b13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«b13»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b14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«b14»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b15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«b15»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b16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«b16»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b17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«b17»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b18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«b18»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b19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«b19»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b20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«b20»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b21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«b21»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b22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«b22»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b23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«b23»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begin"/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instrText xml:space="preserve"> MERGEFIELD  b24  \* MERGEFORMAT </w:instrTex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separate"/>
            </w:r>
            <w:r>
              <w:rPr>
                <w:rFonts w:ascii="Monotype Corsiva" w:hAnsi="Monotype Corsiva" w:cs="Courier New"/>
                <w:noProof/>
                <w:color w:val="000000"/>
                <w:sz w:val="40"/>
                <w:szCs w:val="40"/>
              </w:rPr>
              <w:t>«b24»</w:t>
            </w: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fldChar w:fldCharType="end"/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