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0F" w:rsidRDefault="0065060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85861" cy="585861"/>
            <wp:effectExtent l="19050" t="0" r="46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40000" contrast="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8" cy="58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0F" w:rsidRDefault="0065060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B31E5F">
        <w:rPr>
          <w:rFonts w:ascii="Arial" w:hAnsi="Arial" w:cs="Arial"/>
          <w:b/>
          <w:sz w:val="24"/>
          <w:lang w:val="en-US"/>
        </w:rPr>
        <w:t>UNIVERSITY OF THE PHILIPPINES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Pr="00B31E5F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B31E5F">
        <w:rPr>
          <w:rFonts w:ascii="Arial" w:hAnsi="Arial" w:cs="Arial"/>
          <w:b/>
          <w:sz w:val="24"/>
          <w:lang w:val="en-US"/>
        </w:rPr>
        <w:t>Master of Science in Molecular Biology and Biotechnology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Pr="00B31E5F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B31E5F">
        <w:rPr>
          <w:rFonts w:ascii="Arial" w:hAnsi="Arial" w:cs="Arial"/>
          <w:b/>
          <w:sz w:val="24"/>
          <w:lang w:val="en-US"/>
        </w:rPr>
        <w:t xml:space="preserve">Gene </w:t>
      </w:r>
      <w:r>
        <w:rPr>
          <w:rFonts w:ascii="Arial" w:hAnsi="Arial" w:cs="Arial"/>
          <w:b/>
          <w:sz w:val="24"/>
          <w:lang w:val="en-US"/>
        </w:rPr>
        <w:t>Dela Cruz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i/>
          <w:sz w:val="24"/>
          <w:lang w:val="en-US"/>
        </w:rPr>
      </w:pPr>
      <w:r w:rsidRPr="00B31E5F">
        <w:rPr>
          <w:rFonts w:ascii="Arial" w:hAnsi="Arial" w:cs="Arial"/>
          <w:b/>
          <w:i/>
          <w:sz w:val="24"/>
          <w:lang w:val="en-US"/>
        </w:rPr>
        <w:t>MicroRNA Regulation of Drug Metabolizing Enzyme Gen xxx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355C23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lang w:val="en-US"/>
        </w:rPr>
      </w:pPr>
      <w:r w:rsidRPr="00355C23">
        <w:rPr>
          <w:rFonts w:ascii="Arial" w:hAnsi="Arial" w:cs="Arial"/>
          <w:b/>
          <w:color w:val="808080" w:themeColor="background1" w:themeShade="80"/>
          <w:sz w:val="24"/>
          <w:lang w:val="en-US"/>
        </w:rPr>
        <w:t>Thesis Adviser: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Xxxxxxx, PhD</w:t>
      </w: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National Institute of Molecular Biology and Biotechnology</w:t>
      </w: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University of the Philippines Diliman</w:t>
      </w: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F30BCA" w:rsidRDefault="00F30BCA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  <w:r w:rsidRPr="00B31E5F">
        <w:rPr>
          <w:rFonts w:ascii="Arial" w:hAnsi="Arial" w:cs="Arial"/>
          <w:sz w:val="24"/>
          <w:lang w:val="en-US"/>
        </w:rPr>
        <w:t>Date of Submission</w:t>
      </w:r>
    </w:p>
    <w:p w:rsidR="00B31E5F" w:rsidRP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  <w:r w:rsidRPr="00B31E5F">
        <w:rPr>
          <w:rFonts w:ascii="Arial" w:hAnsi="Arial" w:cs="Arial"/>
          <w:sz w:val="24"/>
          <w:lang w:val="en-US"/>
        </w:rPr>
        <w:t>31 March 2012</w:t>
      </w: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  <w:r w:rsidRPr="00B31E5F">
        <w:rPr>
          <w:rFonts w:ascii="Arial" w:hAnsi="Arial" w:cs="Arial"/>
          <w:sz w:val="24"/>
          <w:lang w:val="en-US"/>
        </w:rPr>
        <w:t>Permission is given for the following people to have access to this thesis:</w:t>
      </w:r>
    </w:p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jc w:val="center"/>
        <w:tblInd w:w="-1928" w:type="dxa"/>
        <w:tblLook w:val="04A0"/>
      </w:tblPr>
      <w:tblGrid>
        <w:gridCol w:w="7183"/>
        <w:gridCol w:w="1063"/>
      </w:tblGrid>
      <w:tr w:rsidR="00B31E5F" w:rsidTr="0065060F">
        <w:trPr>
          <w:jc w:val="center"/>
        </w:trPr>
        <w:tc>
          <w:tcPr>
            <w:tcW w:w="7183" w:type="dxa"/>
          </w:tcPr>
          <w:p w:rsidR="00B31E5F" w:rsidRDefault="00B31E5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Available to the general public</w:t>
            </w:r>
          </w:p>
        </w:tc>
        <w:tc>
          <w:tcPr>
            <w:tcW w:w="1063" w:type="dxa"/>
          </w:tcPr>
          <w:p w:rsidR="00B31E5F" w:rsidRDefault="0065060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No</w:t>
            </w:r>
          </w:p>
        </w:tc>
      </w:tr>
      <w:tr w:rsidR="00B31E5F" w:rsidTr="0065060F">
        <w:trPr>
          <w:jc w:val="center"/>
        </w:trPr>
        <w:tc>
          <w:tcPr>
            <w:tcW w:w="7183" w:type="dxa"/>
          </w:tcPr>
          <w:p w:rsidR="00B31E5F" w:rsidRDefault="00B31E5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Available only after consultation with</w:t>
            </w:r>
            <w:r w:rsidR="0065060F">
              <w:rPr>
                <w:rFonts w:ascii="Arial" w:hAnsi="Arial" w:cs="Arial"/>
                <w:sz w:val="24"/>
                <w:lang w:val="en-US"/>
              </w:rPr>
              <w:t xml:space="preserve"> author/thesis adviser</w:t>
            </w:r>
          </w:p>
        </w:tc>
        <w:tc>
          <w:tcPr>
            <w:tcW w:w="1063" w:type="dxa"/>
          </w:tcPr>
          <w:p w:rsidR="00B31E5F" w:rsidRDefault="0065060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No</w:t>
            </w:r>
          </w:p>
        </w:tc>
      </w:tr>
      <w:tr w:rsidR="00B31E5F" w:rsidTr="0065060F">
        <w:trPr>
          <w:jc w:val="center"/>
        </w:trPr>
        <w:tc>
          <w:tcPr>
            <w:tcW w:w="7183" w:type="dxa"/>
          </w:tcPr>
          <w:p w:rsidR="00B31E5F" w:rsidRDefault="0065060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Available only to those bound by confidentiality agreement</w:t>
            </w:r>
          </w:p>
        </w:tc>
        <w:tc>
          <w:tcPr>
            <w:tcW w:w="1063" w:type="dxa"/>
          </w:tcPr>
          <w:p w:rsidR="00B31E5F" w:rsidRDefault="0065060F" w:rsidP="00B31E5F">
            <w:pPr>
              <w:snapToGrid w:val="0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Yes</w:t>
            </w:r>
          </w:p>
        </w:tc>
      </w:tr>
    </w:tbl>
    <w:p w:rsidR="00B31E5F" w:rsidRDefault="00B31E5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</w:p>
    <w:p w:rsidR="00B31E5F" w:rsidRPr="0065060F" w:rsidRDefault="0065060F" w:rsidP="00B31E5F">
      <w:pPr>
        <w:snapToGrid w:val="0"/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65060F">
        <w:rPr>
          <w:rFonts w:ascii="Arial" w:hAnsi="Arial" w:cs="Arial"/>
          <w:i/>
          <w:sz w:val="24"/>
          <w:lang w:val="en-US"/>
        </w:rPr>
        <w:t>Student’s signature:</w:t>
      </w:r>
    </w:p>
    <w:p w:rsidR="00B31E5F" w:rsidRPr="00B31E5F" w:rsidRDefault="0065060F" w:rsidP="00B31E5F">
      <w:pPr>
        <w:snapToGrid w:val="0"/>
        <w:spacing w:after="0" w:line="240" w:lineRule="auto"/>
        <w:jc w:val="center"/>
        <w:rPr>
          <w:rFonts w:ascii="Arial" w:hAnsi="Arial" w:cs="Arial"/>
          <w:sz w:val="24"/>
          <w:lang w:val="en-US"/>
        </w:rPr>
      </w:pPr>
      <w:r w:rsidRPr="0065060F">
        <w:rPr>
          <w:rFonts w:ascii="Arial" w:hAnsi="Arial" w:cs="Arial"/>
          <w:i/>
          <w:sz w:val="24"/>
          <w:lang w:val="en-US"/>
        </w:rPr>
        <w:t>Signature of thesis adviser:</w:t>
      </w:r>
    </w:p>
    <w:sectPr w:rsidR="00B31E5F" w:rsidRPr="00B31E5F" w:rsidSect="0080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grammar="clean"/>
  <w:defaultTabStop w:val="720"/>
  <w:characterSpacingControl w:val="doNotCompress"/>
  <w:compat>
    <w:useFELayout/>
  </w:compat>
  <w:rsids>
    <w:rsidRoot w:val="00B31E5F"/>
    <w:rsid w:val="00355C23"/>
    <w:rsid w:val="003B33D9"/>
    <w:rsid w:val="00413FD6"/>
    <w:rsid w:val="0065060F"/>
    <w:rsid w:val="006768B0"/>
    <w:rsid w:val="008022A4"/>
    <w:rsid w:val="00856875"/>
    <w:rsid w:val="00974FF3"/>
    <w:rsid w:val="00B31E5F"/>
    <w:rsid w:val="00B41E6E"/>
    <w:rsid w:val="00F3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Engg Coll Sec</dc:creator>
  <cp:lastModifiedBy>Engg Coll Sec</cp:lastModifiedBy>
  <cp:revision>2</cp:revision>
  <dcterms:created xsi:type="dcterms:W3CDTF">2012-03-26T01:16:00Z</dcterms:created>
  <dcterms:modified xsi:type="dcterms:W3CDTF">2012-03-26T01:16:00Z</dcterms:modified>
</cp:coreProperties>
</file>