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台架远程控制工具---ESP32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 ESP32 + W5500 的以太网/WIFI串口服务器，支持 TCP/Telnet 远程串口透传&amp;继电器控制。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267200" cy="40195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Hardware</w:t>
      </w:r>
      <w:bookmarkEnd w:id="0"/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┌─────────────────────────────────────────────────┐</w:t>
              <w:br/>
              <w:t xml:space="preserve">  │                      ESP32                               │</w:t>
              <w:br/>
              <w:t xml:space="preserve">  │                                                          │</w:t>
              <w:br/>
              <w:t xml:space="preserve">  │  UART0 ──── 本地调试控制台 (REPL) &amp;刷写                    │</w:t>
              <w:br/>
              <w:t xml:space="preserve">  │  UART1 ──── MCU 串口透传 (GPIO17/5 )                     │</w:t>
              <w:br/>
              <w:t xml:space="preserve">  │  UART2 ──── SOC 串口透传 (GPIO18/19)                      │</w:t>
              <w:br/>
              <w:t xml:space="preserve">  │  SPI2  ──── W5500                             │</w:t>
              <w:br/>
              <w:t xml:space="preserve">  │  GPIO15 ─── 继电器1                                      │</w:t>
              <w:br/>
              <w:t xml:space="preserve">  │  GPIO13 ─── 继电器2                                      │</w:t>
              <w:br/>
              <w:t xml:space="preserve">  └─────────────────────────────────────────────────┘</w:t>
              <w:br/>
            </w:r>
          </w:p>
        </w:tc>
      </w:tr>
    </w:tbl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1.1 </w:t>
      </w:r>
      <w:r>
        <w:rPr>
          <w:rFonts w:eastAsia="等线" w:ascii="Arial" w:cs="Arial" w:hAnsi="Arial"/>
          <w:b w:val="true"/>
          <w:sz w:val="32"/>
        </w:rPr>
        <w:t>SOC</w:t>
      </w:r>
      <w:bookmarkEnd w:id="1"/>
    </w:p>
    <w:p>
      <w:pPr>
        <w:numPr>
          <w:numId w:val="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模组：</w:t>
      </w:r>
      <w:r>
        <w:rPr>
          <w:rFonts w:eastAsia="等线" w:ascii="Arial" w:cs="Arial" w:hAnsi="Arial"/>
          <w:b w:val="true"/>
          <w:sz w:val="22"/>
        </w:rPr>
        <w:t>ESP32-WROOM-32E N4R2</w:t>
      </w:r>
      <w:r>
        <w:rPr>
          <w:rFonts w:eastAsia="等线" w:ascii="Arial" w:cs="Arial" w:hAnsi="Arial"/>
          <w:b w:val="true"/>
          <w:sz w:val="22"/>
        </w:rPr>
        <w:t xml:space="preserve"> </w:t>
      </w:r>
      <w:r>
        <w:rPr>
          <w:rFonts w:eastAsia="等线" w:ascii="Arial" w:cs="Arial" w:hAnsi="Arial"/>
          <w:sz w:val="22"/>
        </w:rPr>
        <w:t>模组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[esp32-wroom-32e_esp32-wroom-32ue_datasheet_cn.pdf]</w:t>
      </w:r>
    </w:p>
    <w:p>
      <w:pPr>
        <w:numPr>
          <w:numId w:val="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IC:</w:t>
      </w:r>
      <w:r>
        <w:rPr>
          <w:rFonts w:eastAsia="等线" w:ascii="Arial" w:cs="Arial" w:hAnsi="Arial"/>
          <w:b w:val="true"/>
          <w:sz w:val="22"/>
        </w:rPr>
        <w:t xml:space="preserve"> ESP32-D0WD-V3</w:t>
      </w:r>
    </w:p>
    <w:p>
      <w:pPr>
        <w:numPr>
          <w:numId w:val="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硬件资源：</w:t>
      </w:r>
    </w:p>
    <w:p>
      <w:p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b w:val="true"/>
          <w:sz w:val="22"/>
        </w:rPr>
        <w:t>通信接口</w:t>
      </w:r>
    </w:p>
    <w:p>
      <w:pPr>
        <w:numPr>
          <w:numId w:val="4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  <w:shd w:fill="fff67a"/>
        </w:rPr>
        <w:t>无线：802.11 b/g/n Wi-Fi</w:t>
      </w:r>
      <w:r>
        <w:rPr>
          <w:rFonts w:eastAsia="等线" w:ascii="Arial" w:cs="Arial" w:hAnsi="Arial"/>
          <w:sz w:val="22"/>
        </w:rPr>
        <w:t xml:space="preserve"> + Bluetooth 5.0（LE）</w:t>
      </w:r>
    </w:p>
    <w:p>
      <w:pPr>
        <w:numPr>
          <w:numId w:val="5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  <w:shd w:fill="fff67a"/>
        </w:rPr>
        <w:t>4× SPI：全双工 SPI</w:t>
      </w:r>
      <w:r>
        <w:rPr>
          <w:rFonts w:eastAsia="等线" w:ascii="Arial" w:cs="Arial" w:hAnsi="Arial"/>
          <w:sz w:val="22"/>
        </w:rPr>
        <w:t>，支持主/从模式</w:t>
      </w:r>
    </w:p>
    <w:p>
      <w:pPr>
        <w:numPr>
          <w:numId w:val="6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  <w:shd w:fill="fff67a"/>
        </w:rPr>
        <w:t>3× UART</w:t>
      </w:r>
      <w:r>
        <w:rPr>
          <w:rFonts w:eastAsia="等线" w:ascii="Arial" w:cs="Arial" w:hAnsi="Arial"/>
          <w:sz w:val="22"/>
        </w:rPr>
        <w:t>：支持硬件流控制、IrDA</w:t>
      </w:r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  <w:t>UART0：烧录、终端调试、log；UART1：透传</w:t>
      </w:r>
      <w:r>
        <w:rPr>
          <w:rFonts w:eastAsia="等线" w:ascii="Arial" w:cs="Arial" w:hAnsi="Arial"/>
          <w:sz w:val="22"/>
        </w:rPr>
        <w:t>MCU</w:t>
      </w:r>
      <w:r>
        <w:rPr>
          <w:rFonts w:eastAsia="等线" w:ascii="Arial" w:cs="Arial" w:hAnsi="Arial"/>
          <w:sz w:val="22"/>
        </w:rPr>
        <w:t>串口日志；UART2：透传SOC串口日志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7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2× I2C：支持主/从模式，标准模式（100kHz）和快速模式（400kHz）</w:t>
      </w:r>
    </w:p>
    <w:p>
      <w:pPr>
        <w:numPr>
          <w:numId w:val="8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2× I2S：支持音频输入/输出</w:t>
      </w:r>
    </w:p>
    <w:p>
      <w:pPr>
        <w:numPr>
          <w:numId w:val="9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CAN 2.0：1个控制器局域网接口</w:t>
      </w:r>
      <w:r>
        <w:rPr>
          <w:rFonts w:eastAsia="等线" w:ascii="Arial" w:cs="Arial" w:hAnsi="Arial"/>
          <w:sz w:val="22"/>
        </w:rPr>
        <w:t xml:space="preserve"> 待定</w:t>
      </w:r>
      <w:r>
        <w:rPr>
          <w:rFonts w:eastAsia="等线" w:ascii="Arial" w:cs="Arial" w:hAnsi="Arial"/>
          <w:sz w:val="22"/>
        </w:rPr>
        <w:t>----TBD</w:t>
      </w:r>
    </w:p>
    <w:p>
      <w:pPr>
        <w:numPr>
          <w:numId w:val="10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SD/MMC/SDIO：1个主机控制器</w:t>
      </w:r>
    </w:p>
    <w:p>
      <w:p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b w:val="true"/>
          <w:sz w:val="22"/>
        </w:rPr>
        <w:t>定时器</w:t>
      </w:r>
    </w:p>
    <w:p>
      <w:pPr>
        <w:numPr>
          <w:numId w:val="11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4× 通用定时器：54位，支持自动重载</w:t>
      </w:r>
    </w:p>
    <w:p>
      <w:pPr>
        <w:numPr>
          <w:numId w:val="12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2× 看门狗定时器：</w:t>
      </w:r>
    </w:p>
    <w:p>
      <w:pPr>
        <w:numPr>
          <w:numId w:val="13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主系统看门狗</w:t>
      </w:r>
    </w:p>
    <w:p>
      <w:pPr>
        <w:numPr>
          <w:numId w:val="14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RTC看门狗</w:t>
      </w:r>
    </w:p>
    <w:p>
      <w:pPr>
        <w:numPr>
          <w:numId w:val="15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RTC子系统：内置RTC，支持低功耗模式</w:t>
      </w:r>
    </w:p>
    <w:p>
      <w:p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b w:val="true"/>
          <w:sz w:val="22"/>
        </w:rPr>
        <w:t>模拟外设</w:t>
      </w:r>
    </w:p>
    <w:p>
      <w:pPr>
        <w:numPr>
          <w:numId w:val="16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12位 SAR ADC：最多18个通道</w:t>
      </w:r>
    </w:p>
    <w:p>
      <w:pPr>
        <w:numPr>
          <w:numId w:val="17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2个独立的ADC单元（ADC1和ADC2）</w:t>
      </w:r>
    </w:p>
    <w:p>
      <w:pPr>
        <w:numPr>
          <w:numId w:val="18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测量范围：0-1.1V（可衰减）</w:t>
      </w:r>
    </w:p>
    <w:p>
      <w:pPr>
        <w:numPr>
          <w:numId w:val="19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采样率：最高2Msps</w:t>
      </w:r>
    </w:p>
    <w:p>
      <w:pPr>
        <w:numPr>
          <w:numId w:val="20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2× 8位 DAC：2个通道</w:t>
      </w:r>
    </w:p>
    <w:p>
      <w:pPr>
        <w:numPr>
          <w:numId w:val="21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电容式触摸传感器：最多10个通道</w:t>
      </w:r>
    </w:p>
    <w:p>
      <w:p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b w:val="true"/>
          <w:sz w:val="22"/>
        </w:rPr>
        <w:t>数字外设</w:t>
      </w:r>
    </w:p>
    <w:p>
      <w:pPr>
        <w:numPr>
          <w:numId w:val="22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LED PWM：最多16个通道</w:t>
      </w:r>
    </w:p>
    <w:p>
      <w:pPr>
        <w:numPr>
          <w:numId w:val="23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电机PWM：MCPWM，支持电机控制</w:t>
      </w:r>
    </w:p>
    <w:p>
      <w:pPr>
        <w:numPr>
          <w:numId w:val="24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脉冲计数器：PCNT，4个单元</w:t>
      </w:r>
    </w:p>
    <w:p>
      <w:pPr>
        <w:numPr>
          <w:numId w:val="25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通用IO：最多34个GPIO</w:t>
      </w:r>
      <w:r>
        <w:rPr>
          <w:rFonts w:eastAsia="等线" w:ascii="Arial" w:cs="Arial" w:hAnsi="Arial"/>
          <w:sz w:val="22"/>
        </w:rPr>
        <w:t xml:space="preserve">   （按键输入）</w:t>
      </w:r>
    </w:p>
    <w:p>
      <w:pPr>
        <w:numPr>
          <w:numId w:val="26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可配置上拉/下拉</w:t>
      </w:r>
    </w:p>
    <w:p>
      <w:pPr>
        <w:numPr>
          <w:numId w:val="27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中断功能</w:t>
      </w:r>
    </w:p>
    <w:p>
      <w:pPr>
        <w:numPr>
          <w:numId w:val="28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大多数引脚功能可复用</w:t>
      </w:r>
    </w:p>
    <w:p>
      <w:p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b w:val="true"/>
          <w:sz w:val="22"/>
        </w:rPr>
        <w:t>安全与加密</w:t>
      </w:r>
    </w:p>
    <w:p>
      <w:pPr>
        <w:numPr>
          <w:numId w:val="29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硬件加密加速器：</w:t>
      </w:r>
    </w:p>
    <w:p>
      <w:pPr>
        <w:numPr>
          <w:numId w:val="30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AES（128/192/256位）</w:t>
      </w:r>
    </w:p>
    <w:p>
      <w:pPr>
        <w:numPr>
          <w:numId w:val="31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SHA-2（SHA-224/256）</w:t>
      </w:r>
    </w:p>
    <w:p>
      <w:pPr>
        <w:numPr>
          <w:numId w:val="32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RSA加密</w:t>
      </w:r>
    </w:p>
    <w:p>
      <w:pPr>
        <w:numPr>
          <w:numId w:val="33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随机数生成器：硬件RNG</w:t>
      </w:r>
    </w:p>
    <w:p>
      <w:pPr>
        <w:numPr>
          <w:numId w:val="34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安全启动</w:t>
      </w:r>
    </w:p>
    <w:p>
      <w:pPr>
        <w:numPr>
          <w:numId w:val="35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Flash加密</w:t>
      </w:r>
    </w:p>
    <w:p>
      <w:p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b w:val="true"/>
          <w:sz w:val="22"/>
        </w:rPr>
        <w:t>电源管理</w:t>
      </w:r>
    </w:p>
    <w:p>
      <w:pPr>
        <w:numPr>
          <w:numId w:val="36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多种低功耗模式：</w:t>
      </w:r>
    </w:p>
    <w:p>
      <w:pPr>
        <w:numPr>
          <w:numId w:val="37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主动模式</w:t>
      </w:r>
    </w:p>
    <w:p>
      <w:pPr>
        <w:numPr>
          <w:numId w:val="38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调制解调器睡眠</w:t>
      </w:r>
    </w:p>
    <w:p>
      <w:pPr>
        <w:numPr>
          <w:numId w:val="39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轻度睡眠</w:t>
      </w:r>
    </w:p>
    <w:p>
      <w:pPr>
        <w:numPr>
          <w:numId w:val="40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深度睡眠</w:t>
      </w:r>
    </w:p>
    <w:p>
      <w:pPr>
        <w:numPr>
          <w:numId w:val="41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休眠模式</w:t>
      </w:r>
    </w:p>
    <w:p>
      <w:pPr>
        <w:numPr>
          <w:numId w:val="42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超低功耗协处理器：ULP，可在深度睡眠时运行</w:t>
      </w:r>
    </w:p>
    <w:p>
      <w:p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b w:val="true"/>
          <w:sz w:val="22"/>
        </w:rPr>
        <w:t>其他外设</w:t>
      </w:r>
    </w:p>
    <w:p>
      <w:pPr>
        <w:numPr>
          <w:numId w:val="43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红外遥控：支持多种红外协议</w:t>
      </w:r>
    </w:p>
    <w:p>
      <w:pPr>
        <w:numPr>
          <w:numId w:val="44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温度传感器：内置</w:t>
      </w:r>
    </w:p>
    <w:p>
      <w:pPr>
        <w:numPr>
          <w:numId w:val="45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霍尔传感器：内置</w:t>
      </w:r>
    </w:p>
    <w:p>
      <w:pPr>
        <w:numPr>
          <w:numId w:val="46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JTAG接口：用于调试</w:t>
      </w:r>
    </w:p>
    <w:p>
      <w:p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b w:val="true"/>
          <w:sz w:val="22"/>
        </w:rPr>
        <w:t>内存映射外设</w:t>
      </w:r>
    </w:p>
    <w:p>
      <w:pPr>
        <w:numPr>
          <w:numId w:val="47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DMA控制器：支持SPI、I2S、SDIO等</w:t>
      </w:r>
    </w:p>
    <w:p>
      <w:pPr>
        <w:numPr>
          <w:numId w:val="48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外部存储器接口：</w:t>
      </w:r>
    </w:p>
    <w:p>
      <w:pPr>
        <w:numPr>
          <w:numId w:val="49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支持SPI Flash</w:t>
      </w:r>
    </w:p>
    <w:p>
      <w:pPr>
        <w:numPr>
          <w:numId w:val="50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支持SPI PSRAM</w:t>
      </w:r>
    </w:p>
    <w:p>
      <w:pPr>
        <w:numPr>
          <w:numId w:val="51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支持Octal SPI Flash</w:t>
      </w:r>
    </w:p>
    <w:p>
      <w:pPr>
        <w:numPr>
          <w:numId w:val="5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模组结构</w:t>
      </w:r>
    </w:p>
    <w:tbl>
      <w:tblPr>
        <w:tblW w:w="0" w:type="auto"/>
        <w:tblInd w:w="136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6920"/>
      </w:tblGrid>
      <w:tr>
        <w:tc>
          <w:tcPr>
            <w:tcW w:w="692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┌─────────────────────────────────────────┐</w:t>
              <w:br/>
              <w:t>│         ESP32-D0WD-V3 芯片结构                   │</w:t>
              <w:br/>
              <w:t>├─────────────────────────────────────────┤</w:t>
              <w:br/>
              <w:t>│ ┌─────────────────┐ ┌─────────────────┐  │</w:t>
              <w:br/>
              <w:t>│ │   CPU Core 0    │ │   CPU Core 1          │  │</w:t>
              <w:br/>
              <w:t>│ │   Xtensa LX6    │ │   Xtensa LX6            │ │</w:t>
              <w:br/>
              <w:t>│ │   240MHz        │ │   240MHz                │ │</w:t>
              <w:br/>
              <w:t>│ └─────────────────┘ └─────────────────┘ │</w:t>
              <w:br/>
              <w:t>│                                                  │</w:t>
              <w:br/>
              <w:t>│ ┌─────────────────────────────────────┐ │</w:t>
              <w:br/>
              <w:t>│ │             520KB SRAM                      │ │</w:t>
              <w:br/>
              <w:t>│ │  ┌──────┐ ┌──────┐ ┌────────────┐      │ │</w:t>
              <w:br/>
              <w:t>│ │  │192KB │ │128KB │ │   200KB        │      │ │</w:t>
              <w:br/>
              <w:t>│ │  │SRAM0 │ │SRAM1 │ │   SRAM2        │      │ │</w:t>
              <w:br/>
              <w:t>│ │  └──────┘ └──────┘ └────────────┘      │ │</w:t>
              <w:br/>
              <w:t>│ └─────────────────────────────────────┘ │</w:t>
              <w:br/>
              <w:t>│                                                  │</w:t>
              <w:br/>
              <w:t>│ ┌─────┐ ┌─────┐ ┌─────┐ ┌────────────┐     │</w:t>
              <w:br/>
              <w:t>│ │Wi-Fi│ │蓝牙 │ │以太网│ │加密加速器  │ │</w:t>
              <w:br/>
              <w:t>│ │MAC/ │ │4.2/ │ │MAC  │ │AES/SHA/RSA │ │</w:t>
              <w:br/>
              <w:t>│ │BB/RF│ │5.0  │ │     │ │ECC         │ │</w:t>
              <w:br/>
              <w:t>│ └─────┘ └─────┘ └─────┘ └────────────┘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└─────────────────────────────────────────┘</w:t>
            </w:r>
          </w:p>
        </w:tc>
      </w:tr>
    </w:tbl>
    <w:p>
      <w:pPr>
        <w:spacing w:before="120" w:after="120" w:line="288" w:lineRule="auto"/>
        <w:ind w:left="907"/>
        <w:jc w:val="left"/>
      </w:pPr>
    </w:p>
    <w:p>
      <w:pPr>
        <w:spacing w:before="120" w:after="120" w:line="288" w:lineRule="auto"/>
        <w:ind w:left="453"/>
        <w:jc w:val="left"/>
      </w:pPr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1.2 </w:t>
      </w:r>
      <w:r>
        <w:rPr>
          <w:rFonts w:eastAsia="等线" w:ascii="Arial" w:cs="Arial" w:hAnsi="Arial"/>
          <w:b w:val="true"/>
          <w:sz w:val="32"/>
        </w:rPr>
        <w:t xml:space="preserve"> ETH---MAC+PHY</w:t>
      </w:r>
      <w:bookmarkEnd w:id="2"/>
    </w:p>
    <w:p>
      <w:pPr>
        <w:numPr>
          <w:numId w:val="5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IC:W5500---SPI转以太网</w:t>
      </w:r>
    </w:p>
    <w:p>
      <w:pPr>
        <w:numPr>
          <w:numId w:val="5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Datasheet:</w:t>
      </w:r>
      <w:r>
        <w:rPr>
          <w:rFonts w:eastAsia="等线" w:ascii="Arial" w:cs="Arial" w:hAnsi="Arial"/>
          <w:sz w:val="22"/>
        </w:rPr>
        <w:t>https://wiznet.io/products/ethernet-chips/w5500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numPr>
          <w:numId w:val="5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Features</w:t>
      </w:r>
    </w:p>
    <w:p>
      <w:pPr>
        <w:numPr>
          <w:numId w:val="56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Supports following Hardwired TCP/IP Protocols : TCP, UDP, ICMP, IPv4, ARP, IGMP, PPPoE</w:t>
      </w:r>
    </w:p>
    <w:p>
      <w:pPr>
        <w:numPr>
          <w:numId w:val="57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Supports 8 independent sockets simultaneously</w:t>
      </w:r>
    </w:p>
    <w:p>
      <w:pPr>
        <w:numPr>
          <w:numId w:val="58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Supports Power down mode</w:t>
      </w:r>
    </w:p>
    <w:p>
      <w:pPr>
        <w:numPr>
          <w:numId w:val="59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Supports Wake on LAN over UDP</w:t>
      </w:r>
    </w:p>
    <w:p>
      <w:pPr>
        <w:numPr>
          <w:numId w:val="60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Supports High Speed Serial Peripheral Interface(SPI MODE 0, 3)</w:t>
      </w:r>
    </w:p>
    <w:p>
      <w:pPr>
        <w:numPr>
          <w:numId w:val="61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Internal 32Kbytes Memory for Tx/Rx Buffers</w:t>
      </w:r>
    </w:p>
    <w:p>
      <w:pPr>
        <w:numPr>
          <w:numId w:val="62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10BaseT/100BaseTX Ethernet PHY embedded</w:t>
      </w:r>
    </w:p>
    <w:p>
      <w:pPr>
        <w:numPr>
          <w:numId w:val="63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Support Auto Negotiation (Full and half duplex, 10 and 100-based)</w:t>
      </w:r>
    </w:p>
    <w:p>
      <w:pPr>
        <w:numPr>
          <w:numId w:val="64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Not support IP Fragmentation</w:t>
      </w:r>
    </w:p>
    <w:p>
      <w:pPr>
        <w:numPr>
          <w:numId w:val="65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3.3V operation with 5V I/O signal tolerance</w:t>
      </w:r>
    </w:p>
    <w:p>
      <w:pPr>
        <w:numPr>
          <w:numId w:val="66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LED outputs (Full/Half duplex, Link, Speed, Active)</w:t>
      </w:r>
    </w:p>
    <w:p>
      <w:pPr>
        <w:numPr>
          <w:numId w:val="67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48 Pin LQFP Lead-Free Package (7x7mm, 0.5mm pitch)</w:t>
      </w:r>
    </w:p>
    <w:p>
      <w:pPr>
        <w:pStyle w:val="3"/>
        <w:spacing w:before="300" w:after="120" w:line="288" w:lineRule="auto"/>
        <w:ind w:left="907"/>
        <w:jc w:val="left"/>
        <w:outlineLvl w:val="2"/>
      </w:pPr>
      <w:bookmarkStart w:name="heading_3" w:id="3"/>
      <w:bookmarkEnd w:id="3"/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4" w:id="4"/>
      <w:r>
        <w:rPr>
          <w:rFonts w:eastAsia="等线" w:ascii="Arial" w:cs="Arial" w:hAnsi="Arial"/>
          <w:color w:val="3370ff"/>
          <w:sz w:val="32"/>
        </w:rPr>
        <w:t xml:space="preserve">1.3 </w:t>
      </w:r>
      <w:r>
        <w:rPr>
          <w:rFonts w:eastAsia="等线" w:ascii="Arial" w:cs="Arial" w:hAnsi="Arial"/>
          <w:b w:val="true"/>
          <w:sz w:val="32"/>
        </w:rPr>
        <w:t>Relay</w:t>
      </w:r>
      <w:bookmarkEnd w:id="4"/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>暂略</w:t>
      </w:r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1.4 </w:t>
      </w:r>
      <w:r>
        <w:rPr>
          <w:rFonts w:eastAsia="等线" w:ascii="Arial" w:cs="Arial" w:hAnsi="Arial"/>
          <w:b w:val="true"/>
          <w:sz w:val="32"/>
        </w:rPr>
        <w:t>UART---SP3232</w:t>
      </w:r>
      <w:bookmarkEnd w:id="5"/>
    </w:p>
    <w:p>
      <w:pPr>
        <w:numPr>
          <w:numId w:val="6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Datasheet：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numPr>
          <w:numId w:val="6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feature: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SP3232 内部集成：</w:t>
      </w:r>
    </w:p>
    <w:p>
      <w:pPr>
        <w:numPr>
          <w:numId w:val="7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 2 个发送器（Driver） </w:t>
      </w:r>
    </w:p>
    <w:p>
      <w:pPr>
        <w:numPr>
          <w:numId w:val="7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 2 个接收器（Receiver） </w:t>
      </w:r>
    </w:p>
    <w:p>
      <w:pPr>
        <w:numPr>
          <w:numId w:val="7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 电荷泵（Charge Pump） 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属于</w:t>
      </w:r>
    </w:p>
    <w:tbl>
      <w:tblPr>
        <w:tblW w:w="0" w:type="auto"/>
        <w:tblInd w:w="907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7373"/>
      </w:tblGrid>
      <w:tr>
        <w:tc>
          <w:tcPr>
            <w:tcW w:w="7373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2 Driver + 2 Receiver RS232 Transceiver</w:t>
            </w:r>
          </w:p>
        </w:tc>
      </w:tr>
    </w:tbl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可以实现2对：</w:t>
      </w:r>
    </w:p>
    <w:tbl>
      <w:tblPr>
        <w:tblW w:w="0" w:type="auto"/>
        <w:tblInd w:w="907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373"/>
      </w:tblGrid>
      <w:tr>
        <w:tc>
          <w:tcPr>
            <w:tcW w:w="7373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MCU UART               SP3232                RS232设备</w:t>
              <w:br/>
              <w:br/>
              <w:t>TX -----------------&gt; T1IN ----&gt; T1OUT ------------&gt;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RX &lt;---------------- R1OUT &lt;---- R1IN &lt;------------</w:t>
            </w:r>
          </w:p>
        </w:tc>
      </w:tr>
    </w:tbl>
    <w:p>
      <w:pPr>
        <w:numPr>
          <w:numId w:val="7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typical operating circuit:</w:t>
      </w:r>
    </w:p>
    <w:p>
      <w:pPr>
        <w:spacing w:before="120" w:after="120" w:line="288" w:lineRule="auto"/>
        <w:ind w:left="907"/>
        <w:jc w:val="center"/>
      </w:pPr>
      <w:r>
        <w:drawing>
          <wp:inline distT="0" distR="0" distB="0" distL="0">
            <wp:extent cx="3724275" cy="29908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907"/>
        <w:jc w:val="center"/>
      </w:pPr>
      <w:r>
        <w:rPr>
          <w:rFonts w:eastAsia="等线" w:ascii="Arial" w:cs="Arial" w:hAnsi="Arial"/>
          <w:color w:val="8F959E"/>
          <w:sz w:val="22"/>
        </w:rPr>
        <w:t xml:space="preserve">Figure 10. SP3232EU Typical Operating Circuit </w:t>
        <w:br/>
      </w:r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6" w:id="6"/>
      <w:r>
        <w:rPr>
          <w:rFonts w:eastAsia="等线" w:ascii="Arial" w:cs="Arial" w:hAnsi="Arial"/>
          <w:color w:val="3370ff"/>
          <w:sz w:val="32"/>
        </w:rPr>
        <w:t xml:space="preserve">1.5 </w:t>
      </w:r>
      <w:r>
        <w:rPr>
          <w:rFonts w:eastAsia="等线" w:ascii="Arial" w:cs="Arial" w:hAnsi="Arial"/>
          <w:b w:val="true"/>
          <w:sz w:val="32"/>
        </w:rPr>
        <w:t>硬件连接</w:t>
      </w:r>
      <w:bookmarkEnd w:id="6"/>
    </w:p>
    <w:tbl>
      <w:tblPr>
        <w:tblW w:w="0" w:type="auto"/>
        <w:tblInd w:w="907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373"/>
      </w:tblGrid>
      <w:tr>
        <w:tc>
          <w:tcPr>
            <w:tcW w:w="7373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YAML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ESP32引脚连接</w:t>
              <w:br/>
              <w:br/>
              <w:t>### 1.1 串口接线</w:t>
              <w:br/>
              <w:br/>
              <w:t>| 功能 | ESP32 引脚 | 方向 | 说明 |</w:t>
              <w:br/>
              <w:t>|------|-----------|------|------|</w:t>
              <w:br/>
              <w:t>| SOC UART TX | GPIO18 | ESP32 → MCU | 接 MCU 设备 RX |</w:t>
              <w:br/>
              <w:t>| SOC UART RX | GPIO19 | MCU → ESP32 | 接 MCU 设备 TX |</w:t>
              <w:br/>
              <w:t>| MCU UART TX | GPIO17 | ESP32 → SOC | 接 SOC 设备 RX |</w:t>
              <w:br/>
              <w:t>| MCU UART RX | GPIO5 | SOC → ESP32 | 接 SOC 设备 TX |</w:t>
              <w:br/>
              <w:t>| 调试串口 TX | GPIO1 | ESP32 → PC | 本地终端控制台 |</w:t>
              <w:br/>
              <w:t>| 调试串口 RX | GPIO3 | PC → ESP32 | 本地终端控制台 |</w:t>
              <w:br/>
              <w:br/>
              <w:t>### 1.2 以太网接线</w:t>
              <w:br/>
              <w:br/>
              <w:t>| 功能 | ESP32 引脚 | 说明 |</w:t>
              <w:br/>
              <w:t>|------|-----------|------|</w:t>
              <w:br/>
              <w:t>| SPI MISO | GPIO27 | W5500 MISO |</w:t>
              <w:br/>
              <w:t>| SPI MOSI | GPIO26 | W5500 MOSI |</w:t>
              <w:br/>
              <w:t>| SPI SCLK | GPIO14 | W5500 SCLK |</w:t>
              <w:br/>
              <w:t>| SPI CS | GPIO12 | W5500 SCSn |</w:t>
              <w:br/>
              <w:t>| INT | GPIO25 | W5500 INTn（内部上拉） |</w:t>
              <w:br/>
              <w:t>| RST | GPIO33 | W5500 RSTn |</w:t>
              <w:br/>
              <w:br/>
              <w:t>### 1.3 继电器接线</w:t>
              <w:br/>
              <w:br/>
              <w:t>| 功能 | ESP32 引脚 | 说明 |</w:t>
              <w:br/>
              <w:t>|------|-----------|------|</w:t>
              <w:br/>
              <w:t>| 继电器1 | GPIO15 | 高电平吸合 |</w:t>
              <w:br/>
              <w:t>| 继电器2 | GPIO13 | 高电平吸合 |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---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Software</w:t>
      </w:r>
      <w:bookmarkEnd w:id="7"/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Reference document:</w:t>
            </w:r>
            <w:hyperlink r:id="rId7">
              <w:r>
                <w:rPr>
                  <w:rFonts w:eastAsia="等线" w:ascii="Arial" w:cs="Arial" w:hAnsi="Arial"/>
                  <w:color w:val="3370ff"/>
                  <w:sz w:val="22"/>
                </w:rPr>
                <w:t>ESP编程指南</w:t>
              </w:r>
            </w:hyperlink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  TCP 客户端 ◀══════════════════════╗</w:t>
              <w:br/>
              <w:t xml:space="preserve">                      (Telnet 端口8080)                 ║</w:t>
              <w:br/>
              <w:t xml:space="preserve">                           ║                            ║</w:t>
              <w:br/>
              <w:t xml:space="preserve">                      tcp_client_handle_task            ║</w:t>
              <w:br/>
              <w:t xml:space="preserve">                           ║                            ║</w:t>
              <w:br/>
              <w:t xml:space="preserve">              ┌──────────┼──────────┐                   ║</w:t>
              <w:br/>
              <w:t xml:space="preserve">              ▼                        ▼                ║</w:t>
              <w:br/>
              <w:t xml:space="preserve">        uart_write_bytes          uart_transfer_task    ║</w:t>
              <w:br/>
              <w:t xml:space="preserve">        (UART1/UART2)               (UART → TCP)        ║</w:t>
              <w:br/>
              <w:t xml:space="preserve">               ║                     ║                  ║</w:t>
              <w:br/>
              <w:t xml:space="preserve">       ┌───────┴───────┐     ┌───────┴───────┐          ║</w:t>
              <w:br/>
              <w:t xml:space="preserve">        ▼               ▼     ▼               ▼         ║</w:t>
              <w:br/>
              <w:t xml:space="preserve">      MCU设备         SOC设备  MCU设备         SOC设备    ║</w:t>
              <w:br/>
              <w:t xml:space="preserve">     (UART1)         (UART2) (UART1)         (UART2)    ║</w:t>
              <w:br/>
              <w:t xml:space="preserve">        ▼               ▼                               ║</w:t>
              <w:br/>
              <w:t xml:space="preserve">     MCU响应         SOC回显 ──▶ TCP 客户端 ◀═══════════╝    </w:t>
              <w:br/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┌────────────────────┬────────┬────────┬──────────────────────────────────────────┐</w:t>
              <w:br/>
              <w:t xml:space="preserve">  │       任务名       │  核心  │优先级 │         │          功能                   │</w:t>
              <w:br/>
              <w:t xml:space="preserve">  ├────────────────────┼────────┼────────┼──────────────────────────────────────────┤</w:t>
              <w:br/>
              <w:t xml:space="preserve">  │ REPL 控制台        │ Core 0 │  -  │ 串口命令交互终端（esp_console创建）           │</w:t>
              <w:br/>
              <w:t xml:space="preserve">  ├────────────────────┼────────┼────────┼──────────────────────────────────────────┤</w:t>
              <w:br/>
              <w:t xml:space="preserve">  │ tcp_listen        │ Core 0 │  3  │ TCP 监听，accept 客户端连接                  │</w:t>
              <w:br/>
              <w:t xml:space="preserve">  ├────────────────────┼────────┼────────┼──────────────────────────────────────────┤</w:t>
              <w:br/>
              <w:t xml:space="preserve">  │ tcp_client        │ Core 1 │  4  │ 客户端数据处理，命令解析，模式切换以及telnet server              │</w:t>
              <w:br/>
              <w:t xml:space="preserve">  ├────────────────────┼────────┼────────┼──────────────────────────────────────────┤</w:t>
              <w:br/>
              <w:t xml:space="preserve">  │ uart_transfer     │ Core 1 │  5  │ MCU UART → TCP 数据转发                    │</w:t>
              <w:br/>
              <w:t xml:space="preserve">  ├────────────────────┼────────┼────────┼──────────────────────────────────────────┤</w:t>
              <w:br/>
              <w:t xml:space="preserve">  │ socu_uart_transfer│ Core 1 │  5  │ SOC UART → TCP 数据转发                    │</w:t>
              <w:br/>
              <w:t xml:space="preserve">  └────────────────────┴────────┴────────┴──────────────────────────────────────────┘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System</w:t>
      </w:r>
      <w:bookmarkEnd w:id="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6101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bookmarkEnd w:id="9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使用说明</w:t>
      </w:r>
      <w:bookmarkEnd w:id="10"/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11" w:id="11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硬件接口说明</w:t>
      </w:r>
      <w:bookmarkEnd w:id="11"/>
    </w:p>
    <w:p>
      <w:pPr>
        <w:spacing w:before="120" w:after="120" w:line="288" w:lineRule="auto"/>
        <w:ind w:left="907"/>
        <w:jc w:val="center"/>
      </w:pPr>
      <w:r>
        <w:drawing>
          <wp:inline distT="0" distR="0" distB="0" distL="0">
            <wp:extent cx="5257800" cy="500062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907"/>
        <w:jc w:val="left"/>
      </w:pPr>
    </w:p>
    <w:tbl>
      <w:tblPr>
        <w:tblW w:w="0" w:type="auto"/>
        <w:tblInd w:w="907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05"/>
        <w:gridCol w:w="1950"/>
        <w:gridCol w:w="1515"/>
        <w:gridCol w:w="2910"/>
      </w:tblGrid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电器端编号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接插件型号</w:t>
            </w:r>
          </w:p>
        </w:tc>
        <w:tc>
          <w:tcPr>
            <w:tcW w:w="3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12V电源输入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DB125-3.81-2P-GN-S</w:t>
            </w:r>
          </w:p>
        </w:tc>
        <w:tc>
          <w:tcPr>
            <w:tcW w:w="3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左为GND,右为12V+，</w:t>
            </w: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5V电源&amp;串口0输入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TYPE-C-SMD_16P-EH4</w:t>
            </w:r>
          </w:p>
        </w:tc>
        <w:tc>
          <w:tcPr>
            <w:tcW w:w="3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可用作 供电or进行串口调试</w:t>
            </w: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TTL电平串口2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ZX-XH2.54-5PZZ</w:t>
            </w:r>
          </w:p>
        </w:tc>
        <w:tc>
          <w:tcPr>
            <w:tcW w:w="3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不可与232串口同时使用</w:t>
            </w: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TTL电平串口1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ZX-XH2.54-5PZZ</w:t>
            </w:r>
          </w:p>
        </w:tc>
        <w:tc>
          <w:tcPr>
            <w:tcW w:w="3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不可与232串口同时使用</w:t>
            </w: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232电平串口1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D-DMR009PM-D002</w:t>
            </w:r>
          </w:p>
        </w:tc>
        <w:tc>
          <w:tcPr>
            <w:tcW w:w="3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使用时需安装跳线帽</w:t>
            </w: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232电平串口2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D-DMR009PM-D002</w:t>
            </w:r>
          </w:p>
        </w:tc>
        <w:tc>
          <w:tcPr>
            <w:tcW w:w="3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使用时需安装跳线帽</w:t>
            </w: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继电器1连接器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DBT50G-8.25-3P-BK-P CONN-TH_DBT50G-8.25-3P</w:t>
            </w:r>
          </w:p>
        </w:tc>
        <w:tc>
          <w:tcPr>
            <w:tcW w:w="3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从左往右引脚分别为：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NC COM NO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继电器2连接器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DBT50G-8.25-3P-BK-P CONN-TH_DBT50G-8.25-3P</w:t>
            </w:r>
          </w:p>
        </w:tc>
        <w:tc>
          <w:tcPr>
            <w:tcW w:w="3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从左往右引脚分别为：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NC COM NO</w:t>
            </w: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RJ45网口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HR911105A</w:t>
            </w:r>
          </w:p>
        </w:tc>
        <w:tc>
          <w:tcPr>
            <w:tcW w:w="3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PHY支持自动协商</w:t>
            </w: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串口跳线帽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PZ254V-12-8P</w:t>
            </w:r>
          </w:p>
        </w:tc>
        <w:tc>
          <w:tcPr>
            <w:tcW w:w="3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从上到下依次为：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RX1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TX1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TX2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RX2</w:t>
            </w:r>
          </w:p>
        </w:tc>
      </w:tr>
    </w:tbl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12" w:id="12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本地串口调试终端</w:t>
      </w:r>
      <w:bookmarkEnd w:id="12"/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PC连接typeC通过调试串口（UART0，115200bps）连接 ESP32，输入 </w:t>
      </w:r>
      <w:r>
        <w:rPr>
          <w:rFonts w:eastAsia="Consolas" w:ascii="Consolas" w:cs="Consolas" w:hAnsi="Consolas"/>
          <w:sz w:val="22"/>
          <w:shd w:fill="EFF0F1"/>
        </w:rPr>
        <w:t>help</w:t>
      </w:r>
      <w:r>
        <w:rPr>
          <w:rFonts w:eastAsia="等线" w:ascii="Arial" w:cs="Arial" w:hAnsi="Arial"/>
          <w:sz w:val="22"/>
        </w:rPr>
        <w:t xml:space="preserve"> 查看所有命令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┌─────────────────────────────┬──────────────────────────────┐</w:t>
              <w:br/>
              <w:t xml:space="preserve">  │            命令             │             功能             │</w:t>
              <w:br/>
              <w:t xml:space="preserve">  ├─────────────────────────────┼──────────────────────────────┤</w:t>
              <w:br/>
              <w:t xml:space="preserve">  │ help                        │ 查看所有命令                 │</w:t>
              <w:br/>
              <w:t xml:space="preserve">  ├─────────────────────────────┼──────────────────────────────┤</w:t>
              <w:br/>
              <w:t xml:space="preserve">  │ version                     │ 查看芯片和 IDF 版本          │</w:t>
              <w:br/>
              <w:t xml:space="preserve">  ├─────────────────────────────┼──────────────────────────────┤</w:t>
              <w:br/>
              <w:t xml:space="preserve">  │ log_level &lt;tag&gt; &lt;level&gt;     │ 设置日志级别                 │</w:t>
              <w:br/>
              <w:t xml:space="preserve">  ├─────────────────────────────┼──────────────────────────────┤</w:t>
              <w:br/>
              <w:t xml:space="preserve">  │ reset                       │ 重启 ESP32                   │</w:t>
              <w:br/>
              <w:t xml:space="preserve">  ├─────────────────────────────┼──────────────────────────────┤</w:t>
              <w:br/>
              <w:t xml:space="preserve">  │ set_ipaddr &lt;ip&gt; &lt;gw&gt; &lt;mask&gt; │ 设置静态 IP                  │</w:t>
              <w:br/>
              <w:t xml:space="preserve">  ├─────────────────────────────┼──────────────────────────────┤</w:t>
              <w:br/>
              <w:t xml:space="preserve">  │ set_dhcp &lt;on|off&gt;           │ 切换 DHCP                    │</w:t>
              <w:br/>
              <w:t xml:space="preserve">  ├─────────────────────────────┼──────────────────────────────┤</w:t>
              <w:br/>
              <w:t xml:space="preserve">  │ get_eth_ip4                 │ 查看当前以太网 IP            │</w:t>
              <w:br/>
              <w:t xml:space="preserve">  ├─────────────────────────────┼──────────────────────────────┤</w:t>
              <w:br/>
              <w:t xml:space="preserve">  │ read_nvs_network_info       │ 查看 NVS 中存储的网络配置    │</w:t>
              <w:br/>
              <w:t xml:space="preserve">  ├─────────────────────────────┼──────────────────────────────┤</w:t>
              <w:br/>
              <w:t xml:space="preserve">  │ send_poweron                │ 通过 UART1 发送 poweron 指令 │</w:t>
              <w:br/>
              <w:t xml:space="preserve">  ├─────────────────────────────┼──────────────────────────────┤</w:t>
              <w:br/>
              <w:t xml:space="preserve">  │ relay &lt;1|2&gt; &lt;on|off&gt;        │ 控制继电器开关               │</w:t>
              <w:br/>
              <w:t xml:space="preserve">  └─────────────────────────────┴──────────────────────────────┘</w:t>
              <w:br/>
            </w:r>
          </w:p>
        </w:tc>
      </w:tr>
    </w:tbl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13" w:id="13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远程客户端命令</w:t>
      </w:r>
      <w:bookmarkEnd w:id="13"/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使用telnet并输入</w:t>
      </w:r>
      <w:r>
        <w:rPr>
          <w:rFonts w:eastAsia="等线" w:ascii="Arial" w:cs="Arial" w:hAnsi="Arial"/>
          <w:b w:val="true"/>
          <w:sz w:val="22"/>
        </w:rPr>
        <w:t xml:space="preserve"> telnet 10.24.12.XX 8080 </w:t>
      </w:r>
      <w:r>
        <w:rPr>
          <w:rFonts w:eastAsia="等线" w:ascii="Arial" w:cs="Arial" w:hAnsi="Arial"/>
          <w:sz w:val="22"/>
        </w:rPr>
        <w:t xml:space="preserve"> 建立客户端连接</w:t>
      </w:r>
    </w:p>
    <w:tbl>
      <w:tblPr>
        <w:tblW w:w="0" w:type="auto"/>
        <w:tblInd w:w="907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373"/>
      </w:tblGrid>
      <w:tr>
        <w:tc>
          <w:tcPr>
            <w:tcW w:w="7373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 Connection type: **Telnet**（推荐）或 **Raw**</w:t>
              <w:br/>
              <w:t>- Host Name: `192.168.1.100`</w:t>
              <w:br/>
              <w:t>- Port: `8080`</w:t>
              <w:br/>
              <w:br/>
              <w:t>连接成功后显示：</w:t>
              <w:br/>
              <w:br/>
              <w:t>```</w:t>
              <w:br/>
              <w:t>welcome to esp32 tcp server</w:t>
              <w:br/>
              <w:t>type 'exit()' to disconnect</w:t>
              <w:br/>
              <w:t>type 'relay &lt;1|2&gt; &lt;on|off&gt;' to control relay</w:t>
              <w:br/>
              <w:t>type 'read_mcu_uart' to read mcu uart data</w:t>
              <w:br/>
              <w:t>type 'read_soc_uart' to read soc uart data</w:t>
              <w:br/>
              <w:t>```</w:t>
              <w:br/>
            </w:r>
          </w:p>
        </w:tc>
      </w:tr>
    </w:tbl>
    <w:p/>
    <w:tbl>
      <w:tblPr>
        <w:tblW w:w="0" w:type="auto"/>
        <w:tblInd w:w="907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373"/>
      </w:tblGrid>
      <w:tr>
        <w:tc>
          <w:tcPr>
            <w:tcW w:w="7373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┌──────────────────────┬─────────────────────┐</w:t>
              <w:br/>
              <w:t xml:space="preserve">  │         命令         │        功能         │</w:t>
              <w:br/>
              <w:t xml:space="preserve">  ├──────────────────────┼─────────────────────┤</w:t>
              <w:br/>
              <w:t xml:space="preserve">  │ exit()               │ 断开连接            │</w:t>
              <w:br/>
              <w:t xml:space="preserve">  ├──────────────────────┼─────────────────────┤</w:t>
              <w:br/>
              <w:t xml:space="preserve">  │ read_mcu_uart        │ 进入 MCU UART 透传  │</w:t>
              <w:br/>
              <w:t xml:space="preserve">  ├──────────────────────┼─────────────────────┤</w:t>
              <w:br/>
              <w:t xml:space="preserve">  │ read_soc_uart        │ 进入 SOCU UART 透传 │</w:t>
              <w:br/>
              <w:t xml:space="preserve">  ├──────────────────────┼─────────────────────┤</w:t>
              <w:br/>
              <w:t xml:space="preserve">  │ relay &lt;1|2&gt; &lt;on|off&gt; │ 控制继电器开关      │</w:t>
              <w:br/>
              <w:t xml:space="preserve">  └──────────────────────┴─────────────────────┘</w:t>
              <w:br/>
              <w:br/>
              <w:t>### 4.1 继电器控制</w:t>
              <w:br/>
              <w:br/>
              <w:t>```</w:t>
              <w:br/>
              <w:t>relay 1 on      # 继电器1 吸合</w:t>
              <w:br/>
              <w:t>relay 1 off     # 继电器1 断开</w:t>
              <w:br/>
              <w:t>relay 2 on      # 继电器2 吸合</w:t>
              <w:br/>
              <w:t>relay 2 off     # 继电器2 断开</w:t>
              <w:br/>
              <w:t>```</w:t>
              <w:br/>
              <w:br/>
              <w:t>### 4.2 进入 MCU UART 透传模式</w:t>
              <w:br/>
              <w:br/>
              <w:t>```</w:t>
              <w:br/>
              <w:t>read_mcu_uart</w:t>
              <w:br/>
              <w:t>```</w:t>
              <w:br/>
              <w:br/>
              <w:t>- 进入后所有键盘输入将通过 UART1 发送给 MCU 设备</w:t>
              <w:br/>
              <w:t>- 以行为单位发送（按回车键发送整行）</w:t>
              <w:br/>
              <w:t>- 输入 `exit()` 退出透传模式</w:t>
              <w:br/>
              <w:br/>
              <w:t>### 4.3 进入 SOC UART 透传模式</w:t>
              <w:br/>
              <w:br/>
              <w:t>```</w:t>
              <w:br/>
              <w:t>read_soc_uart</w:t>
              <w:br/>
              <w:t>```</w:t>
              <w:br/>
              <w:br/>
              <w:t>- 进入后所有键盘输入将逐字通过 UART2 发送给 SOC 设备</w:t>
              <w:br/>
              <w:t>- 字符模式，每个按键即时发送</w:t>
              <w:br/>
              <w:t>- 输入 `exit()` 退出透传模式</w:t>
              <w:br/>
              <w:br/>
              <w:t>### 4.4 断开连接</w:t>
              <w:br/>
              <w:br/>
              <w:t>```</w:t>
              <w:br/>
              <w:t>exit()</w:t>
              <w:br/>
              <w:t>```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" w:id="14"/>
      <w:r>
        <w:rPr>
          <w:rFonts w:eastAsia="等线" w:ascii="Arial" w:cs="Arial" w:hAnsi="Arial"/>
          <w:b w:val="true"/>
          <w:sz w:val="36"/>
        </w:rPr>
        <w:t>常见问题</w:t>
      </w:r>
      <w:bookmarkEnd w:id="14"/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15" w:id="15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无法连接</w:t>
      </w:r>
      <w:bookmarkEnd w:id="15"/>
    </w:p>
    <w:p>
      <w:pPr>
        <w:numPr>
          <w:numId w:val="7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确认 ESP32 和 PC 在同一网络/使用路由器做端口映射</w:t>
      </w:r>
    </w:p>
    <w:p>
      <w:pPr>
        <w:numPr>
          <w:numId w:val="7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确认 IP 地址正确（通过本地串口 </w:t>
      </w:r>
      <w:r>
        <w:rPr>
          <w:rFonts w:eastAsia="Consolas" w:ascii="Consolas" w:cs="Consolas" w:hAnsi="Consolas"/>
          <w:sz w:val="22"/>
          <w:shd w:fill="EFF0F1"/>
        </w:rPr>
        <w:t>get_eth_ip4</w:t>
      </w:r>
      <w:r>
        <w:rPr>
          <w:rFonts w:eastAsia="等线" w:ascii="Arial" w:cs="Arial" w:hAnsi="Arial"/>
          <w:sz w:val="22"/>
        </w:rPr>
        <w:t xml:space="preserve"> 指令查看）</w:t>
      </w:r>
    </w:p>
    <w:p>
      <w:pPr>
        <w:numPr>
          <w:numId w:val="7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确认连接端口为 8080</w:t>
      </w:r>
    </w:p>
    <w:p>
      <w:pPr>
        <w:spacing w:before="120" w:after="120" w:line="288" w:lineRule="auto"/>
        <w:ind w:left="907"/>
        <w:jc w:val="left"/>
      </w:pPr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16" w:id="16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串口透传无响应</w:t>
      </w:r>
      <w:bookmarkEnd w:id="16"/>
    </w:p>
    <w:p>
      <w:pPr>
        <w:numPr>
          <w:numId w:val="7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确认目标串口设备已正确连接 UART 引脚---TX,RX,GND</w:t>
      </w:r>
    </w:p>
    <w:p>
      <w:pPr>
        <w:numPr>
          <w:numId w:val="7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确认波特率匹配（默认为115200bps）</w:t>
      </w:r>
    </w:p>
    <w:p>
      <w:pPr>
        <w:numPr>
          <w:numId w:val="7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确认目标设备有回显</w:t>
      </w:r>
    </w:p>
    <w:p>
      <w:pPr>
        <w:numPr>
          <w:numId w:val="8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232电平串口与TTL无法同时使用，确认所使用串口电平以及跳线帽安装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17" w:id="17"/>
      <w:r>
        <w:rPr>
          <w:rFonts w:eastAsia="等线" w:ascii="Arial" w:cs="Arial" w:hAnsi="Arial"/>
          <w:color w:val="3370ff"/>
          <w:sz w:val="30"/>
        </w:rPr>
        <w:t xml:space="preserve">3. </w:t>
      </w:r>
      <w:r>
        <w:rPr>
          <w:rFonts w:eastAsia="等线" w:ascii="Arial" w:cs="Arial" w:hAnsi="Arial"/>
          <w:b w:val="true"/>
          <w:sz w:val="30"/>
        </w:rPr>
        <w:t>Telnet 客户端显示异常</w:t>
      </w:r>
      <w:bookmarkEnd w:id="17"/>
    </w:p>
    <w:p>
      <w:pPr>
        <w:numPr>
          <w:numId w:val="8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推荐使用支持 Telnet 协议的客户端（如 PuTTY Telnet 模式），ESP32已实现了RFC服务端，会自动处理 Telnet 协商。如果使用 Raw TCP 模式（如 netcat），也能正常工作，但不会有 Telnet 字符模式协商。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8" w:id="18"/>
      <w:r>
        <w:rPr>
          <w:rFonts w:eastAsia="等线" w:ascii="Arial" w:cs="Arial" w:hAnsi="Arial"/>
          <w:b w:val="true"/>
          <w:sz w:val="36"/>
        </w:rPr>
        <w:t>附件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原理图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[SCH_Schematic1_2026-06-30.pdf]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PCBA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[PCB_PCB1_2026-06-30.pdf]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color w:val="3370ff"/>
          <w:sz w:val="30"/>
        </w:rPr>
        <w:t xml:space="preserve">3. </w:t>
      </w:r>
      <w:r>
        <w:rPr>
          <w:rFonts w:eastAsia="等线" w:ascii="Arial" w:cs="Arial" w:hAnsi="Arial"/>
          <w:b w:val="true"/>
          <w:sz w:val="30"/>
        </w:rPr>
        <w:t>制板Gerber文件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[Gerber_PCB1_2026-06-30.zip]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181256">
    <w:lvl>
      <w:start w:val="1"/>
      <w:numFmt w:val="lowerRoman"/>
      <w:suff w:val="tab"/>
      <w:lvlText w:val="%1."/>
      <w:rPr>
        <w:color w:val="3370ff"/>
      </w:rPr>
    </w:lvl>
  </w:abstractNum>
  <w:abstractNum w:abstractNumId="181257">
    <w:lvl>
      <w:start w:val="2"/>
      <w:numFmt w:val="lowerRoman"/>
      <w:suff w:val="tab"/>
      <w:lvlText w:val="%1."/>
      <w:rPr>
        <w:color w:val="3370ff"/>
      </w:rPr>
    </w:lvl>
  </w:abstractNum>
  <w:abstractNum w:abstractNumId="181258">
    <w:lvl>
      <w:start w:val="3"/>
      <w:numFmt w:val="lowerRoman"/>
      <w:suff w:val="tab"/>
      <w:lvlText w:val="%1."/>
      <w:rPr>
        <w:color w:val="3370ff"/>
      </w:rPr>
    </w:lvl>
  </w:abstractNum>
  <w:abstractNum w:abstractNumId="181259">
    <w:lvl>
      <w:numFmt w:val="bullet"/>
      <w:suff w:val="tab"/>
      <w:lvlText w:val="•"/>
      <w:rPr>
        <w:color w:val="3370ff"/>
      </w:rPr>
    </w:lvl>
  </w:abstractNum>
  <w:abstractNum w:abstractNumId="181260">
    <w:lvl>
      <w:numFmt w:val="bullet"/>
      <w:suff w:val="tab"/>
      <w:lvlText w:val="•"/>
      <w:rPr>
        <w:color w:val="3370ff"/>
      </w:rPr>
    </w:lvl>
  </w:abstractNum>
  <w:abstractNum w:abstractNumId="181261">
    <w:lvl>
      <w:numFmt w:val="bullet"/>
      <w:suff w:val="tab"/>
      <w:lvlText w:val="•"/>
      <w:rPr>
        <w:color w:val="3370ff"/>
      </w:rPr>
    </w:lvl>
  </w:abstractNum>
  <w:abstractNum w:abstractNumId="181262">
    <w:lvl>
      <w:numFmt w:val="bullet"/>
      <w:suff w:val="tab"/>
      <w:lvlText w:val="•"/>
      <w:rPr>
        <w:color w:val="3370ff"/>
      </w:rPr>
    </w:lvl>
  </w:abstractNum>
  <w:abstractNum w:abstractNumId="181263">
    <w:lvl>
      <w:numFmt w:val="bullet"/>
      <w:suff w:val="tab"/>
      <w:lvlText w:val="•"/>
      <w:rPr>
        <w:color w:val="3370ff"/>
      </w:rPr>
    </w:lvl>
  </w:abstractNum>
  <w:abstractNum w:abstractNumId="181264">
    <w:lvl>
      <w:numFmt w:val="bullet"/>
      <w:suff w:val="tab"/>
      <w:lvlText w:val="•"/>
      <w:rPr>
        <w:color w:val="3370ff"/>
      </w:rPr>
    </w:lvl>
  </w:abstractNum>
  <w:abstractNum w:abstractNumId="181265">
    <w:lvl>
      <w:numFmt w:val="bullet"/>
      <w:suff w:val="tab"/>
      <w:lvlText w:val="•"/>
      <w:rPr>
        <w:color w:val="3370ff"/>
      </w:rPr>
    </w:lvl>
  </w:abstractNum>
  <w:abstractNum w:abstractNumId="181266">
    <w:lvl>
      <w:numFmt w:val="bullet"/>
      <w:suff w:val="tab"/>
      <w:lvlText w:val="•"/>
      <w:rPr>
        <w:color w:val="3370ff"/>
      </w:rPr>
    </w:lvl>
  </w:abstractNum>
  <w:abstractNum w:abstractNumId="181267">
    <w:lvl>
      <w:numFmt w:val="bullet"/>
      <w:suff w:val="tab"/>
      <w:lvlText w:val="•"/>
      <w:rPr>
        <w:color w:val="3370ff"/>
      </w:rPr>
    </w:lvl>
  </w:abstractNum>
  <w:abstractNum w:abstractNumId="181268">
    <w:lvl>
      <w:numFmt w:val="bullet"/>
      <w:suff w:val="tab"/>
      <w:lvlText w:val="￮"/>
      <w:rPr>
        <w:color w:val="3370ff"/>
      </w:rPr>
    </w:lvl>
  </w:abstractNum>
  <w:abstractNum w:abstractNumId="181269">
    <w:lvl>
      <w:numFmt w:val="bullet"/>
      <w:suff w:val="tab"/>
      <w:lvlText w:val="￮"/>
      <w:rPr>
        <w:color w:val="3370ff"/>
      </w:rPr>
    </w:lvl>
  </w:abstractNum>
  <w:abstractNum w:abstractNumId="181270">
    <w:lvl>
      <w:numFmt w:val="bullet"/>
      <w:suff w:val="tab"/>
      <w:lvlText w:val="•"/>
      <w:rPr>
        <w:color w:val="3370ff"/>
      </w:rPr>
    </w:lvl>
  </w:abstractNum>
  <w:abstractNum w:abstractNumId="181271">
    <w:lvl>
      <w:numFmt w:val="bullet"/>
      <w:suff w:val="tab"/>
      <w:lvlText w:val="•"/>
      <w:rPr>
        <w:color w:val="3370ff"/>
      </w:rPr>
    </w:lvl>
  </w:abstractNum>
  <w:abstractNum w:abstractNumId="181272">
    <w:lvl>
      <w:numFmt w:val="bullet"/>
      <w:suff w:val="tab"/>
      <w:lvlText w:val="￮"/>
      <w:rPr>
        <w:color w:val="3370ff"/>
      </w:rPr>
    </w:lvl>
  </w:abstractNum>
  <w:abstractNum w:abstractNumId="181273">
    <w:lvl>
      <w:numFmt w:val="bullet"/>
      <w:suff w:val="tab"/>
      <w:lvlText w:val="￮"/>
      <w:rPr>
        <w:color w:val="3370ff"/>
      </w:rPr>
    </w:lvl>
  </w:abstractNum>
  <w:abstractNum w:abstractNumId="181274">
    <w:lvl>
      <w:numFmt w:val="bullet"/>
      <w:suff w:val="tab"/>
      <w:lvlText w:val="￮"/>
      <w:rPr>
        <w:color w:val="3370ff"/>
      </w:rPr>
    </w:lvl>
  </w:abstractNum>
  <w:abstractNum w:abstractNumId="181275">
    <w:lvl>
      <w:numFmt w:val="bullet"/>
      <w:suff w:val="tab"/>
      <w:lvlText w:val="•"/>
      <w:rPr>
        <w:color w:val="3370ff"/>
      </w:rPr>
    </w:lvl>
  </w:abstractNum>
  <w:abstractNum w:abstractNumId="181276">
    <w:lvl>
      <w:numFmt w:val="bullet"/>
      <w:suff w:val="tab"/>
      <w:lvlText w:val="•"/>
      <w:rPr>
        <w:color w:val="3370ff"/>
      </w:rPr>
    </w:lvl>
  </w:abstractNum>
  <w:abstractNum w:abstractNumId="181277">
    <w:lvl>
      <w:numFmt w:val="bullet"/>
      <w:suff w:val="tab"/>
      <w:lvlText w:val="•"/>
      <w:rPr>
        <w:color w:val="3370ff"/>
      </w:rPr>
    </w:lvl>
  </w:abstractNum>
  <w:abstractNum w:abstractNumId="181278">
    <w:lvl>
      <w:numFmt w:val="bullet"/>
      <w:suff w:val="tab"/>
      <w:lvlText w:val="•"/>
      <w:rPr>
        <w:color w:val="3370ff"/>
      </w:rPr>
    </w:lvl>
  </w:abstractNum>
  <w:abstractNum w:abstractNumId="181279">
    <w:lvl>
      <w:numFmt w:val="bullet"/>
      <w:suff w:val="tab"/>
      <w:lvlText w:val="•"/>
      <w:rPr>
        <w:color w:val="3370ff"/>
      </w:rPr>
    </w:lvl>
  </w:abstractNum>
  <w:abstractNum w:abstractNumId="181280">
    <w:lvl>
      <w:numFmt w:val="bullet"/>
      <w:suff w:val="tab"/>
      <w:lvlText w:val="•"/>
      <w:rPr>
        <w:color w:val="3370ff"/>
      </w:rPr>
    </w:lvl>
  </w:abstractNum>
  <w:abstractNum w:abstractNumId="181281">
    <w:lvl>
      <w:numFmt w:val="bullet"/>
      <w:suff w:val="tab"/>
      <w:lvlText w:val="￮"/>
      <w:rPr>
        <w:color w:val="3370ff"/>
      </w:rPr>
    </w:lvl>
  </w:abstractNum>
  <w:abstractNum w:abstractNumId="181282">
    <w:lvl>
      <w:numFmt w:val="bullet"/>
      <w:suff w:val="tab"/>
      <w:lvlText w:val="￮"/>
      <w:rPr>
        <w:color w:val="3370ff"/>
      </w:rPr>
    </w:lvl>
  </w:abstractNum>
  <w:abstractNum w:abstractNumId="181283">
    <w:lvl>
      <w:numFmt w:val="bullet"/>
      <w:suff w:val="tab"/>
      <w:lvlText w:val="￮"/>
      <w:rPr>
        <w:color w:val="3370ff"/>
      </w:rPr>
    </w:lvl>
  </w:abstractNum>
  <w:abstractNum w:abstractNumId="181284">
    <w:lvl>
      <w:numFmt w:val="bullet"/>
      <w:suff w:val="tab"/>
      <w:lvlText w:val="•"/>
      <w:rPr>
        <w:color w:val="3370ff"/>
      </w:rPr>
    </w:lvl>
  </w:abstractNum>
  <w:abstractNum w:abstractNumId="181285">
    <w:lvl>
      <w:numFmt w:val="bullet"/>
      <w:suff w:val="tab"/>
      <w:lvlText w:val="￮"/>
      <w:rPr>
        <w:color w:val="3370ff"/>
      </w:rPr>
    </w:lvl>
  </w:abstractNum>
  <w:abstractNum w:abstractNumId="181286">
    <w:lvl>
      <w:numFmt w:val="bullet"/>
      <w:suff w:val="tab"/>
      <w:lvlText w:val="￮"/>
      <w:rPr>
        <w:color w:val="3370ff"/>
      </w:rPr>
    </w:lvl>
  </w:abstractNum>
  <w:abstractNum w:abstractNumId="181287">
    <w:lvl>
      <w:numFmt w:val="bullet"/>
      <w:suff w:val="tab"/>
      <w:lvlText w:val="￮"/>
      <w:rPr>
        <w:color w:val="3370ff"/>
      </w:rPr>
    </w:lvl>
  </w:abstractNum>
  <w:abstractNum w:abstractNumId="181288">
    <w:lvl>
      <w:numFmt w:val="bullet"/>
      <w:suff w:val="tab"/>
      <w:lvlText w:val="•"/>
      <w:rPr>
        <w:color w:val="3370ff"/>
      </w:rPr>
    </w:lvl>
  </w:abstractNum>
  <w:abstractNum w:abstractNumId="181289">
    <w:lvl>
      <w:numFmt w:val="bullet"/>
      <w:suff w:val="tab"/>
      <w:lvlText w:val="•"/>
      <w:rPr>
        <w:color w:val="3370ff"/>
      </w:rPr>
    </w:lvl>
  </w:abstractNum>
  <w:abstractNum w:abstractNumId="181290">
    <w:lvl>
      <w:numFmt w:val="bullet"/>
      <w:suff w:val="tab"/>
      <w:lvlText w:val="•"/>
      <w:rPr>
        <w:color w:val="3370ff"/>
      </w:rPr>
    </w:lvl>
  </w:abstractNum>
  <w:abstractNum w:abstractNumId="181291">
    <w:lvl>
      <w:numFmt w:val="bullet"/>
      <w:suff w:val="tab"/>
      <w:lvlText w:val="•"/>
      <w:rPr>
        <w:color w:val="3370ff"/>
      </w:rPr>
    </w:lvl>
  </w:abstractNum>
  <w:abstractNum w:abstractNumId="181292">
    <w:lvl>
      <w:numFmt w:val="bullet"/>
      <w:suff w:val="tab"/>
      <w:lvlText w:val="￮"/>
      <w:rPr>
        <w:color w:val="3370ff"/>
      </w:rPr>
    </w:lvl>
  </w:abstractNum>
  <w:abstractNum w:abstractNumId="181293">
    <w:lvl>
      <w:numFmt w:val="bullet"/>
      <w:suff w:val="tab"/>
      <w:lvlText w:val="￮"/>
      <w:rPr>
        <w:color w:val="3370ff"/>
      </w:rPr>
    </w:lvl>
  </w:abstractNum>
  <w:abstractNum w:abstractNumId="181294">
    <w:lvl>
      <w:numFmt w:val="bullet"/>
      <w:suff w:val="tab"/>
      <w:lvlText w:val="￮"/>
      <w:rPr>
        <w:color w:val="3370ff"/>
      </w:rPr>
    </w:lvl>
  </w:abstractNum>
  <w:abstractNum w:abstractNumId="181295">
    <w:lvl>
      <w:numFmt w:val="bullet"/>
      <w:suff w:val="tab"/>
      <w:lvlText w:val="￮"/>
      <w:rPr>
        <w:color w:val="3370ff"/>
      </w:rPr>
    </w:lvl>
  </w:abstractNum>
  <w:abstractNum w:abstractNumId="181296">
    <w:lvl>
      <w:numFmt w:val="bullet"/>
      <w:suff w:val="tab"/>
      <w:lvlText w:val="￮"/>
      <w:rPr>
        <w:color w:val="3370ff"/>
      </w:rPr>
    </w:lvl>
  </w:abstractNum>
  <w:abstractNum w:abstractNumId="181297">
    <w:lvl>
      <w:numFmt w:val="bullet"/>
      <w:suff w:val="tab"/>
      <w:lvlText w:val="•"/>
      <w:rPr>
        <w:color w:val="3370ff"/>
      </w:rPr>
    </w:lvl>
  </w:abstractNum>
  <w:abstractNum w:abstractNumId="181298">
    <w:lvl>
      <w:numFmt w:val="bullet"/>
      <w:suff w:val="tab"/>
      <w:lvlText w:val="•"/>
      <w:rPr>
        <w:color w:val="3370ff"/>
      </w:rPr>
    </w:lvl>
  </w:abstractNum>
  <w:abstractNum w:abstractNumId="181299">
    <w:lvl>
      <w:numFmt w:val="bullet"/>
      <w:suff w:val="tab"/>
      <w:lvlText w:val="•"/>
      <w:rPr>
        <w:color w:val="3370ff"/>
      </w:rPr>
    </w:lvl>
  </w:abstractNum>
  <w:abstractNum w:abstractNumId="181300">
    <w:lvl>
      <w:numFmt w:val="bullet"/>
      <w:suff w:val="tab"/>
      <w:lvlText w:val="•"/>
      <w:rPr>
        <w:color w:val="3370ff"/>
      </w:rPr>
    </w:lvl>
  </w:abstractNum>
  <w:abstractNum w:abstractNumId="181301">
    <w:lvl>
      <w:numFmt w:val="bullet"/>
      <w:suff w:val="tab"/>
      <w:lvlText w:val="•"/>
      <w:rPr>
        <w:color w:val="3370ff"/>
      </w:rPr>
    </w:lvl>
  </w:abstractNum>
  <w:abstractNum w:abstractNumId="181302">
    <w:lvl>
      <w:numFmt w:val="bullet"/>
      <w:suff w:val="tab"/>
      <w:lvlText w:val="•"/>
      <w:rPr>
        <w:color w:val="3370ff"/>
      </w:rPr>
    </w:lvl>
  </w:abstractNum>
  <w:abstractNum w:abstractNumId="181303">
    <w:lvl>
      <w:numFmt w:val="bullet"/>
      <w:suff w:val="tab"/>
      <w:lvlText w:val="•"/>
      <w:rPr>
        <w:color w:val="3370ff"/>
      </w:rPr>
    </w:lvl>
  </w:abstractNum>
  <w:abstractNum w:abstractNumId="181304">
    <w:lvl>
      <w:numFmt w:val="bullet"/>
      <w:suff w:val="tab"/>
      <w:lvlText w:val="￮"/>
      <w:rPr>
        <w:color w:val="3370ff"/>
      </w:rPr>
    </w:lvl>
  </w:abstractNum>
  <w:abstractNum w:abstractNumId="181305">
    <w:lvl>
      <w:numFmt w:val="bullet"/>
      <w:suff w:val="tab"/>
      <w:lvlText w:val="￮"/>
      <w:rPr>
        <w:color w:val="3370ff"/>
      </w:rPr>
    </w:lvl>
  </w:abstractNum>
  <w:abstractNum w:abstractNumId="181306">
    <w:lvl>
      <w:numFmt w:val="bullet"/>
      <w:suff w:val="tab"/>
      <w:lvlText w:val="￮"/>
      <w:rPr>
        <w:color w:val="3370ff"/>
      </w:rPr>
    </w:lvl>
  </w:abstractNum>
  <w:abstractNum w:abstractNumId="181307">
    <w:lvl>
      <w:start w:val="4"/>
      <w:numFmt w:val="lowerRoman"/>
      <w:suff w:val="tab"/>
      <w:lvlText w:val="%1."/>
      <w:rPr>
        <w:color w:val="3370ff"/>
      </w:rPr>
    </w:lvl>
  </w:abstractNum>
  <w:abstractNum w:abstractNumId="181308">
    <w:lvl>
      <w:start w:val="1"/>
      <w:numFmt w:val="lowerRoman"/>
      <w:suff w:val="tab"/>
      <w:lvlText w:val="%1."/>
      <w:rPr>
        <w:color w:val="3370ff"/>
      </w:rPr>
    </w:lvl>
  </w:abstractNum>
  <w:abstractNum w:abstractNumId="181309">
    <w:lvl>
      <w:start w:val="2"/>
      <w:numFmt w:val="lowerRoman"/>
      <w:suff w:val="tab"/>
      <w:lvlText w:val="%1."/>
      <w:rPr>
        <w:color w:val="3370ff"/>
      </w:rPr>
    </w:lvl>
  </w:abstractNum>
  <w:abstractNum w:abstractNumId="181310">
    <w:lvl>
      <w:start w:val="3"/>
      <w:numFmt w:val="lowerRoman"/>
      <w:suff w:val="tab"/>
      <w:lvlText w:val="%1."/>
      <w:rPr>
        <w:color w:val="3370ff"/>
      </w:rPr>
    </w:lvl>
  </w:abstractNum>
  <w:abstractNum w:abstractNumId="181311">
    <w:lvl>
      <w:numFmt w:val="bullet"/>
      <w:suff w:val="tab"/>
      <w:lvlText w:val="•"/>
      <w:rPr>
        <w:color w:val="3370ff"/>
      </w:rPr>
    </w:lvl>
  </w:abstractNum>
  <w:abstractNum w:abstractNumId="181312">
    <w:lvl>
      <w:numFmt w:val="bullet"/>
      <w:suff w:val="tab"/>
      <w:lvlText w:val="•"/>
      <w:rPr>
        <w:color w:val="3370ff"/>
      </w:rPr>
    </w:lvl>
  </w:abstractNum>
  <w:abstractNum w:abstractNumId="181313">
    <w:lvl>
      <w:numFmt w:val="bullet"/>
      <w:suff w:val="tab"/>
      <w:lvlText w:val="•"/>
      <w:rPr>
        <w:color w:val="3370ff"/>
      </w:rPr>
    </w:lvl>
  </w:abstractNum>
  <w:abstractNum w:abstractNumId="181314">
    <w:lvl>
      <w:numFmt w:val="bullet"/>
      <w:suff w:val="tab"/>
      <w:lvlText w:val="•"/>
      <w:rPr>
        <w:color w:val="3370ff"/>
      </w:rPr>
    </w:lvl>
  </w:abstractNum>
  <w:abstractNum w:abstractNumId="181315">
    <w:lvl>
      <w:numFmt w:val="bullet"/>
      <w:suff w:val="tab"/>
      <w:lvlText w:val="•"/>
      <w:rPr>
        <w:color w:val="3370ff"/>
      </w:rPr>
    </w:lvl>
  </w:abstractNum>
  <w:abstractNum w:abstractNumId="181316">
    <w:lvl>
      <w:numFmt w:val="bullet"/>
      <w:suff w:val="tab"/>
      <w:lvlText w:val="•"/>
      <w:rPr>
        <w:color w:val="3370ff"/>
      </w:rPr>
    </w:lvl>
  </w:abstractNum>
  <w:abstractNum w:abstractNumId="181317">
    <w:lvl>
      <w:numFmt w:val="bullet"/>
      <w:suff w:val="tab"/>
      <w:lvlText w:val="•"/>
      <w:rPr>
        <w:color w:val="3370ff"/>
      </w:rPr>
    </w:lvl>
  </w:abstractNum>
  <w:abstractNum w:abstractNumId="181318">
    <w:lvl>
      <w:numFmt w:val="bullet"/>
      <w:suff w:val="tab"/>
      <w:lvlText w:val="•"/>
      <w:rPr>
        <w:color w:val="3370ff"/>
      </w:rPr>
    </w:lvl>
  </w:abstractNum>
  <w:abstractNum w:abstractNumId="181319">
    <w:lvl>
      <w:numFmt w:val="bullet"/>
      <w:suff w:val="tab"/>
      <w:lvlText w:val="•"/>
      <w:rPr>
        <w:color w:val="3370ff"/>
      </w:rPr>
    </w:lvl>
  </w:abstractNum>
  <w:abstractNum w:abstractNumId="181320">
    <w:lvl>
      <w:numFmt w:val="bullet"/>
      <w:suff w:val="tab"/>
      <w:lvlText w:val="•"/>
      <w:rPr>
        <w:color w:val="3370ff"/>
      </w:rPr>
    </w:lvl>
  </w:abstractNum>
  <w:abstractNum w:abstractNumId="181321">
    <w:lvl>
      <w:numFmt w:val="bullet"/>
      <w:suff w:val="tab"/>
      <w:lvlText w:val="•"/>
      <w:rPr>
        <w:color w:val="3370ff"/>
      </w:rPr>
    </w:lvl>
  </w:abstractNum>
  <w:abstractNum w:abstractNumId="181322">
    <w:lvl>
      <w:numFmt w:val="bullet"/>
      <w:suff w:val="tab"/>
      <w:lvlText w:val="•"/>
      <w:rPr>
        <w:color w:val="3370ff"/>
      </w:rPr>
    </w:lvl>
  </w:abstractNum>
  <w:abstractNum w:abstractNumId="181323">
    <w:lvl>
      <w:start w:val="1"/>
      <w:numFmt w:val="lowerLetter"/>
      <w:suff w:val="tab"/>
      <w:lvlText w:val="%1."/>
      <w:rPr>
        <w:color w:val="3370ff"/>
      </w:rPr>
    </w:lvl>
  </w:abstractNum>
  <w:abstractNum w:abstractNumId="181324">
    <w:lvl>
      <w:start w:val="2"/>
      <w:numFmt w:val="lowerLetter"/>
      <w:suff w:val="tab"/>
      <w:lvlText w:val="%1."/>
      <w:rPr>
        <w:color w:val="3370ff"/>
      </w:rPr>
    </w:lvl>
  </w:abstractNum>
  <w:abstractNum w:abstractNumId="181325">
    <w:lvl>
      <w:numFmt w:val="bullet"/>
      <w:suff w:val="tab"/>
      <w:lvlText w:val="▪"/>
      <w:rPr>
        <w:color w:val="3370ff"/>
        <w:sz w:val="11"/>
      </w:rPr>
    </w:lvl>
  </w:abstractNum>
  <w:abstractNum w:abstractNumId="181326">
    <w:lvl>
      <w:numFmt w:val="bullet"/>
      <w:suff w:val="tab"/>
      <w:lvlText w:val="▪"/>
      <w:rPr>
        <w:color w:val="3370ff"/>
        <w:sz w:val="11"/>
      </w:rPr>
    </w:lvl>
  </w:abstractNum>
  <w:abstractNum w:abstractNumId="181327">
    <w:lvl>
      <w:numFmt w:val="bullet"/>
      <w:suff w:val="tab"/>
      <w:lvlText w:val="▪"/>
      <w:rPr>
        <w:color w:val="3370ff"/>
        <w:sz w:val="11"/>
      </w:rPr>
    </w:lvl>
  </w:abstractNum>
  <w:abstractNum w:abstractNumId="181328">
    <w:lvl>
      <w:start w:val="3"/>
      <w:numFmt w:val="lowerLetter"/>
      <w:suff w:val="tab"/>
      <w:lvlText w:val="%1."/>
      <w:rPr>
        <w:color w:val="3370ff"/>
      </w:rPr>
    </w:lvl>
  </w:abstractNum>
  <w:abstractNum w:abstractNumId="181329">
    <w:lvl>
      <w:start w:val="1"/>
      <w:numFmt w:val="lowerLetter"/>
      <w:suff w:val="tab"/>
      <w:lvlText w:val="%1."/>
      <w:rPr>
        <w:color w:val="3370ff"/>
      </w:rPr>
    </w:lvl>
  </w:abstractNum>
  <w:abstractNum w:abstractNumId="181330">
    <w:lvl>
      <w:start w:val="2"/>
      <w:numFmt w:val="lowerLetter"/>
      <w:suff w:val="tab"/>
      <w:lvlText w:val="%1."/>
      <w:rPr>
        <w:color w:val="3370ff"/>
      </w:rPr>
    </w:lvl>
  </w:abstractNum>
  <w:abstractNum w:abstractNumId="181331">
    <w:lvl>
      <w:start w:val="3"/>
      <w:numFmt w:val="lowerLetter"/>
      <w:suff w:val="tab"/>
      <w:lvlText w:val="%1."/>
      <w:rPr>
        <w:color w:val="3370ff"/>
      </w:rPr>
    </w:lvl>
  </w:abstractNum>
  <w:abstractNum w:abstractNumId="181332">
    <w:lvl>
      <w:start w:val="1"/>
      <w:numFmt w:val="lowerLetter"/>
      <w:suff w:val="tab"/>
      <w:lvlText w:val="%1."/>
      <w:rPr>
        <w:color w:val="3370ff"/>
      </w:rPr>
    </w:lvl>
  </w:abstractNum>
  <w:abstractNum w:abstractNumId="181333">
    <w:lvl>
      <w:start w:val="2"/>
      <w:numFmt w:val="lowerLetter"/>
      <w:suff w:val="tab"/>
      <w:lvlText w:val="%1."/>
      <w:rPr>
        <w:color w:val="3370ff"/>
      </w:rPr>
    </w:lvl>
  </w:abstractNum>
  <w:abstractNum w:abstractNumId="181334">
    <w:lvl>
      <w:start w:val="3"/>
      <w:numFmt w:val="lowerLetter"/>
      <w:suff w:val="tab"/>
      <w:lvlText w:val="%1."/>
      <w:rPr>
        <w:color w:val="3370ff"/>
      </w:rPr>
    </w:lvl>
  </w:abstractNum>
  <w:abstractNum w:abstractNumId="181335">
    <w:lvl>
      <w:start w:val="4"/>
      <w:numFmt w:val="lowerLetter"/>
      <w:suff w:val="tab"/>
      <w:lvlText w:val="%1."/>
      <w:rPr>
        <w:color w:val="3370ff"/>
      </w:rPr>
    </w:lvl>
  </w:abstractNum>
  <w:abstractNum w:abstractNumId="181336">
    <w:lvl>
      <w:start w:val="1"/>
      <w:numFmt w:val="lowerLetter"/>
      <w:suff w:val="tab"/>
      <w:lvlText w:val="%1."/>
      <w:rPr>
        <w:color w:val="3370ff"/>
      </w:rPr>
    </w:lvl>
  </w:abstractNum>
  <w:num w:numId="1">
    <w:abstractNumId w:val="181256"/>
  </w:num>
  <w:num w:numId="2">
    <w:abstractNumId w:val="181257"/>
  </w:num>
  <w:num w:numId="3">
    <w:abstractNumId w:val="181258"/>
  </w:num>
  <w:num w:numId="4">
    <w:abstractNumId w:val="181259"/>
  </w:num>
  <w:num w:numId="5">
    <w:abstractNumId w:val="181260"/>
  </w:num>
  <w:num w:numId="6">
    <w:abstractNumId w:val="181261"/>
  </w:num>
  <w:num w:numId="7">
    <w:abstractNumId w:val="181262"/>
  </w:num>
  <w:num w:numId="8">
    <w:abstractNumId w:val="181263"/>
  </w:num>
  <w:num w:numId="9">
    <w:abstractNumId w:val="181264"/>
  </w:num>
  <w:num w:numId="10">
    <w:abstractNumId w:val="181265"/>
  </w:num>
  <w:num w:numId="11">
    <w:abstractNumId w:val="181266"/>
  </w:num>
  <w:num w:numId="12">
    <w:abstractNumId w:val="181267"/>
  </w:num>
  <w:num w:numId="13">
    <w:abstractNumId w:val="181268"/>
  </w:num>
  <w:num w:numId="14">
    <w:abstractNumId w:val="181269"/>
  </w:num>
  <w:num w:numId="15">
    <w:abstractNumId w:val="181270"/>
  </w:num>
  <w:num w:numId="16">
    <w:abstractNumId w:val="181271"/>
  </w:num>
  <w:num w:numId="17">
    <w:abstractNumId w:val="181272"/>
  </w:num>
  <w:num w:numId="18">
    <w:abstractNumId w:val="181273"/>
  </w:num>
  <w:num w:numId="19">
    <w:abstractNumId w:val="181274"/>
  </w:num>
  <w:num w:numId="20">
    <w:abstractNumId w:val="181275"/>
  </w:num>
  <w:num w:numId="21">
    <w:abstractNumId w:val="181276"/>
  </w:num>
  <w:num w:numId="22">
    <w:abstractNumId w:val="181277"/>
  </w:num>
  <w:num w:numId="23">
    <w:abstractNumId w:val="181278"/>
  </w:num>
  <w:num w:numId="24">
    <w:abstractNumId w:val="181279"/>
  </w:num>
  <w:num w:numId="25">
    <w:abstractNumId w:val="181280"/>
  </w:num>
  <w:num w:numId="26">
    <w:abstractNumId w:val="181281"/>
  </w:num>
  <w:num w:numId="27">
    <w:abstractNumId w:val="181282"/>
  </w:num>
  <w:num w:numId="28">
    <w:abstractNumId w:val="181283"/>
  </w:num>
  <w:num w:numId="29">
    <w:abstractNumId w:val="181284"/>
  </w:num>
  <w:num w:numId="30">
    <w:abstractNumId w:val="181285"/>
  </w:num>
  <w:num w:numId="31">
    <w:abstractNumId w:val="181286"/>
  </w:num>
  <w:num w:numId="32">
    <w:abstractNumId w:val="181287"/>
  </w:num>
  <w:num w:numId="33">
    <w:abstractNumId w:val="181288"/>
  </w:num>
  <w:num w:numId="34">
    <w:abstractNumId w:val="181289"/>
  </w:num>
  <w:num w:numId="35">
    <w:abstractNumId w:val="181290"/>
  </w:num>
  <w:num w:numId="36">
    <w:abstractNumId w:val="181291"/>
  </w:num>
  <w:num w:numId="37">
    <w:abstractNumId w:val="181292"/>
  </w:num>
  <w:num w:numId="38">
    <w:abstractNumId w:val="181293"/>
  </w:num>
  <w:num w:numId="39">
    <w:abstractNumId w:val="181294"/>
  </w:num>
  <w:num w:numId="40">
    <w:abstractNumId w:val="181295"/>
  </w:num>
  <w:num w:numId="41">
    <w:abstractNumId w:val="181296"/>
  </w:num>
  <w:num w:numId="42">
    <w:abstractNumId w:val="181297"/>
  </w:num>
  <w:num w:numId="43">
    <w:abstractNumId w:val="181298"/>
  </w:num>
  <w:num w:numId="44">
    <w:abstractNumId w:val="181299"/>
  </w:num>
  <w:num w:numId="45">
    <w:abstractNumId w:val="181300"/>
  </w:num>
  <w:num w:numId="46">
    <w:abstractNumId w:val="181301"/>
  </w:num>
  <w:num w:numId="47">
    <w:abstractNumId w:val="181302"/>
  </w:num>
  <w:num w:numId="48">
    <w:abstractNumId w:val="181303"/>
  </w:num>
  <w:num w:numId="49">
    <w:abstractNumId w:val="181304"/>
  </w:num>
  <w:num w:numId="50">
    <w:abstractNumId w:val="181305"/>
  </w:num>
  <w:num w:numId="51">
    <w:abstractNumId w:val="181306"/>
  </w:num>
  <w:num w:numId="52">
    <w:abstractNumId w:val="181307"/>
  </w:num>
  <w:num w:numId="53">
    <w:abstractNumId w:val="181308"/>
  </w:num>
  <w:num w:numId="54">
    <w:abstractNumId w:val="181309"/>
  </w:num>
  <w:num w:numId="55">
    <w:abstractNumId w:val="181310"/>
  </w:num>
  <w:num w:numId="56">
    <w:abstractNumId w:val="181311"/>
  </w:num>
  <w:num w:numId="57">
    <w:abstractNumId w:val="181312"/>
  </w:num>
  <w:num w:numId="58">
    <w:abstractNumId w:val="181313"/>
  </w:num>
  <w:num w:numId="59">
    <w:abstractNumId w:val="181314"/>
  </w:num>
  <w:num w:numId="60">
    <w:abstractNumId w:val="181315"/>
  </w:num>
  <w:num w:numId="61">
    <w:abstractNumId w:val="181316"/>
  </w:num>
  <w:num w:numId="62">
    <w:abstractNumId w:val="181317"/>
  </w:num>
  <w:num w:numId="63">
    <w:abstractNumId w:val="181318"/>
  </w:num>
  <w:num w:numId="64">
    <w:abstractNumId w:val="181319"/>
  </w:num>
  <w:num w:numId="65">
    <w:abstractNumId w:val="181320"/>
  </w:num>
  <w:num w:numId="66">
    <w:abstractNumId w:val="181321"/>
  </w:num>
  <w:num w:numId="67">
    <w:abstractNumId w:val="181322"/>
  </w:num>
  <w:num w:numId="68">
    <w:abstractNumId w:val="181323"/>
  </w:num>
  <w:num w:numId="69">
    <w:abstractNumId w:val="181324"/>
  </w:num>
  <w:num w:numId="70">
    <w:abstractNumId w:val="181325"/>
  </w:num>
  <w:num w:numId="71">
    <w:abstractNumId w:val="181326"/>
  </w:num>
  <w:num w:numId="72">
    <w:abstractNumId w:val="181327"/>
  </w:num>
  <w:num w:numId="73">
    <w:abstractNumId w:val="181328"/>
  </w:num>
  <w:num w:numId="74">
    <w:abstractNumId w:val="181329"/>
  </w:num>
  <w:num w:numId="75">
    <w:abstractNumId w:val="181330"/>
  </w:num>
  <w:num w:numId="76">
    <w:abstractNumId w:val="181331"/>
  </w:num>
  <w:num w:numId="77">
    <w:abstractNumId w:val="181332"/>
  </w:num>
  <w:num w:numId="78">
    <w:abstractNumId w:val="181333"/>
  </w:num>
  <w:num w:numId="79">
    <w:abstractNumId w:val="181334"/>
  </w:num>
  <w:num w:numId="80">
    <w:abstractNumId w:val="181335"/>
  </w:num>
  <w:num w:numId="81">
    <w:abstractNumId w:val="18133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https://docs.espressif.com/projects/esp-idf/zh_CN/latest/esp32/index.html" TargetMode="External" Type="http://schemas.openxmlformats.org/officeDocument/2006/relationships/hyperlink"/><Relationship Id="rId8" Target="media/image3.jpeg" Type="http://schemas.openxmlformats.org/officeDocument/2006/relationships/image"/><Relationship Id="rId9" Target="media/image4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2026-08-18T02:39:18Z</dcterms:created>
  <dc:creator>Apache POI</dc:creator>
</cp:coreProperties>
</file>