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0C" w:rsidRPr="007F2A0C" w:rsidRDefault="007F2A0C" w:rsidP="007F2A0C">
      <w:pPr>
        <w:jc w:val="center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Утверждено   Комиссией  </w:t>
      </w:r>
    </w:p>
    <w:p w:rsidR="007F2A0C" w:rsidRPr="007F2A0C" w:rsidRDefault="007F2A0C" w:rsidP="007F2A0C">
      <w:pPr>
        <w:jc w:val="center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b/>
          <w:sz w:val="32"/>
          <w:szCs w:val="32"/>
          <w:lang w:eastAsia="ru-RU"/>
        </w:rPr>
        <w:t xml:space="preserve">по стандартам  </w:t>
      </w:r>
      <w:r w:rsidR="003545FA">
        <w:rPr>
          <w:rFonts w:ascii="Calibri" w:eastAsia="Times New Roman" w:hAnsi="Calibri" w:cs="Times New Roman"/>
          <w:b/>
          <w:sz w:val="32"/>
          <w:szCs w:val="32"/>
          <w:lang w:val="en-US" w:eastAsia="ru-RU"/>
        </w:rPr>
        <w:t>W</w:t>
      </w:r>
      <w:r w:rsidRPr="007F2A0C">
        <w:rPr>
          <w:rFonts w:ascii="Calibri" w:eastAsia="Times New Roman" w:hAnsi="Calibri" w:cs="Times New Roman"/>
          <w:b/>
          <w:sz w:val="32"/>
          <w:szCs w:val="32"/>
          <w:lang w:val="en-US" w:eastAsia="ru-RU"/>
        </w:rPr>
        <w:t>KU</w:t>
      </w:r>
    </w:p>
    <w:p w:rsidR="007F2A0C" w:rsidRPr="007F2A0C" w:rsidRDefault="007F2A0C" w:rsidP="007F2A0C">
      <w:pPr>
        <w:jc w:val="center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</w:p>
    <w:p w:rsidR="007F2A0C" w:rsidRPr="007F2A0C" w:rsidRDefault="007F2A0C" w:rsidP="007F2A0C">
      <w:pPr>
        <w:jc w:val="center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b/>
          <w:sz w:val="32"/>
          <w:szCs w:val="32"/>
          <w:lang w:eastAsia="ru-RU"/>
        </w:rPr>
        <w:t>Модель стандарта.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Данная Схема Стандарта предназначена в качеств</w:t>
      </w:r>
      <w:r w:rsidR="003545FA">
        <w:rPr>
          <w:rFonts w:ascii="Calibri" w:eastAsia="Times New Roman" w:hAnsi="Calibri" w:cs="Times New Roman"/>
          <w:sz w:val="32"/>
          <w:szCs w:val="32"/>
          <w:lang w:eastAsia="ru-RU"/>
        </w:rPr>
        <w:t xml:space="preserve">е шаблона для стандартов пород </w:t>
      </w:r>
      <w:r w:rsidR="003545FA">
        <w:rPr>
          <w:rFonts w:ascii="Calibri" w:eastAsia="Times New Roman" w:hAnsi="Calibri" w:cs="Times New Roman"/>
          <w:sz w:val="32"/>
          <w:szCs w:val="32"/>
          <w:lang w:val="en-US" w:eastAsia="ru-RU"/>
        </w:rPr>
        <w:t>W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KU.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Дата утверждения стандарта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- Комиссией по стандартам.</w:t>
      </w:r>
    </w:p>
    <w:p w:rsidR="007F2A0C" w:rsidRPr="007F2A0C" w:rsidRDefault="003545FA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Код породы </w:t>
      </w:r>
      <w:r>
        <w:rPr>
          <w:rFonts w:ascii="Calibri" w:eastAsia="Times New Roman" w:hAnsi="Calibri" w:cs="Times New Roman"/>
          <w:sz w:val="32"/>
          <w:szCs w:val="32"/>
          <w:u w:val="single"/>
          <w:lang w:val="en-US" w:eastAsia="ru-RU"/>
        </w:rPr>
        <w:t>W</w:t>
      </w:r>
      <w:r w:rsidR="007F2A0C"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KU</w:t>
      </w:r>
      <w:r w:rsidR="007F2A0C"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– номер группы, номер породы, номер разновидности или формы.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Статус породы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- порода, новая порода, породная группа.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Название породы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– основное и другие используемые, если имеются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(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р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усский, английский).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Страна происхождения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– при необходимости может быть указана 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страна заявитель, опекун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, если такова имеется.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Краткая история происхождения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Фотография собаки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– в зоотехнической стойке.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Предназначение.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Характеристика поведения.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Общий вид.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Голова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Описание черепа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: Вид формы черепа 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с верху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, ширина черепа по отношению к длине, форма надбровных дуг, затылочный бугор и степень выпуклости.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Стоп (переход 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от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 лба к морде)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Степень выраженности.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lastRenderedPageBreak/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Область 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морды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Нос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Форма, размер, цвет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Морда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глубина, ширина, профиль переносицы.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Челюсть: 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Форма и вид, степень развитости, глубина.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 Губы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Форма, толщина, степень прилегания и рыхлости, пигментация.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Скулы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Форма, степень развитости.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Глаза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Размер, форма, цвет, расположение, выражение, направление глазных впадин и пигментация краев век.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Уши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: Расположение, постав, размеры (высота, толщина, длина).  Форма. Для пород разрешенным копировку, указывается форма как 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купированных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так и нет.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Зубы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Количество и расположение зубов, расположение резцов, прикус.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 xml:space="preserve">  Шея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: Верхняя линия, длина, высота, форма, мускулатура, 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 xml:space="preserve">степень рыхлости кожи, описание  степени подвеса и </w:t>
      </w:r>
      <w:proofErr w:type="gramStart"/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формы</w:t>
      </w:r>
      <w:proofErr w:type="gramEnd"/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 xml:space="preserve"> если таковой имеется. Параметры выхода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шеи по отношению к линии спины.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Туловище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Линия верха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В целом.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Холка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Отличительные особенности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, расположение.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u w:val="single"/>
          <w:lang w:eastAsia="ru-RU"/>
        </w:rPr>
        <w:t>Спина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: Линия верха, мускулатура, соотношение длины спины и поясницы.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u w:val="single"/>
          <w:lang w:eastAsia="ru-RU"/>
        </w:rPr>
        <w:t>Поясница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: Длина (указывается в соотношении к крупу), ширина, мускулатура.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lastRenderedPageBreak/>
        <w:t> 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u w:val="single"/>
          <w:lang w:eastAsia="ru-RU"/>
        </w:rPr>
        <w:t>Круп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: Форма, длина, ширина, мускулатура.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u w:val="single"/>
          <w:lang w:eastAsia="ru-RU"/>
        </w:rPr>
        <w:t>Грудь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: Длина, ширина, глубина грудной клетки, форма ребер, передняя часть.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Линия низа и живот: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Контуры линии низа, форма живота и боков.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Хвост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Постав, форма, длина, толщина, шерстный покров, манера держать, описание купированного и некупированного хвоста.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Конечности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Передние конечности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Общий вид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Вид передних конечностей спереди и сбоку, пропорции по отношению к высоте в холке. 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Плечи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: Длина, степень наклона, мускулатура, форма 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плече-лопаточных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суставов.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Плечо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наклон, мускулатура.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Локти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Расположение.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Предплечье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мускулатура, кость (качество, форма).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Запястье (запястный сустав)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Ширина, толщина.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Пясть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ширина, расположение (наклон).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Лапы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Форма передних лап, выгнутость пальцев, сжатие, когти и подушечки (свойства, пигментация).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Задние конечности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Общий вид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Вид задних конечностей сбоку и сзади, пропорции между задними конечностями и другими частями тела.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lastRenderedPageBreak/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Бедро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ширина, мускулатура, расположение, форма тазобедренных суставов.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Коленный сустав (колено)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Расположение, форма коленных суставов.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Голень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направление, мускулатура, кость (качество, форма).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Скакательный сустав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Ширина, толщина, форма скакательного сустава.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Плюсна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ширина, расположение, наклон.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Лапы (Задние лапы)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Форма задних лап, выгнутость пальцев, сжатие, когти и подушечки (свойства, пигментация).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Движение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Описание движения рысью, шагом.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Кожный покров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Толщина, плотность, отличительные черты складок и морщин, пигментация.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Шерстный покров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Длина, структура, распределение (борода</w:t>
      </w:r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усы</w:t>
      </w:r>
      <w:proofErr w:type="gramStart"/>
      <w:r w:rsidRPr="007F2A0C">
        <w:rPr>
          <w:rFonts w:ascii="Calibri" w:eastAsia="Times New Roman" w:hAnsi="Calibri" w:cs="Times New Roman"/>
          <w:color w:val="000000"/>
          <w:sz w:val="32"/>
          <w:szCs w:val="32"/>
          <w:lang w:eastAsia="ru-RU"/>
        </w:rPr>
        <w:t>,"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воротник</w:t>
      </w:r>
      <w:proofErr w:type="spell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"), толщина, подшерсток. В отдельных случаях - описание </w:t>
      </w:r>
      <w:proofErr w:type="spell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триммин</w:t>
      </w:r>
      <w:bookmarkStart w:id="0" w:name="_GoBack"/>
      <w:bookmarkEnd w:id="0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гованной</w:t>
      </w:r>
      <w:proofErr w:type="spell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и стриженой собаки.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Окрас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Основной окрас, пятна, допустимые и недопустимые окрасы.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Размер и вес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:             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Высота в холке: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       Кобели: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                                     Суки: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Вес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                               Кобели: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                                      Суки: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Необходимые важные пропорции и параметры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lastRenderedPageBreak/>
        <w:t> Например:        Длина туловища / Высота в холке/ - Индекс растянутости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                         Глубина грудной клетки / Высота в холке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                          Длина </w:t>
      </w:r>
      <w:proofErr w:type="gramStart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морды</w:t>
      </w:r>
      <w:proofErr w:type="gramEnd"/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/ Длина головы/Пропорция %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                         Индекс костистости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Недостатки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Перечисляются по всем статям.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Дефекты, приводящие к дисквалификации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 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val="en-US" w:eastAsia="ru-RU"/>
        </w:rPr>
        <w:t>N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.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val="en-US" w:eastAsia="ru-RU"/>
        </w:rPr>
        <w:t>B</w:t>
      </w:r>
      <w:r w:rsidRPr="007F2A0C">
        <w:rPr>
          <w:rFonts w:ascii="Calibri" w:eastAsia="Times New Roman" w:hAnsi="Calibri" w:cs="Times New Roman"/>
          <w:sz w:val="32"/>
          <w:szCs w:val="32"/>
          <w:u w:val="single"/>
          <w:lang w:eastAsia="ru-RU"/>
        </w:rPr>
        <w:t>.</w:t>
      </w: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>: Кобели должны иметь два нормальных семенника, полностью опустившихся в мошонку.</w:t>
      </w:r>
    </w:p>
    <w:p w:rsidR="007F2A0C" w:rsidRPr="007F2A0C" w:rsidRDefault="007F2A0C" w:rsidP="007F2A0C">
      <w:pPr>
        <w:ind w:firstLine="561"/>
        <w:jc w:val="both"/>
        <w:rPr>
          <w:rFonts w:ascii="Calibri" w:eastAsia="Times New Roman" w:hAnsi="Calibri" w:cs="Times New Roman"/>
          <w:sz w:val="32"/>
          <w:szCs w:val="32"/>
          <w:lang w:eastAsia="ru-RU"/>
        </w:rPr>
      </w:pPr>
      <w:r w:rsidRPr="007F2A0C">
        <w:rPr>
          <w:rFonts w:ascii="Calibri" w:eastAsia="Times New Roman" w:hAnsi="Calibri" w:cs="Times New Roman"/>
          <w:sz w:val="32"/>
          <w:szCs w:val="32"/>
          <w:lang w:eastAsia="ru-RU"/>
        </w:rPr>
        <w:t xml:space="preserve"> (Данная формула обязательна для каждого стандарта)</w:t>
      </w:r>
    </w:p>
    <w:p w:rsidR="00D34F16" w:rsidRDefault="00D34F16"/>
    <w:sectPr w:rsidR="00D3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46"/>
    <w:rsid w:val="003545FA"/>
    <w:rsid w:val="007F2A0C"/>
    <w:rsid w:val="00D34F16"/>
    <w:rsid w:val="00D3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2014-05-27T18:34:00Z</dcterms:created>
  <dcterms:modified xsi:type="dcterms:W3CDTF">2014-05-27T18:36:00Z</dcterms:modified>
</cp:coreProperties>
</file>